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0"/>
        <w:spacing w:beforeLines="0" w:afterLines="0" w:line="500" w:lineRule="exact"/>
        <w:ind w:left="0"/>
        <w:jc w:val="center"/>
        <w:rPr>
          <w:sz w:val="28"/>
          <w:szCs w:val="28"/>
        </w:rPr>
      </w:pPr>
      <w:bookmarkStart w:id="0" w:name="_Toc422210084"/>
      <w:bookmarkStart w:id="1" w:name="_Toc407636334"/>
      <w:bookmarkStart w:id="2" w:name="_Toc418855314"/>
      <w:bookmarkStart w:id="3" w:name="_Toc408128013"/>
      <w:bookmarkStart w:id="4" w:name="_Toc422209598"/>
      <w:bookmarkStart w:id="5" w:name="_Toc407786004"/>
      <w:bookmarkStart w:id="6" w:name="_Toc407636297"/>
      <w:bookmarkStart w:id="7" w:name="_Toc414023100"/>
      <w:r>
        <w:rPr>
          <w:rFonts w:hint="eastAsia"/>
          <w:sz w:val="28"/>
          <w:szCs w:val="28"/>
        </w:rPr>
        <w:t>六安市学术类社会团体评估指标及评分细则（试行）</w:t>
      </w:r>
      <w:bookmarkEnd w:id="0"/>
      <w:bookmarkEnd w:id="1"/>
      <w:bookmarkEnd w:id="2"/>
      <w:bookmarkEnd w:id="3"/>
      <w:bookmarkEnd w:id="4"/>
      <w:bookmarkEnd w:id="5"/>
      <w:bookmarkEnd w:id="6"/>
      <w:bookmarkEnd w:id="7"/>
    </w:p>
    <w:p>
      <w:pPr>
        <w:pStyle w:val="42"/>
      </w:pPr>
    </w:p>
    <w:tbl>
      <w:tblPr>
        <w:tblStyle w:val="29"/>
        <w:tblW w:w="14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1237"/>
        <w:gridCol w:w="1297"/>
        <w:gridCol w:w="790"/>
        <w:gridCol w:w="1338"/>
        <w:gridCol w:w="5189"/>
        <w:gridCol w:w="994"/>
        <w:gridCol w:w="1256"/>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41" w:type="dxa"/>
            <w:vAlign w:val="center"/>
          </w:tcPr>
          <w:p>
            <w:pPr>
              <w:widowControl/>
              <w:jc w:val="center"/>
              <w:textAlignment w:val="center"/>
              <w:rPr>
                <w:rFonts w:ascii="宋体"/>
                <w:sz w:val="18"/>
              </w:rPr>
            </w:pPr>
            <w:r>
              <w:rPr>
                <w:rFonts w:hint="eastAsia" w:ascii="宋体" w:hAnsi="宋体" w:cs="宋体"/>
                <w:b/>
                <w:color w:val="000000"/>
                <w:kern w:val="0"/>
                <w:sz w:val="24"/>
              </w:rPr>
              <w:t>一级指标</w:t>
            </w:r>
          </w:p>
        </w:tc>
        <w:tc>
          <w:tcPr>
            <w:tcW w:w="1237" w:type="dxa"/>
            <w:vAlign w:val="center"/>
          </w:tcPr>
          <w:p>
            <w:pPr>
              <w:widowControl/>
              <w:jc w:val="center"/>
              <w:textAlignment w:val="center"/>
              <w:rPr>
                <w:rFonts w:ascii="宋体"/>
                <w:sz w:val="18"/>
              </w:rPr>
            </w:pPr>
            <w:r>
              <w:rPr>
                <w:rFonts w:hint="eastAsia" w:ascii="宋体" w:hAnsi="宋体" w:cs="宋体"/>
                <w:b/>
                <w:color w:val="000000"/>
                <w:kern w:val="0"/>
                <w:sz w:val="24"/>
              </w:rPr>
              <w:t>二级指标</w:t>
            </w:r>
          </w:p>
        </w:tc>
        <w:tc>
          <w:tcPr>
            <w:tcW w:w="1297" w:type="dxa"/>
            <w:vAlign w:val="center"/>
          </w:tcPr>
          <w:p>
            <w:pPr>
              <w:widowControl/>
              <w:jc w:val="center"/>
              <w:textAlignment w:val="center"/>
              <w:rPr>
                <w:rFonts w:ascii="宋体"/>
                <w:sz w:val="18"/>
              </w:rPr>
            </w:pPr>
            <w:r>
              <w:rPr>
                <w:rFonts w:hint="eastAsia" w:ascii="宋体" w:hAnsi="宋体" w:cs="宋体"/>
                <w:b/>
                <w:color w:val="000000"/>
                <w:kern w:val="0"/>
                <w:sz w:val="24"/>
              </w:rPr>
              <w:t>三级指标</w:t>
            </w:r>
          </w:p>
        </w:tc>
        <w:tc>
          <w:tcPr>
            <w:tcW w:w="790" w:type="dxa"/>
            <w:vAlign w:val="center"/>
          </w:tcPr>
          <w:p>
            <w:pPr>
              <w:widowControl/>
              <w:jc w:val="center"/>
              <w:textAlignment w:val="center"/>
              <w:rPr>
                <w:rFonts w:ascii="宋体"/>
                <w:sz w:val="18"/>
              </w:rPr>
            </w:pPr>
            <w:r>
              <w:rPr>
                <w:rFonts w:hint="eastAsia" w:ascii="宋体" w:hAnsi="宋体" w:cs="宋体"/>
                <w:b/>
                <w:color w:val="000000"/>
                <w:kern w:val="0"/>
                <w:sz w:val="24"/>
              </w:rPr>
              <w:t>序号</w:t>
            </w:r>
          </w:p>
        </w:tc>
        <w:tc>
          <w:tcPr>
            <w:tcW w:w="1338" w:type="dxa"/>
            <w:vAlign w:val="center"/>
          </w:tcPr>
          <w:p>
            <w:pPr>
              <w:widowControl/>
              <w:jc w:val="center"/>
              <w:textAlignment w:val="center"/>
              <w:rPr>
                <w:rFonts w:ascii="宋体"/>
                <w:sz w:val="18"/>
              </w:rPr>
            </w:pPr>
            <w:r>
              <w:rPr>
                <w:rFonts w:hint="eastAsia" w:ascii="宋体" w:hAnsi="宋体" w:cs="宋体"/>
                <w:b/>
                <w:color w:val="000000"/>
                <w:kern w:val="0"/>
                <w:sz w:val="24"/>
              </w:rPr>
              <w:t>四级指标</w:t>
            </w:r>
          </w:p>
        </w:tc>
        <w:tc>
          <w:tcPr>
            <w:tcW w:w="5189" w:type="dxa"/>
            <w:vAlign w:val="center"/>
          </w:tcPr>
          <w:p>
            <w:pPr>
              <w:widowControl/>
              <w:jc w:val="center"/>
              <w:textAlignment w:val="center"/>
              <w:rPr>
                <w:rFonts w:ascii="宋体"/>
                <w:sz w:val="18"/>
              </w:rPr>
            </w:pPr>
            <w:r>
              <w:rPr>
                <w:rFonts w:hint="eastAsia" w:ascii="宋体" w:hAnsi="宋体" w:cs="宋体"/>
                <w:b/>
                <w:color w:val="000000"/>
                <w:kern w:val="0"/>
                <w:sz w:val="24"/>
              </w:rPr>
              <w:t>五级指标</w:t>
            </w:r>
          </w:p>
        </w:tc>
        <w:tc>
          <w:tcPr>
            <w:tcW w:w="994" w:type="dxa"/>
            <w:vAlign w:val="center"/>
          </w:tcPr>
          <w:p>
            <w:pPr>
              <w:widowControl/>
              <w:jc w:val="center"/>
              <w:textAlignment w:val="center"/>
              <w:rPr>
                <w:rFonts w:ascii="宋体"/>
                <w:sz w:val="18"/>
              </w:rPr>
            </w:pPr>
            <w:r>
              <w:rPr>
                <w:rFonts w:hint="eastAsia" w:ascii="宋体" w:hAnsi="宋体" w:cs="宋体"/>
                <w:b/>
                <w:color w:val="000000"/>
                <w:kern w:val="0"/>
                <w:sz w:val="24"/>
              </w:rPr>
              <w:t>自评分</w:t>
            </w:r>
          </w:p>
        </w:tc>
        <w:tc>
          <w:tcPr>
            <w:tcW w:w="1256" w:type="dxa"/>
            <w:vAlign w:val="center"/>
          </w:tcPr>
          <w:p>
            <w:pPr>
              <w:widowControl/>
              <w:jc w:val="center"/>
              <w:textAlignment w:val="center"/>
              <w:rPr>
                <w:rFonts w:ascii="宋体"/>
                <w:sz w:val="18"/>
              </w:rPr>
            </w:pPr>
            <w:r>
              <w:rPr>
                <w:rFonts w:hint="eastAsia" w:ascii="宋体" w:hAnsi="宋体" w:cs="宋体"/>
                <w:b/>
                <w:color w:val="000000"/>
                <w:kern w:val="0"/>
                <w:sz w:val="24"/>
              </w:rPr>
              <w:t>专家评分</w:t>
            </w:r>
          </w:p>
        </w:tc>
        <w:tc>
          <w:tcPr>
            <w:tcW w:w="1298" w:type="dxa"/>
            <w:vAlign w:val="center"/>
          </w:tcPr>
          <w:p>
            <w:pPr>
              <w:widowControl/>
              <w:jc w:val="center"/>
              <w:textAlignment w:val="center"/>
              <w:rPr>
                <w:rFonts w:ascii="宋体" w:hAnsi="宋体" w:cs="宋体"/>
                <w:b/>
                <w:color w:val="000000"/>
                <w:kern w:val="0"/>
                <w:sz w:val="24"/>
              </w:rPr>
            </w:pPr>
            <w:r>
              <w:rPr>
                <w:rFonts w:hint="eastAsia" w:ascii="宋体" w:hAnsi="宋体" w:cs="宋体"/>
                <w:b/>
                <w:color w:val="000000"/>
                <w:kern w:val="0"/>
                <w:sz w:val="24"/>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241" w:type="dxa"/>
            <w:vMerge w:val="restart"/>
            <w:vAlign w:val="center"/>
          </w:tcPr>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基础条件（100分）</w:t>
            </w: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基础条件（100分）</w:t>
            </w: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基础条件（100分）</w:t>
            </w: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sz w:val="18"/>
              </w:rPr>
            </w:pPr>
            <w:r>
              <w:rPr>
                <w:rFonts w:hint="eastAsia" w:ascii="宋体" w:hAnsi="宋体" w:cs="宋体"/>
                <w:color w:val="000000"/>
                <w:kern w:val="0"/>
                <w:sz w:val="24"/>
              </w:rPr>
              <w:t>基础条件（100分）</w:t>
            </w:r>
          </w:p>
        </w:tc>
        <w:tc>
          <w:tcPr>
            <w:tcW w:w="1237" w:type="dxa"/>
            <w:vMerge w:val="restart"/>
            <w:vAlign w:val="center"/>
          </w:tcPr>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法人资格（35分）</w:t>
            </w: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法人资格（35分）</w:t>
            </w:r>
          </w:p>
          <w:p>
            <w:pPr>
              <w:widowControl/>
              <w:jc w:val="center"/>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tc>
        <w:tc>
          <w:tcPr>
            <w:tcW w:w="1297" w:type="dxa"/>
            <w:vMerge w:val="restart"/>
            <w:vAlign w:val="center"/>
          </w:tcPr>
          <w:p>
            <w:pPr>
              <w:widowControl/>
              <w:jc w:val="center"/>
              <w:textAlignment w:val="center"/>
              <w:rPr>
                <w:rFonts w:ascii="宋体"/>
                <w:sz w:val="18"/>
              </w:rPr>
            </w:pPr>
            <w:r>
              <w:rPr>
                <w:rFonts w:hint="eastAsia" w:ascii="宋体" w:hAnsi="宋体" w:cs="宋体"/>
                <w:color w:val="000000"/>
                <w:kern w:val="0"/>
                <w:sz w:val="24"/>
              </w:rPr>
              <w:t>法定资格</w:t>
            </w:r>
            <w:r>
              <w:rPr>
                <w:rFonts w:hint="eastAsia" w:ascii="宋体" w:hAnsi="宋体" w:cs="宋体"/>
                <w:color w:val="000000"/>
                <w:kern w:val="0"/>
                <w:sz w:val="24"/>
              </w:rPr>
              <w:br w:type="textWrapping"/>
            </w:r>
            <w:r>
              <w:rPr>
                <w:rFonts w:hint="eastAsia" w:ascii="宋体" w:hAnsi="宋体" w:cs="宋体"/>
                <w:color w:val="000000"/>
                <w:kern w:val="0"/>
                <w:sz w:val="24"/>
              </w:rPr>
              <w:t>（10分）</w:t>
            </w:r>
          </w:p>
        </w:tc>
        <w:tc>
          <w:tcPr>
            <w:tcW w:w="790" w:type="dxa"/>
            <w:vAlign w:val="center"/>
          </w:tcPr>
          <w:p>
            <w:pPr>
              <w:widowControl/>
              <w:jc w:val="center"/>
              <w:textAlignment w:val="center"/>
              <w:rPr>
                <w:rFonts w:ascii="宋体"/>
                <w:sz w:val="18"/>
              </w:rPr>
            </w:pPr>
            <w:r>
              <w:rPr>
                <w:rFonts w:hint="eastAsia" w:ascii="宋体" w:hAnsi="宋体" w:cs="宋体"/>
                <w:color w:val="000000"/>
                <w:kern w:val="0"/>
                <w:sz w:val="24"/>
              </w:rPr>
              <w:t>1</w:t>
            </w:r>
          </w:p>
        </w:tc>
        <w:tc>
          <w:tcPr>
            <w:tcW w:w="1338" w:type="dxa"/>
            <w:vAlign w:val="center"/>
          </w:tcPr>
          <w:p>
            <w:pPr>
              <w:widowControl/>
              <w:jc w:val="center"/>
              <w:textAlignment w:val="center"/>
              <w:rPr>
                <w:rFonts w:ascii="宋体"/>
                <w:sz w:val="18"/>
              </w:rPr>
            </w:pPr>
            <w:r>
              <w:rPr>
                <w:rFonts w:hint="eastAsia" w:ascii="宋体" w:hAnsi="宋体" w:cs="宋体"/>
                <w:color w:val="000000"/>
                <w:kern w:val="0"/>
                <w:sz w:val="24"/>
              </w:rPr>
              <w:t>名称牌匾</w:t>
            </w:r>
            <w:r>
              <w:rPr>
                <w:rFonts w:hint="eastAsia" w:ascii="宋体" w:hAnsi="宋体" w:cs="宋体"/>
                <w:color w:val="000000"/>
                <w:kern w:val="0"/>
                <w:sz w:val="24"/>
              </w:rPr>
              <w:br w:type="textWrapping"/>
            </w:r>
            <w:r>
              <w:rPr>
                <w:rFonts w:hint="eastAsia" w:ascii="宋体" w:hAnsi="宋体" w:cs="宋体"/>
                <w:color w:val="000000"/>
                <w:kern w:val="0"/>
                <w:sz w:val="24"/>
              </w:rPr>
              <w:t>（3分）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□名称牌匾悬挂于办公场所外或门厅处（3分）</w:t>
            </w:r>
            <w:r>
              <w:rPr>
                <w:rFonts w:hint="eastAsia" w:ascii="宋体" w:hAnsi="宋体" w:cs="宋体"/>
                <w:color w:val="000000"/>
                <w:kern w:val="0"/>
                <w:sz w:val="24"/>
              </w:rPr>
              <w:br w:type="textWrapping"/>
            </w:r>
            <w:r>
              <w:rPr>
                <w:rFonts w:hint="eastAsia" w:ascii="宋体" w:hAnsi="宋体" w:cs="宋体"/>
                <w:color w:val="000000"/>
                <w:kern w:val="0"/>
                <w:sz w:val="24"/>
              </w:rPr>
              <w:t>□名称牌匾悬挂于办公场所内（1分）                                                      □未悬挂名称牌匾（0分）</w:t>
            </w:r>
          </w:p>
        </w:tc>
        <w:tc>
          <w:tcPr>
            <w:tcW w:w="994" w:type="dxa"/>
            <w:vAlign w:val="center"/>
          </w:tcPr>
          <w:p>
            <w:pPr>
              <w:rPr>
                <w:rFonts w:ascii="宋体"/>
                <w:sz w:val="18"/>
              </w:rPr>
            </w:pPr>
          </w:p>
        </w:tc>
        <w:tc>
          <w:tcPr>
            <w:tcW w:w="1256" w:type="dxa"/>
            <w:vAlign w:val="center"/>
          </w:tcPr>
          <w:p>
            <w:pPr>
              <w:rPr>
                <w:rFonts w:ascii="宋体"/>
                <w:sz w:val="18"/>
              </w:rPr>
            </w:pPr>
          </w:p>
        </w:tc>
        <w:tc>
          <w:tcPr>
            <w:tcW w:w="1298" w:type="dxa"/>
            <w:vAlign w:val="center"/>
          </w:tcPr>
          <w:p>
            <w:pPr>
              <w:rPr>
                <w:rFonts w:asci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41" w:type="dxa"/>
            <w:vMerge w:val="continue"/>
          </w:tcPr>
          <w:p>
            <w:pPr>
              <w:pStyle w:val="42"/>
              <w:rPr>
                <w:szCs w:val="18"/>
              </w:rPr>
            </w:pPr>
          </w:p>
        </w:tc>
        <w:tc>
          <w:tcPr>
            <w:tcW w:w="1237" w:type="dxa"/>
            <w:vMerge w:val="continue"/>
          </w:tcPr>
          <w:p>
            <w:pPr>
              <w:pStyle w:val="42"/>
              <w:rPr>
                <w:szCs w:val="18"/>
              </w:rPr>
            </w:pPr>
          </w:p>
        </w:tc>
        <w:tc>
          <w:tcPr>
            <w:tcW w:w="1297" w:type="dxa"/>
            <w:vMerge w:val="continue"/>
          </w:tcPr>
          <w:p>
            <w:pPr>
              <w:pStyle w:val="42"/>
              <w:rPr>
                <w:szCs w:val="18"/>
              </w:rPr>
            </w:pPr>
          </w:p>
        </w:tc>
        <w:tc>
          <w:tcPr>
            <w:tcW w:w="790" w:type="dxa"/>
            <w:vAlign w:val="center"/>
          </w:tcPr>
          <w:p>
            <w:pPr>
              <w:widowControl/>
              <w:jc w:val="center"/>
              <w:textAlignment w:val="center"/>
              <w:rPr>
                <w:rFonts w:ascii="宋体"/>
                <w:sz w:val="18"/>
              </w:rPr>
            </w:pPr>
            <w:r>
              <w:rPr>
                <w:rFonts w:hint="eastAsia" w:ascii="宋体" w:hAnsi="宋体" w:cs="宋体"/>
                <w:color w:val="000000"/>
                <w:kern w:val="0"/>
                <w:sz w:val="24"/>
              </w:rPr>
              <w:t>2</w:t>
            </w:r>
          </w:p>
        </w:tc>
        <w:tc>
          <w:tcPr>
            <w:tcW w:w="1338" w:type="dxa"/>
            <w:vAlign w:val="center"/>
          </w:tcPr>
          <w:p>
            <w:pPr>
              <w:widowControl/>
              <w:jc w:val="center"/>
              <w:textAlignment w:val="center"/>
              <w:rPr>
                <w:rFonts w:ascii="宋体"/>
                <w:sz w:val="18"/>
              </w:rPr>
            </w:pPr>
            <w:r>
              <w:rPr>
                <w:rFonts w:hint="eastAsia" w:ascii="宋体" w:hAnsi="宋体" w:cs="宋体"/>
                <w:color w:val="000000"/>
                <w:kern w:val="0"/>
                <w:sz w:val="24"/>
              </w:rPr>
              <w:t>登记证书</w:t>
            </w:r>
            <w:r>
              <w:rPr>
                <w:rFonts w:hint="eastAsia" w:ascii="宋体" w:hAnsi="宋体" w:cs="宋体"/>
                <w:color w:val="000000"/>
                <w:kern w:val="0"/>
                <w:sz w:val="24"/>
              </w:rPr>
              <w:br w:type="textWrapping"/>
            </w:r>
            <w:r>
              <w:rPr>
                <w:rFonts w:hint="eastAsia" w:ascii="宋体" w:hAnsi="宋体" w:cs="宋体"/>
                <w:color w:val="000000"/>
                <w:kern w:val="0"/>
                <w:sz w:val="24"/>
              </w:rPr>
              <w:t>（5分）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□登记证书正本有专人保管，且证书正本悬挂门厅处，使用规范（5分）</w:t>
            </w:r>
            <w:r>
              <w:rPr>
                <w:rFonts w:hint="eastAsia" w:ascii="宋体" w:hAnsi="宋体" w:cs="宋体"/>
                <w:color w:val="000000"/>
                <w:kern w:val="0"/>
                <w:sz w:val="24"/>
              </w:rPr>
              <w:br w:type="textWrapping"/>
            </w:r>
            <w:r>
              <w:rPr>
                <w:rFonts w:hint="eastAsia" w:ascii="宋体" w:hAnsi="宋体" w:cs="宋体"/>
                <w:color w:val="000000"/>
                <w:kern w:val="0"/>
                <w:sz w:val="24"/>
              </w:rPr>
              <w:t xml:space="preserve">□登记证书正本无专人保管，证书正本未悬挂门厅处，或未规范使用（0分）  </w:t>
            </w:r>
          </w:p>
        </w:tc>
        <w:tc>
          <w:tcPr>
            <w:tcW w:w="994" w:type="dxa"/>
            <w:vAlign w:val="center"/>
          </w:tcPr>
          <w:p>
            <w:pPr>
              <w:rPr>
                <w:rFonts w:ascii="宋体"/>
                <w:sz w:val="18"/>
              </w:rPr>
            </w:pPr>
          </w:p>
        </w:tc>
        <w:tc>
          <w:tcPr>
            <w:tcW w:w="1256" w:type="dxa"/>
            <w:vAlign w:val="center"/>
          </w:tcPr>
          <w:p>
            <w:pPr>
              <w:rPr>
                <w:rFonts w:ascii="宋体"/>
                <w:sz w:val="18"/>
              </w:rPr>
            </w:pPr>
          </w:p>
        </w:tc>
        <w:tc>
          <w:tcPr>
            <w:tcW w:w="1298" w:type="dxa"/>
            <w:vAlign w:val="center"/>
          </w:tcPr>
          <w:p>
            <w:pPr>
              <w:rPr>
                <w:rFonts w:asci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241" w:type="dxa"/>
            <w:vMerge w:val="continue"/>
          </w:tcPr>
          <w:p>
            <w:pPr>
              <w:pStyle w:val="42"/>
              <w:rPr>
                <w:szCs w:val="18"/>
              </w:rPr>
            </w:pPr>
          </w:p>
        </w:tc>
        <w:tc>
          <w:tcPr>
            <w:tcW w:w="1237" w:type="dxa"/>
            <w:vMerge w:val="continue"/>
          </w:tcPr>
          <w:p>
            <w:pPr>
              <w:pStyle w:val="42"/>
              <w:rPr>
                <w:szCs w:val="18"/>
              </w:rPr>
            </w:pPr>
          </w:p>
        </w:tc>
        <w:tc>
          <w:tcPr>
            <w:tcW w:w="1297" w:type="dxa"/>
            <w:vMerge w:val="continue"/>
          </w:tcPr>
          <w:p>
            <w:pPr>
              <w:pStyle w:val="42"/>
              <w:rPr>
                <w:szCs w:val="18"/>
              </w:rPr>
            </w:pPr>
          </w:p>
        </w:tc>
        <w:tc>
          <w:tcPr>
            <w:tcW w:w="790" w:type="dxa"/>
            <w:vAlign w:val="center"/>
          </w:tcPr>
          <w:p>
            <w:pPr>
              <w:widowControl/>
              <w:jc w:val="center"/>
              <w:textAlignment w:val="center"/>
              <w:rPr>
                <w:rFonts w:ascii="宋体"/>
                <w:sz w:val="18"/>
              </w:rPr>
            </w:pPr>
            <w:r>
              <w:rPr>
                <w:rFonts w:hint="eastAsia" w:ascii="宋体" w:hAnsi="宋体" w:cs="宋体"/>
                <w:color w:val="000000"/>
                <w:kern w:val="0"/>
                <w:sz w:val="24"/>
              </w:rPr>
              <w:t>3</w:t>
            </w:r>
          </w:p>
        </w:tc>
        <w:tc>
          <w:tcPr>
            <w:tcW w:w="1338" w:type="dxa"/>
            <w:vAlign w:val="center"/>
          </w:tcPr>
          <w:p>
            <w:pPr>
              <w:widowControl/>
              <w:jc w:val="center"/>
              <w:textAlignment w:val="center"/>
              <w:rPr>
                <w:rFonts w:ascii="宋体"/>
                <w:sz w:val="18"/>
              </w:rPr>
            </w:pPr>
            <w:r>
              <w:rPr>
                <w:rFonts w:hint="eastAsia" w:ascii="宋体" w:hAnsi="宋体" w:cs="宋体"/>
                <w:color w:val="000000"/>
                <w:kern w:val="0"/>
                <w:sz w:val="24"/>
              </w:rPr>
              <w:t>单位印章                     (2分)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□有公章、财务专用章(2分)</w:t>
            </w:r>
            <w:r>
              <w:rPr>
                <w:rFonts w:hint="eastAsia" w:ascii="宋体" w:hAnsi="宋体" w:cs="宋体"/>
                <w:color w:val="000000"/>
                <w:kern w:val="0"/>
                <w:sz w:val="24"/>
              </w:rPr>
              <w:br w:type="textWrapping"/>
            </w:r>
            <w:r>
              <w:rPr>
                <w:rFonts w:hint="eastAsia" w:ascii="宋体" w:hAnsi="宋体" w:cs="宋体"/>
                <w:color w:val="000000"/>
                <w:kern w:val="0"/>
                <w:sz w:val="24"/>
              </w:rPr>
              <w:t>□无公章或财务专用章(0分)</w:t>
            </w:r>
          </w:p>
        </w:tc>
        <w:tc>
          <w:tcPr>
            <w:tcW w:w="994" w:type="dxa"/>
            <w:vAlign w:val="center"/>
          </w:tcPr>
          <w:p>
            <w:pPr>
              <w:rPr>
                <w:rFonts w:ascii="宋体"/>
                <w:sz w:val="18"/>
              </w:rPr>
            </w:pPr>
          </w:p>
        </w:tc>
        <w:tc>
          <w:tcPr>
            <w:tcW w:w="1256" w:type="dxa"/>
            <w:vAlign w:val="center"/>
          </w:tcPr>
          <w:p>
            <w:pPr>
              <w:rPr>
                <w:rFonts w:ascii="宋体"/>
                <w:sz w:val="18"/>
              </w:rPr>
            </w:pPr>
          </w:p>
        </w:tc>
        <w:tc>
          <w:tcPr>
            <w:tcW w:w="1298" w:type="dxa"/>
            <w:vAlign w:val="center"/>
          </w:tcPr>
          <w:p>
            <w:pPr>
              <w:rPr>
                <w:rFonts w:asci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241" w:type="dxa"/>
            <w:vMerge w:val="continue"/>
          </w:tcPr>
          <w:p>
            <w:pPr>
              <w:pStyle w:val="42"/>
              <w:rPr>
                <w:szCs w:val="18"/>
              </w:rPr>
            </w:pPr>
          </w:p>
        </w:tc>
        <w:tc>
          <w:tcPr>
            <w:tcW w:w="1237" w:type="dxa"/>
            <w:vMerge w:val="continue"/>
            <w:vAlign w:val="center"/>
          </w:tcPr>
          <w:p>
            <w:pPr>
              <w:jc w:val="center"/>
              <w:rPr>
                <w:rFonts w:ascii="宋体"/>
                <w:sz w:val="18"/>
              </w:rPr>
            </w:pPr>
          </w:p>
        </w:tc>
        <w:tc>
          <w:tcPr>
            <w:tcW w:w="1297" w:type="dxa"/>
            <w:vMerge w:val="restart"/>
            <w:vAlign w:val="center"/>
          </w:tcPr>
          <w:p>
            <w:pPr>
              <w:widowControl/>
              <w:jc w:val="center"/>
              <w:textAlignment w:val="center"/>
              <w:rPr>
                <w:rFonts w:ascii="宋体"/>
                <w:sz w:val="18"/>
              </w:rPr>
            </w:pPr>
            <w:r>
              <w:rPr>
                <w:rFonts w:hint="eastAsia" w:ascii="宋体" w:hAnsi="宋体" w:cs="宋体"/>
                <w:color w:val="000000"/>
                <w:kern w:val="0"/>
                <w:sz w:val="24"/>
              </w:rPr>
              <w:t>办公条件</w:t>
            </w:r>
            <w:r>
              <w:rPr>
                <w:rFonts w:hint="eastAsia" w:ascii="宋体" w:hAnsi="宋体" w:cs="宋体"/>
                <w:color w:val="000000"/>
                <w:kern w:val="0"/>
                <w:sz w:val="24"/>
              </w:rPr>
              <w:br w:type="textWrapping"/>
            </w:r>
            <w:r>
              <w:rPr>
                <w:rFonts w:hint="eastAsia" w:ascii="宋体" w:hAnsi="宋体" w:cs="宋体"/>
                <w:color w:val="000000"/>
                <w:kern w:val="0"/>
                <w:sz w:val="24"/>
              </w:rPr>
              <w:t>（10分）</w:t>
            </w:r>
          </w:p>
        </w:tc>
        <w:tc>
          <w:tcPr>
            <w:tcW w:w="790" w:type="dxa"/>
            <w:vAlign w:val="center"/>
          </w:tcPr>
          <w:p>
            <w:pPr>
              <w:widowControl/>
              <w:jc w:val="center"/>
              <w:textAlignment w:val="center"/>
              <w:rPr>
                <w:rFonts w:ascii="宋体"/>
                <w:sz w:val="18"/>
              </w:rPr>
            </w:pPr>
            <w:r>
              <w:rPr>
                <w:rFonts w:hint="eastAsia" w:ascii="宋体" w:hAnsi="宋体" w:cs="宋体"/>
                <w:color w:val="000000"/>
                <w:kern w:val="0"/>
                <w:sz w:val="24"/>
              </w:rPr>
              <w:t>4</w:t>
            </w:r>
          </w:p>
        </w:tc>
        <w:tc>
          <w:tcPr>
            <w:tcW w:w="1338" w:type="dxa"/>
            <w:vAlign w:val="center"/>
          </w:tcPr>
          <w:p>
            <w:pPr>
              <w:widowControl/>
              <w:jc w:val="center"/>
              <w:textAlignment w:val="center"/>
              <w:rPr>
                <w:rFonts w:ascii="宋体"/>
                <w:sz w:val="18"/>
              </w:rPr>
            </w:pPr>
            <w:r>
              <w:rPr>
                <w:rFonts w:hint="eastAsia" w:ascii="宋体" w:hAnsi="宋体" w:cs="宋体"/>
                <w:color w:val="000000"/>
                <w:kern w:val="0"/>
                <w:sz w:val="24"/>
              </w:rPr>
              <w:t>办公面积           （5分）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□办公面积50平米及以上(5分)</w:t>
            </w:r>
            <w:r>
              <w:rPr>
                <w:rFonts w:hint="eastAsia" w:ascii="宋体" w:hAnsi="宋体" w:cs="宋体"/>
                <w:color w:val="000000"/>
                <w:kern w:val="0"/>
                <w:sz w:val="24"/>
              </w:rPr>
              <w:br w:type="textWrapping"/>
            </w:r>
            <w:r>
              <w:rPr>
                <w:rFonts w:hint="eastAsia" w:ascii="宋体" w:hAnsi="宋体" w:cs="宋体"/>
                <w:color w:val="000000"/>
                <w:kern w:val="0"/>
                <w:sz w:val="24"/>
              </w:rPr>
              <w:t xml:space="preserve">□办公面积30平米及以上(3分)                                                                                                   </w:t>
            </w:r>
            <w:r>
              <w:rPr>
                <w:rFonts w:hint="eastAsia" w:ascii="宋体" w:hAnsi="宋体" w:cs="宋体"/>
                <w:color w:val="000000"/>
                <w:kern w:val="0"/>
                <w:sz w:val="24"/>
              </w:rPr>
              <w:br w:type="textWrapping"/>
            </w:r>
            <w:r>
              <w:rPr>
                <w:rFonts w:hint="eastAsia" w:ascii="宋体" w:hAnsi="宋体" w:cs="宋体"/>
                <w:color w:val="000000"/>
                <w:kern w:val="0"/>
                <w:sz w:val="24"/>
              </w:rPr>
              <w:t>□办公面积30平米以下(2分)                                                              □无办公场所（0分）</w:t>
            </w:r>
          </w:p>
        </w:tc>
        <w:tc>
          <w:tcPr>
            <w:tcW w:w="994" w:type="dxa"/>
          </w:tcPr>
          <w:p>
            <w:pPr>
              <w:pStyle w:val="42"/>
              <w:rPr>
                <w:szCs w:val="18"/>
              </w:rPr>
            </w:pPr>
            <w:bookmarkStart w:id="8" w:name="_GoBack"/>
            <w:bookmarkEnd w:id="8"/>
          </w:p>
        </w:tc>
        <w:tc>
          <w:tcPr>
            <w:tcW w:w="1256" w:type="dxa"/>
          </w:tcPr>
          <w:p>
            <w:pPr>
              <w:pStyle w:val="42"/>
              <w:rPr>
                <w:szCs w:val="18"/>
              </w:rPr>
            </w:pPr>
          </w:p>
        </w:tc>
        <w:tc>
          <w:tcPr>
            <w:tcW w:w="1298" w:type="dxa"/>
          </w:tcPr>
          <w:p>
            <w:pPr>
              <w:pStyle w:val="42"/>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241" w:type="dxa"/>
            <w:vMerge w:val="continue"/>
          </w:tcPr>
          <w:p>
            <w:pPr>
              <w:pStyle w:val="42"/>
              <w:rPr>
                <w:szCs w:val="18"/>
              </w:rPr>
            </w:pPr>
          </w:p>
        </w:tc>
        <w:tc>
          <w:tcPr>
            <w:tcW w:w="1237" w:type="dxa"/>
            <w:vMerge w:val="continue"/>
          </w:tcPr>
          <w:p>
            <w:pPr>
              <w:pStyle w:val="42"/>
              <w:rPr>
                <w:szCs w:val="18"/>
              </w:rPr>
            </w:pPr>
          </w:p>
        </w:tc>
        <w:tc>
          <w:tcPr>
            <w:tcW w:w="1297" w:type="dxa"/>
            <w:vMerge w:val="continue"/>
          </w:tcPr>
          <w:p>
            <w:pPr>
              <w:pStyle w:val="42"/>
              <w:rPr>
                <w:szCs w:val="18"/>
              </w:rPr>
            </w:pPr>
          </w:p>
        </w:tc>
        <w:tc>
          <w:tcPr>
            <w:tcW w:w="790" w:type="dxa"/>
            <w:vAlign w:val="center"/>
          </w:tcPr>
          <w:p>
            <w:pPr>
              <w:widowControl/>
              <w:jc w:val="center"/>
              <w:textAlignment w:val="center"/>
              <w:rPr>
                <w:rFonts w:ascii="宋体"/>
                <w:sz w:val="18"/>
              </w:rPr>
            </w:pPr>
            <w:r>
              <w:rPr>
                <w:rFonts w:hint="eastAsia" w:ascii="宋体" w:hAnsi="宋体" w:cs="宋体"/>
                <w:color w:val="000000"/>
                <w:kern w:val="0"/>
                <w:sz w:val="24"/>
              </w:rPr>
              <w:t>5</w:t>
            </w:r>
          </w:p>
        </w:tc>
        <w:tc>
          <w:tcPr>
            <w:tcW w:w="1338" w:type="dxa"/>
            <w:vAlign w:val="center"/>
          </w:tcPr>
          <w:p>
            <w:pPr>
              <w:widowControl/>
              <w:jc w:val="center"/>
              <w:textAlignment w:val="center"/>
              <w:rPr>
                <w:rFonts w:ascii="宋体"/>
                <w:sz w:val="18"/>
              </w:rPr>
            </w:pPr>
            <w:r>
              <w:rPr>
                <w:rFonts w:hint="eastAsia" w:ascii="宋体" w:hAnsi="宋体" w:cs="宋体"/>
                <w:color w:val="000000"/>
                <w:kern w:val="0"/>
                <w:sz w:val="24"/>
              </w:rPr>
              <w:t>办公用房      （3分）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 xml:space="preserve">□自有产权，提供产权证明；租赁，提供租赁合同；无偿使用，但独立办公(2分)                                           </w:t>
            </w:r>
            <w:r>
              <w:rPr>
                <w:rFonts w:hint="eastAsia" w:ascii="宋体" w:hAnsi="宋体" w:cs="宋体"/>
                <w:color w:val="000000"/>
                <w:kern w:val="0"/>
                <w:sz w:val="24"/>
              </w:rPr>
              <w:br w:type="textWrapping"/>
            </w:r>
            <w:r>
              <w:rPr>
                <w:rFonts w:hint="eastAsia" w:ascii="宋体" w:hAnsi="宋体" w:cs="宋体"/>
                <w:color w:val="000000"/>
                <w:kern w:val="0"/>
                <w:sz w:val="24"/>
              </w:rPr>
              <w:t>□其他情况(0分)</w:t>
            </w:r>
          </w:p>
        </w:tc>
        <w:tc>
          <w:tcPr>
            <w:tcW w:w="994" w:type="dxa"/>
          </w:tcPr>
          <w:p>
            <w:pPr>
              <w:pStyle w:val="42"/>
              <w:rPr>
                <w:szCs w:val="18"/>
              </w:rPr>
            </w:pPr>
          </w:p>
        </w:tc>
        <w:tc>
          <w:tcPr>
            <w:tcW w:w="1256" w:type="dxa"/>
          </w:tcPr>
          <w:p>
            <w:pPr>
              <w:pStyle w:val="42"/>
              <w:rPr>
                <w:szCs w:val="18"/>
              </w:rPr>
            </w:pPr>
          </w:p>
        </w:tc>
        <w:tc>
          <w:tcPr>
            <w:tcW w:w="1298" w:type="dxa"/>
          </w:tcPr>
          <w:p>
            <w:pPr>
              <w:pStyle w:val="42"/>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41" w:type="dxa"/>
            <w:vMerge w:val="continue"/>
          </w:tcPr>
          <w:p>
            <w:pPr>
              <w:pStyle w:val="42"/>
              <w:ind w:firstLine="0" w:firstLineChars="0"/>
              <w:rPr>
                <w:szCs w:val="18"/>
              </w:rPr>
            </w:pPr>
          </w:p>
        </w:tc>
        <w:tc>
          <w:tcPr>
            <w:tcW w:w="1237" w:type="dxa"/>
            <w:vMerge w:val="continue"/>
          </w:tcPr>
          <w:p>
            <w:pPr>
              <w:pStyle w:val="42"/>
              <w:ind w:firstLine="0" w:firstLineChars="0"/>
              <w:rPr>
                <w:szCs w:val="18"/>
              </w:rPr>
            </w:pPr>
          </w:p>
        </w:tc>
        <w:tc>
          <w:tcPr>
            <w:tcW w:w="1297" w:type="dxa"/>
            <w:vMerge w:val="continue"/>
          </w:tcPr>
          <w:p>
            <w:pPr>
              <w:pStyle w:val="42"/>
              <w:rPr>
                <w:szCs w:val="18"/>
              </w:rPr>
            </w:pPr>
          </w:p>
        </w:tc>
        <w:tc>
          <w:tcPr>
            <w:tcW w:w="790" w:type="dxa"/>
            <w:vAlign w:val="center"/>
          </w:tcPr>
          <w:p>
            <w:pPr>
              <w:widowControl/>
              <w:jc w:val="center"/>
              <w:textAlignment w:val="center"/>
              <w:rPr>
                <w:rFonts w:ascii="宋体"/>
                <w:sz w:val="18"/>
              </w:rPr>
            </w:pPr>
            <w:r>
              <w:rPr>
                <w:rFonts w:hint="eastAsia" w:ascii="宋体" w:hAnsi="宋体" w:cs="宋体"/>
                <w:color w:val="000000"/>
                <w:kern w:val="0"/>
                <w:sz w:val="24"/>
              </w:rPr>
              <w:t>6</w:t>
            </w:r>
          </w:p>
        </w:tc>
        <w:tc>
          <w:tcPr>
            <w:tcW w:w="1338" w:type="dxa"/>
            <w:vAlign w:val="center"/>
          </w:tcPr>
          <w:p>
            <w:pPr>
              <w:widowControl/>
              <w:jc w:val="center"/>
              <w:textAlignment w:val="center"/>
              <w:rPr>
                <w:rFonts w:ascii="宋体"/>
                <w:sz w:val="18"/>
              </w:rPr>
            </w:pPr>
            <w:r>
              <w:rPr>
                <w:rFonts w:hint="eastAsia" w:ascii="宋体" w:hAnsi="宋体" w:cs="宋体"/>
                <w:color w:val="000000"/>
                <w:kern w:val="0"/>
                <w:sz w:val="24"/>
              </w:rPr>
              <w:t>办公设备</w:t>
            </w:r>
            <w:r>
              <w:rPr>
                <w:rFonts w:hint="eastAsia" w:ascii="宋体" w:hAnsi="宋体" w:cs="宋体"/>
                <w:color w:val="000000"/>
                <w:kern w:val="0"/>
                <w:sz w:val="24"/>
              </w:rPr>
              <w:br w:type="textWrapping"/>
            </w:r>
            <w:r>
              <w:rPr>
                <w:rFonts w:hint="eastAsia" w:ascii="宋体" w:hAnsi="宋体" w:cs="宋体"/>
                <w:color w:val="000000"/>
                <w:kern w:val="0"/>
                <w:sz w:val="24"/>
              </w:rPr>
              <w:t>（2分）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 xml:space="preserve">□有电脑、打印机、复印机等办公设备（3分）                                                                                                                            </w:t>
            </w:r>
            <w:r>
              <w:rPr>
                <w:rFonts w:hint="eastAsia" w:ascii="宋体" w:hAnsi="宋体" w:cs="宋体"/>
                <w:b/>
                <w:bCs/>
                <w:color w:val="000000"/>
                <w:kern w:val="0"/>
                <w:sz w:val="24"/>
              </w:rPr>
              <w:t>注：每专职工作人员必须有一台电脑，否则此项不得分，其余每样1分。</w:t>
            </w:r>
          </w:p>
        </w:tc>
        <w:tc>
          <w:tcPr>
            <w:tcW w:w="994" w:type="dxa"/>
          </w:tcPr>
          <w:p>
            <w:pPr>
              <w:pStyle w:val="42"/>
              <w:rPr>
                <w:szCs w:val="18"/>
              </w:rPr>
            </w:pPr>
          </w:p>
        </w:tc>
        <w:tc>
          <w:tcPr>
            <w:tcW w:w="1256" w:type="dxa"/>
          </w:tcPr>
          <w:p>
            <w:pPr>
              <w:pStyle w:val="42"/>
              <w:rPr>
                <w:szCs w:val="18"/>
              </w:rPr>
            </w:pPr>
          </w:p>
        </w:tc>
        <w:tc>
          <w:tcPr>
            <w:tcW w:w="1298" w:type="dxa"/>
          </w:tcPr>
          <w:p>
            <w:pPr>
              <w:pStyle w:val="42"/>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1" w:type="dxa"/>
            <w:vMerge w:val="continue"/>
          </w:tcPr>
          <w:p>
            <w:pPr>
              <w:pStyle w:val="42"/>
              <w:rPr>
                <w:szCs w:val="18"/>
              </w:rPr>
            </w:pPr>
          </w:p>
        </w:tc>
        <w:tc>
          <w:tcPr>
            <w:tcW w:w="1237" w:type="dxa"/>
            <w:vMerge w:val="continue"/>
          </w:tcPr>
          <w:p>
            <w:pPr>
              <w:pStyle w:val="42"/>
              <w:rPr>
                <w:szCs w:val="18"/>
              </w:rPr>
            </w:pPr>
          </w:p>
        </w:tc>
        <w:tc>
          <w:tcPr>
            <w:tcW w:w="1297" w:type="dxa"/>
            <w:vMerge w:val="restart"/>
            <w:vAlign w:val="center"/>
          </w:tcPr>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 xml:space="preserve">法定代表人  </w:t>
            </w:r>
          </w:p>
          <w:p>
            <w:pPr>
              <w:widowControl/>
              <w:jc w:val="center"/>
              <w:textAlignment w:val="center"/>
              <w:rPr>
                <w:rFonts w:ascii="宋体"/>
                <w:sz w:val="18"/>
              </w:rPr>
            </w:pPr>
            <w:r>
              <w:rPr>
                <w:rFonts w:hint="eastAsia" w:ascii="宋体" w:hAnsi="宋体" w:cs="宋体"/>
                <w:color w:val="000000"/>
                <w:kern w:val="0"/>
                <w:sz w:val="24"/>
              </w:rPr>
              <w:t>（15分）</w:t>
            </w:r>
          </w:p>
        </w:tc>
        <w:tc>
          <w:tcPr>
            <w:tcW w:w="790" w:type="dxa"/>
            <w:vAlign w:val="center"/>
          </w:tcPr>
          <w:p>
            <w:pPr>
              <w:widowControl/>
              <w:jc w:val="center"/>
              <w:textAlignment w:val="center"/>
              <w:rPr>
                <w:rFonts w:ascii="宋体"/>
                <w:sz w:val="18"/>
              </w:rPr>
            </w:pPr>
            <w:r>
              <w:rPr>
                <w:rFonts w:hint="eastAsia" w:ascii="宋体" w:hAnsi="宋体" w:cs="宋体"/>
                <w:color w:val="000000"/>
                <w:kern w:val="0"/>
                <w:sz w:val="24"/>
              </w:rPr>
              <w:t>7</w:t>
            </w:r>
          </w:p>
        </w:tc>
        <w:tc>
          <w:tcPr>
            <w:tcW w:w="1338" w:type="dxa"/>
            <w:vAlign w:val="center"/>
          </w:tcPr>
          <w:p>
            <w:pPr>
              <w:widowControl/>
              <w:jc w:val="left"/>
              <w:textAlignment w:val="center"/>
              <w:rPr>
                <w:rFonts w:ascii="宋体" w:hAnsi="宋体" w:cs="宋体"/>
                <w:color w:val="000000"/>
                <w:kern w:val="0"/>
                <w:sz w:val="24"/>
              </w:rPr>
            </w:pPr>
          </w:p>
          <w:p>
            <w:pPr>
              <w:widowControl/>
              <w:jc w:val="left"/>
              <w:textAlignment w:val="center"/>
              <w:rPr>
                <w:rFonts w:ascii="宋体" w:hAnsi="宋体" w:cs="宋体"/>
                <w:color w:val="000000"/>
                <w:kern w:val="0"/>
                <w:sz w:val="24"/>
              </w:rPr>
            </w:pP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任职资格         （5分）</w:t>
            </w:r>
          </w:p>
          <w:p>
            <w:pPr>
              <w:widowControl/>
              <w:jc w:val="left"/>
              <w:textAlignment w:val="center"/>
              <w:rPr>
                <w:rFonts w:ascii="宋体" w:hAnsi="宋体" w:cs="宋体"/>
                <w:color w:val="000000"/>
                <w:kern w:val="0"/>
                <w:sz w:val="24"/>
              </w:rPr>
            </w:pPr>
          </w:p>
          <w:p>
            <w:pPr>
              <w:widowControl/>
              <w:jc w:val="left"/>
              <w:textAlignment w:val="center"/>
              <w:rPr>
                <w:rFonts w:ascii="宋体" w:hAnsi="宋体" w:cs="宋体"/>
                <w:color w:val="000000"/>
                <w:kern w:val="0"/>
                <w:sz w:val="24"/>
              </w:rPr>
            </w:pP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任职资格         （5分）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b/>
                <w:bCs/>
                <w:color w:val="000000"/>
                <w:kern w:val="0"/>
                <w:sz w:val="24"/>
              </w:rPr>
              <w:t>出现以下任何一种情况，此项不得分：</w:t>
            </w:r>
            <w:r>
              <w:rPr>
                <w:rFonts w:hint="eastAsia" w:ascii="宋体" w:hAnsi="宋体" w:cs="宋体"/>
                <w:color w:val="000000"/>
                <w:kern w:val="0"/>
                <w:sz w:val="24"/>
              </w:rPr>
              <w:br w:type="textWrapping"/>
            </w:r>
            <w:r>
              <w:rPr>
                <w:rFonts w:hint="eastAsia" w:ascii="宋体" w:hAnsi="宋体" w:cs="宋体"/>
                <w:color w:val="000000"/>
                <w:kern w:val="0"/>
                <w:sz w:val="24"/>
              </w:rPr>
              <w:t>□担任因违法被撤销登记的社会组织的法定代表人，自该单位被撤销登记之日起未逾3年的</w:t>
            </w:r>
            <w:r>
              <w:rPr>
                <w:rFonts w:hint="eastAsia" w:ascii="宋体" w:hAnsi="宋体" w:cs="宋体"/>
                <w:color w:val="000000"/>
                <w:kern w:val="0"/>
                <w:sz w:val="24"/>
              </w:rPr>
              <w:br w:type="textWrapping"/>
            </w:r>
            <w:r>
              <w:rPr>
                <w:rFonts w:hint="eastAsia" w:ascii="宋体" w:hAnsi="宋体" w:cs="宋体"/>
                <w:color w:val="000000"/>
                <w:kern w:val="0"/>
                <w:sz w:val="24"/>
              </w:rPr>
              <w:t>□非中国内地居民的                                                                □不得超龄                                                                           □不得连续担任两届及以上（若章程有特殊规定，按章程规定执行）                                                                    □法律、法规规定不得担任法定代表人的其他情形</w:t>
            </w:r>
          </w:p>
        </w:tc>
        <w:tc>
          <w:tcPr>
            <w:tcW w:w="994" w:type="dxa"/>
          </w:tcPr>
          <w:p>
            <w:pPr>
              <w:pStyle w:val="42"/>
              <w:rPr>
                <w:szCs w:val="18"/>
              </w:rPr>
            </w:pPr>
          </w:p>
        </w:tc>
        <w:tc>
          <w:tcPr>
            <w:tcW w:w="1256" w:type="dxa"/>
          </w:tcPr>
          <w:p>
            <w:pPr>
              <w:pStyle w:val="42"/>
              <w:rPr>
                <w:szCs w:val="18"/>
              </w:rPr>
            </w:pPr>
          </w:p>
        </w:tc>
        <w:tc>
          <w:tcPr>
            <w:tcW w:w="1298" w:type="dxa"/>
          </w:tcPr>
          <w:p>
            <w:pPr>
              <w:pStyle w:val="42"/>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5" w:hRule="atLeast"/>
        </w:trPr>
        <w:tc>
          <w:tcPr>
            <w:tcW w:w="1241" w:type="dxa"/>
            <w:vMerge w:val="continue"/>
          </w:tcPr>
          <w:p>
            <w:pPr>
              <w:pStyle w:val="42"/>
              <w:rPr>
                <w:szCs w:val="18"/>
              </w:rPr>
            </w:pPr>
          </w:p>
        </w:tc>
        <w:tc>
          <w:tcPr>
            <w:tcW w:w="1237" w:type="dxa"/>
            <w:vMerge w:val="continue"/>
          </w:tcPr>
          <w:p>
            <w:pPr>
              <w:widowControl/>
              <w:textAlignment w:val="center"/>
              <w:rPr>
                <w:rFonts w:ascii="宋体" w:hAnsi="宋体" w:cs="宋体"/>
                <w:color w:val="000000"/>
                <w:kern w:val="0"/>
                <w:sz w:val="24"/>
              </w:rPr>
            </w:pPr>
          </w:p>
        </w:tc>
        <w:tc>
          <w:tcPr>
            <w:tcW w:w="1297" w:type="dxa"/>
            <w:vMerge w:val="continue"/>
            <w:vAlign w:val="center"/>
          </w:tcPr>
          <w:p>
            <w:pPr>
              <w:widowControl/>
              <w:jc w:val="center"/>
              <w:textAlignment w:val="center"/>
              <w:rPr>
                <w:rFonts w:ascii="宋体"/>
                <w:sz w:val="18"/>
              </w:rPr>
            </w:pPr>
          </w:p>
        </w:tc>
        <w:tc>
          <w:tcPr>
            <w:tcW w:w="790" w:type="dxa"/>
            <w:vAlign w:val="center"/>
          </w:tcPr>
          <w:p>
            <w:pPr>
              <w:widowControl/>
              <w:jc w:val="center"/>
              <w:textAlignment w:val="center"/>
              <w:rPr>
                <w:rFonts w:ascii="宋体"/>
                <w:sz w:val="18"/>
              </w:rPr>
            </w:pPr>
            <w:r>
              <w:rPr>
                <w:rFonts w:hint="eastAsia" w:ascii="宋体" w:hAnsi="宋体" w:cs="宋体"/>
                <w:color w:val="000000"/>
                <w:kern w:val="0"/>
                <w:sz w:val="24"/>
              </w:rPr>
              <w:t>8</w:t>
            </w:r>
          </w:p>
        </w:tc>
        <w:tc>
          <w:tcPr>
            <w:tcW w:w="1338" w:type="dxa"/>
            <w:vAlign w:val="center"/>
          </w:tcPr>
          <w:p>
            <w:pPr>
              <w:widowControl/>
              <w:jc w:val="center"/>
              <w:textAlignment w:val="center"/>
              <w:rPr>
                <w:rFonts w:ascii="宋体"/>
                <w:sz w:val="18"/>
              </w:rPr>
            </w:pPr>
            <w:r>
              <w:rPr>
                <w:rFonts w:hint="eastAsia" w:ascii="宋体" w:hAnsi="宋体" w:cs="宋体"/>
                <w:color w:val="000000"/>
                <w:kern w:val="0"/>
                <w:sz w:val="24"/>
              </w:rPr>
              <w:t>产生和变更程序</w:t>
            </w:r>
            <w:r>
              <w:rPr>
                <w:rFonts w:hint="eastAsia" w:ascii="宋体" w:hAnsi="宋体" w:cs="宋体"/>
                <w:color w:val="000000"/>
                <w:kern w:val="0"/>
                <w:sz w:val="24"/>
              </w:rPr>
              <w:br w:type="textWrapping"/>
            </w:r>
            <w:r>
              <w:rPr>
                <w:rFonts w:hint="eastAsia" w:ascii="宋体" w:hAnsi="宋体" w:cs="宋体"/>
                <w:color w:val="000000"/>
                <w:kern w:val="0"/>
                <w:sz w:val="24"/>
              </w:rPr>
              <w:t>（10分）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b/>
                <w:bCs/>
                <w:color w:val="000000"/>
                <w:kern w:val="0"/>
                <w:sz w:val="24"/>
              </w:rPr>
              <w:t>法定代表人产生程序:</w:t>
            </w:r>
            <w:r>
              <w:rPr>
                <w:rFonts w:hint="eastAsia" w:ascii="宋体" w:hAnsi="宋体" w:cs="宋体"/>
                <w:color w:val="000000"/>
                <w:kern w:val="0"/>
                <w:sz w:val="24"/>
              </w:rPr>
              <w:br w:type="textWrapping"/>
            </w:r>
            <w:r>
              <w:rPr>
                <w:rFonts w:hint="eastAsia" w:ascii="宋体" w:hAnsi="宋体" w:cs="宋体"/>
                <w:color w:val="000000"/>
                <w:kern w:val="0"/>
                <w:sz w:val="24"/>
              </w:rPr>
              <w:t>□法定代表人按章程规定选举产生（5分）</w:t>
            </w:r>
            <w:r>
              <w:rPr>
                <w:rFonts w:hint="eastAsia" w:ascii="宋体" w:hAnsi="宋体" w:cs="宋体"/>
                <w:color w:val="000000"/>
                <w:kern w:val="0"/>
                <w:sz w:val="24"/>
              </w:rPr>
              <w:br w:type="textWrapping"/>
            </w:r>
            <w:r>
              <w:rPr>
                <w:rFonts w:hint="eastAsia" w:ascii="宋体" w:hAnsi="宋体" w:cs="宋体"/>
                <w:color w:val="000000"/>
                <w:kern w:val="0"/>
                <w:sz w:val="24"/>
              </w:rPr>
              <w:t>□法定代表人未按章程规定选举产生(0分)</w:t>
            </w:r>
            <w:r>
              <w:rPr>
                <w:rFonts w:hint="eastAsia" w:ascii="宋体" w:hAnsi="宋体" w:cs="宋体"/>
                <w:color w:val="000000"/>
                <w:kern w:val="0"/>
                <w:sz w:val="24"/>
              </w:rPr>
              <w:br w:type="textWrapping"/>
            </w:r>
            <w:r>
              <w:rPr>
                <w:rFonts w:hint="eastAsia" w:ascii="宋体" w:hAnsi="宋体" w:cs="宋体"/>
                <w:b/>
                <w:bCs/>
                <w:color w:val="000000"/>
                <w:kern w:val="0"/>
                <w:sz w:val="24"/>
              </w:rPr>
              <w:t>法定代表人变更程序:</w:t>
            </w:r>
            <w:r>
              <w:rPr>
                <w:rFonts w:hint="eastAsia" w:ascii="宋体" w:hAnsi="宋体" w:cs="宋体"/>
                <w:color w:val="000000"/>
                <w:kern w:val="0"/>
                <w:sz w:val="24"/>
              </w:rPr>
              <w:br w:type="textWrapping"/>
            </w:r>
            <w:r>
              <w:rPr>
                <w:rFonts w:hint="eastAsia" w:ascii="宋体" w:hAnsi="宋体" w:cs="宋体"/>
                <w:color w:val="000000"/>
                <w:kern w:val="0"/>
                <w:sz w:val="24"/>
              </w:rPr>
              <w:t>□法定代表人按章程规定进行变更（5分）</w:t>
            </w:r>
            <w:r>
              <w:rPr>
                <w:rFonts w:hint="eastAsia" w:ascii="宋体" w:hAnsi="宋体" w:cs="宋体"/>
                <w:color w:val="000000"/>
                <w:kern w:val="0"/>
                <w:sz w:val="24"/>
              </w:rPr>
              <w:br w:type="textWrapping"/>
            </w:r>
            <w:r>
              <w:rPr>
                <w:rFonts w:hint="eastAsia" w:ascii="宋体" w:hAnsi="宋体" w:cs="宋体"/>
                <w:color w:val="000000"/>
                <w:kern w:val="0"/>
                <w:sz w:val="24"/>
              </w:rPr>
              <w:t xml:space="preserve">□法定代表人未按章程规定进行变更（0分）                                                                                                           </w:t>
            </w:r>
            <w:r>
              <w:rPr>
                <w:rFonts w:hint="eastAsia" w:ascii="宋体" w:hAnsi="宋体" w:cs="宋体"/>
                <w:b/>
                <w:color w:val="000000"/>
                <w:kern w:val="0"/>
                <w:sz w:val="24"/>
              </w:rPr>
              <w:t>注：若法定代表人未发生变更，其变更程序得满分。</w:t>
            </w:r>
          </w:p>
        </w:tc>
        <w:tc>
          <w:tcPr>
            <w:tcW w:w="994" w:type="dxa"/>
          </w:tcPr>
          <w:p>
            <w:pPr>
              <w:pStyle w:val="42"/>
              <w:rPr>
                <w:szCs w:val="18"/>
              </w:rPr>
            </w:pPr>
          </w:p>
        </w:tc>
        <w:tc>
          <w:tcPr>
            <w:tcW w:w="1256" w:type="dxa"/>
          </w:tcPr>
          <w:p>
            <w:pPr>
              <w:pStyle w:val="42"/>
              <w:rPr>
                <w:szCs w:val="18"/>
              </w:rPr>
            </w:pPr>
          </w:p>
        </w:tc>
        <w:tc>
          <w:tcPr>
            <w:tcW w:w="1298" w:type="dxa"/>
          </w:tcPr>
          <w:p>
            <w:pPr>
              <w:pStyle w:val="42"/>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241" w:type="dxa"/>
            <w:vMerge w:val="continue"/>
          </w:tcPr>
          <w:p>
            <w:pPr>
              <w:pStyle w:val="42"/>
              <w:rPr>
                <w:szCs w:val="18"/>
              </w:rPr>
            </w:pPr>
          </w:p>
        </w:tc>
        <w:tc>
          <w:tcPr>
            <w:tcW w:w="1237" w:type="dxa"/>
            <w:vMerge w:val="restart"/>
          </w:tcPr>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 xml:space="preserve">登记和备案 </w:t>
            </w: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 xml:space="preserve"> （30分）</w:t>
            </w: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登记和备案</w:t>
            </w: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（30分）</w:t>
            </w:r>
          </w:p>
          <w:p>
            <w:pPr>
              <w:widowControl/>
              <w:jc w:val="center"/>
              <w:textAlignment w:val="center"/>
              <w:rPr>
                <w:rFonts w:ascii="宋体" w:hAnsi="宋体" w:cs="宋体"/>
                <w:color w:val="000000"/>
                <w:kern w:val="0"/>
                <w:sz w:val="24"/>
              </w:rPr>
            </w:pPr>
          </w:p>
          <w:p>
            <w:pPr>
              <w:pStyle w:val="42"/>
              <w:rPr>
                <w:szCs w:val="18"/>
              </w:rPr>
            </w:pPr>
          </w:p>
        </w:tc>
        <w:tc>
          <w:tcPr>
            <w:tcW w:w="1297" w:type="dxa"/>
            <w:vMerge w:val="restart"/>
          </w:tcPr>
          <w:p>
            <w:pPr>
              <w:pStyle w:val="42"/>
              <w:ind w:firstLine="480"/>
              <w:rPr>
                <w:rFonts w:hAnsi="宋体" w:eastAsia="宋体" w:cs="宋体"/>
                <w:color w:val="000000"/>
                <w:kern w:val="0"/>
                <w:sz w:val="24"/>
                <w:szCs w:val="24"/>
              </w:rPr>
            </w:pPr>
          </w:p>
          <w:p>
            <w:pPr>
              <w:pStyle w:val="42"/>
              <w:ind w:firstLine="480"/>
              <w:rPr>
                <w:rFonts w:hAnsi="宋体" w:eastAsia="宋体" w:cs="宋体"/>
                <w:color w:val="000000"/>
                <w:kern w:val="0"/>
                <w:sz w:val="24"/>
                <w:szCs w:val="24"/>
              </w:rPr>
            </w:pPr>
          </w:p>
          <w:p>
            <w:pPr>
              <w:pStyle w:val="42"/>
              <w:ind w:firstLine="480"/>
              <w:rPr>
                <w:rFonts w:hAnsi="宋体" w:eastAsia="宋体" w:cs="宋体"/>
                <w:color w:val="000000"/>
                <w:kern w:val="0"/>
                <w:sz w:val="24"/>
                <w:szCs w:val="24"/>
              </w:rPr>
            </w:pPr>
          </w:p>
          <w:p>
            <w:pPr>
              <w:pStyle w:val="42"/>
              <w:ind w:firstLine="480"/>
              <w:rPr>
                <w:rFonts w:hAnsi="宋体" w:eastAsia="宋体" w:cs="宋体"/>
                <w:color w:val="000000"/>
                <w:kern w:val="0"/>
                <w:sz w:val="24"/>
                <w:szCs w:val="24"/>
              </w:rPr>
            </w:pPr>
          </w:p>
          <w:p>
            <w:pPr>
              <w:pStyle w:val="42"/>
              <w:ind w:firstLine="0" w:firstLineChars="0"/>
              <w:jc w:val="center"/>
              <w:rPr>
                <w:rFonts w:hAnsi="宋体" w:eastAsia="宋体" w:cs="宋体"/>
                <w:color w:val="000000"/>
                <w:kern w:val="0"/>
                <w:sz w:val="24"/>
                <w:szCs w:val="24"/>
              </w:rPr>
            </w:pPr>
          </w:p>
          <w:p>
            <w:pPr>
              <w:pStyle w:val="42"/>
              <w:ind w:firstLine="0" w:firstLineChars="0"/>
              <w:jc w:val="center"/>
              <w:rPr>
                <w:rFonts w:hAnsi="宋体" w:eastAsia="宋体" w:cs="宋体"/>
                <w:color w:val="000000"/>
                <w:kern w:val="0"/>
                <w:sz w:val="24"/>
                <w:szCs w:val="24"/>
              </w:rPr>
            </w:pPr>
          </w:p>
          <w:p>
            <w:pPr>
              <w:pStyle w:val="42"/>
              <w:ind w:firstLine="0" w:firstLineChars="0"/>
              <w:jc w:val="center"/>
              <w:rPr>
                <w:szCs w:val="18"/>
              </w:rPr>
            </w:pPr>
            <w:r>
              <w:rPr>
                <w:rFonts w:hint="eastAsia" w:hAnsi="宋体" w:eastAsia="宋体" w:cs="宋体"/>
                <w:color w:val="000000"/>
                <w:kern w:val="0"/>
                <w:sz w:val="24"/>
                <w:szCs w:val="24"/>
              </w:rPr>
              <w:t>变更登记（15分）</w:t>
            </w:r>
          </w:p>
        </w:tc>
        <w:tc>
          <w:tcPr>
            <w:tcW w:w="790" w:type="dxa"/>
            <w:vAlign w:val="center"/>
          </w:tcPr>
          <w:p>
            <w:pPr>
              <w:widowControl/>
              <w:jc w:val="center"/>
              <w:textAlignment w:val="center"/>
              <w:rPr>
                <w:rFonts w:ascii="宋体"/>
                <w:sz w:val="18"/>
              </w:rPr>
            </w:pPr>
            <w:r>
              <w:rPr>
                <w:rFonts w:hint="eastAsia" w:ascii="宋体" w:hAnsi="宋体" w:cs="宋体"/>
                <w:color w:val="000000"/>
                <w:kern w:val="0"/>
                <w:sz w:val="24"/>
              </w:rPr>
              <w:t>9</w:t>
            </w:r>
          </w:p>
        </w:tc>
        <w:tc>
          <w:tcPr>
            <w:tcW w:w="1338" w:type="dxa"/>
            <w:vAlign w:val="center"/>
          </w:tcPr>
          <w:p>
            <w:pPr>
              <w:widowControl/>
              <w:jc w:val="center"/>
              <w:textAlignment w:val="center"/>
              <w:rPr>
                <w:rFonts w:ascii="宋体"/>
                <w:sz w:val="18"/>
              </w:rPr>
            </w:pPr>
            <w:r>
              <w:rPr>
                <w:rFonts w:hint="eastAsia" w:ascii="宋体" w:hAnsi="宋体" w:cs="宋体"/>
                <w:color w:val="000000"/>
                <w:kern w:val="0"/>
                <w:sz w:val="24"/>
              </w:rPr>
              <w:t>变更事项</w:t>
            </w:r>
            <w:r>
              <w:rPr>
                <w:rFonts w:hint="eastAsia" w:ascii="宋体" w:hAnsi="宋体" w:cs="宋体"/>
                <w:color w:val="000000"/>
                <w:kern w:val="0"/>
                <w:sz w:val="24"/>
              </w:rPr>
              <w:br w:type="textWrapping"/>
            </w:r>
            <w:r>
              <w:rPr>
                <w:rFonts w:hint="eastAsia" w:ascii="宋体" w:hAnsi="宋体" w:cs="宋体"/>
                <w:color w:val="000000"/>
                <w:kern w:val="0"/>
                <w:sz w:val="24"/>
              </w:rPr>
              <w:t>（10分）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□机构名称、业务范围、住所、注册资金、法定代表人、业务主管单位等变更，按规定办理变更登记手续（10分）</w:t>
            </w:r>
            <w:r>
              <w:rPr>
                <w:rFonts w:hint="eastAsia" w:ascii="宋体" w:hAnsi="宋体" w:cs="宋体"/>
                <w:color w:val="000000"/>
                <w:kern w:val="0"/>
                <w:sz w:val="24"/>
              </w:rPr>
              <w:br w:type="textWrapping"/>
            </w:r>
            <w:r>
              <w:rPr>
                <w:rFonts w:hint="eastAsia" w:ascii="宋体" w:hAnsi="宋体" w:cs="宋体"/>
                <w:color w:val="000000"/>
                <w:kern w:val="0"/>
                <w:sz w:val="24"/>
              </w:rPr>
              <w:t>□机构名称、业务范围、住所、注册资金、法定代表人、业务主管单位等变更，未按规定办理变更登记手续，少一项扣2分</w:t>
            </w:r>
            <w:r>
              <w:rPr>
                <w:rFonts w:hint="eastAsia" w:ascii="宋体" w:hAnsi="宋体" w:cs="宋体"/>
                <w:color w:val="000000"/>
                <w:kern w:val="0"/>
                <w:sz w:val="24"/>
              </w:rPr>
              <w:br w:type="textWrapping"/>
            </w:r>
            <w:r>
              <w:rPr>
                <w:rFonts w:hint="eastAsia" w:ascii="宋体" w:hAnsi="宋体" w:cs="宋体"/>
                <w:b/>
                <w:color w:val="000000"/>
                <w:kern w:val="0"/>
                <w:sz w:val="24"/>
              </w:rPr>
              <w:t>注：变更应当自业务主管单位同意之日起30日内，直接登记的自变更事项发生之日起30日内，向登记管理机关申请变更登记，正在办理过程中视为按规定办理。</w:t>
            </w:r>
            <w:r>
              <w:rPr>
                <w:rFonts w:hint="eastAsia" w:ascii="宋体" w:hAnsi="宋体" w:cs="宋体"/>
                <w:b/>
                <w:color w:val="000000"/>
                <w:kern w:val="0"/>
                <w:sz w:val="24"/>
              </w:rPr>
              <w:br w:type="textWrapping"/>
            </w:r>
            <w:r>
              <w:rPr>
                <w:rFonts w:hint="eastAsia" w:ascii="宋体" w:hAnsi="宋体" w:cs="宋体"/>
                <w:b/>
                <w:color w:val="000000"/>
                <w:kern w:val="0"/>
                <w:sz w:val="24"/>
              </w:rPr>
              <w:t>未发生变更事项得满分，上述存在一项未按规定办理变更，少一项扣2分。</w:t>
            </w:r>
          </w:p>
        </w:tc>
        <w:tc>
          <w:tcPr>
            <w:tcW w:w="994" w:type="dxa"/>
          </w:tcPr>
          <w:p>
            <w:pPr>
              <w:pStyle w:val="42"/>
              <w:rPr>
                <w:szCs w:val="18"/>
              </w:rPr>
            </w:pPr>
          </w:p>
        </w:tc>
        <w:tc>
          <w:tcPr>
            <w:tcW w:w="1256" w:type="dxa"/>
          </w:tcPr>
          <w:p>
            <w:pPr>
              <w:pStyle w:val="42"/>
              <w:rPr>
                <w:szCs w:val="18"/>
              </w:rPr>
            </w:pPr>
          </w:p>
        </w:tc>
        <w:tc>
          <w:tcPr>
            <w:tcW w:w="1298" w:type="dxa"/>
          </w:tcPr>
          <w:p>
            <w:pPr>
              <w:pStyle w:val="42"/>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241" w:type="dxa"/>
            <w:vMerge w:val="continue"/>
          </w:tcPr>
          <w:p>
            <w:pPr>
              <w:pStyle w:val="42"/>
              <w:ind w:firstLine="0" w:firstLineChars="0"/>
              <w:rPr>
                <w:szCs w:val="18"/>
              </w:rPr>
            </w:pPr>
          </w:p>
        </w:tc>
        <w:tc>
          <w:tcPr>
            <w:tcW w:w="1237" w:type="dxa"/>
            <w:vMerge w:val="continue"/>
          </w:tcPr>
          <w:p>
            <w:pPr>
              <w:pStyle w:val="42"/>
              <w:rPr>
                <w:szCs w:val="18"/>
              </w:rPr>
            </w:pPr>
          </w:p>
        </w:tc>
        <w:tc>
          <w:tcPr>
            <w:tcW w:w="1297" w:type="dxa"/>
            <w:vMerge w:val="continue"/>
          </w:tcPr>
          <w:p>
            <w:pPr>
              <w:pStyle w:val="42"/>
              <w:rPr>
                <w:szCs w:val="18"/>
              </w:rPr>
            </w:pPr>
          </w:p>
        </w:tc>
        <w:tc>
          <w:tcPr>
            <w:tcW w:w="790" w:type="dxa"/>
            <w:vAlign w:val="center"/>
          </w:tcPr>
          <w:p>
            <w:pPr>
              <w:widowControl/>
              <w:jc w:val="center"/>
              <w:textAlignment w:val="center"/>
              <w:rPr>
                <w:rFonts w:ascii="宋体"/>
                <w:sz w:val="18"/>
              </w:rPr>
            </w:pPr>
            <w:r>
              <w:rPr>
                <w:rFonts w:hint="eastAsia" w:ascii="宋体" w:hAnsi="宋体" w:cs="宋体"/>
                <w:color w:val="000000"/>
                <w:kern w:val="0"/>
                <w:sz w:val="24"/>
              </w:rPr>
              <w:t>10</w:t>
            </w:r>
          </w:p>
        </w:tc>
        <w:tc>
          <w:tcPr>
            <w:tcW w:w="1338" w:type="dxa"/>
            <w:vAlign w:val="center"/>
          </w:tcPr>
          <w:p>
            <w:pPr>
              <w:widowControl/>
              <w:jc w:val="center"/>
              <w:textAlignment w:val="center"/>
              <w:rPr>
                <w:rFonts w:ascii="宋体"/>
                <w:sz w:val="18"/>
              </w:rPr>
            </w:pPr>
            <w:r>
              <w:rPr>
                <w:rFonts w:hint="eastAsia" w:ascii="宋体" w:hAnsi="宋体" w:cs="宋体"/>
                <w:color w:val="000000"/>
                <w:kern w:val="0"/>
                <w:sz w:val="24"/>
              </w:rPr>
              <w:t>表决程序</w:t>
            </w:r>
            <w:r>
              <w:rPr>
                <w:rFonts w:hint="eastAsia" w:ascii="宋体" w:hAnsi="宋体" w:cs="宋体"/>
                <w:color w:val="000000"/>
                <w:kern w:val="0"/>
                <w:sz w:val="24"/>
              </w:rPr>
              <w:br w:type="textWrapping"/>
            </w:r>
            <w:r>
              <w:rPr>
                <w:rFonts w:hint="eastAsia" w:ascii="宋体" w:hAnsi="宋体" w:cs="宋体"/>
                <w:color w:val="000000"/>
                <w:kern w:val="0"/>
                <w:sz w:val="24"/>
              </w:rPr>
              <w:t>（5分）</w:t>
            </w:r>
          </w:p>
        </w:tc>
        <w:tc>
          <w:tcPr>
            <w:tcW w:w="5189" w:type="dxa"/>
            <w:vAlign w:val="center"/>
          </w:tcPr>
          <w:p>
            <w:pPr>
              <w:widowControl/>
              <w:jc w:val="left"/>
              <w:textAlignment w:val="center"/>
              <w:rPr>
                <w:rFonts w:ascii="宋体"/>
                <w:sz w:val="24"/>
              </w:rPr>
            </w:pPr>
            <w:r>
              <w:rPr>
                <w:rFonts w:hint="eastAsia" w:ascii="宋体" w:hAnsi="宋体" w:cs="宋体"/>
                <w:color w:val="000000"/>
                <w:kern w:val="0"/>
                <w:sz w:val="24"/>
              </w:rPr>
              <w:t>□负责人发生变更，按章程规定履行表决程序或负责人未发生变更（5分）</w:t>
            </w:r>
            <w:r>
              <w:rPr>
                <w:rFonts w:hint="eastAsia" w:ascii="宋体" w:hAnsi="宋体" w:cs="宋体"/>
                <w:color w:val="000000"/>
                <w:kern w:val="0"/>
                <w:sz w:val="24"/>
              </w:rPr>
              <w:br w:type="textWrapping"/>
            </w:r>
            <w:r>
              <w:rPr>
                <w:rFonts w:hint="eastAsia" w:ascii="宋体" w:hAnsi="宋体" w:cs="宋体"/>
                <w:color w:val="000000"/>
                <w:kern w:val="0"/>
                <w:sz w:val="24"/>
              </w:rPr>
              <w:t xml:space="preserve">□负责人发生变更，未按章程规定履行内部表决程序（0分）                                          </w:t>
            </w:r>
            <w:r>
              <w:rPr>
                <w:rStyle w:val="49"/>
                <w:rFonts w:hint="default"/>
              </w:rPr>
              <w:t>注：负责人指会长、监事长、副会长、秘书长。</w:t>
            </w:r>
          </w:p>
        </w:tc>
        <w:tc>
          <w:tcPr>
            <w:tcW w:w="994" w:type="dxa"/>
          </w:tcPr>
          <w:p>
            <w:pPr>
              <w:pStyle w:val="42"/>
              <w:rPr>
                <w:szCs w:val="18"/>
              </w:rPr>
            </w:pPr>
          </w:p>
        </w:tc>
        <w:tc>
          <w:tcPr>
            <w:tcW w:w="1256" w:type="dxa"/>
          </w:tcPr>
          <w:p>
            <w:pPr>
              <w:pStyle w:val="42"/>
              <w:rPr>
                <w:szCs w:val="18"/>
              </w:rPr>
            </w:pPr>
          </w:p>
        </w:tc>
        <w:tc>
          <w:tcPr>
            <w:tcW w:w="1298" w:type="dxa"/>
          </w:tcPr>
          <w:p>
            <w:pPr>
              <w:pStyle w:val="42"/>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241" w:type="dxa"/>
            <w:vMerge w:val="continue"/>
          </w:tcPr>
          <w:p>
            <w:pPr>
              <w:pStyle w:val="42"/>
              <w:ind w:firstLine="0" w:firstLineChars="0"/>
              <w:rPr>
                <w:szCs w:val="18"/>
              </w:rPr>
            </w:pPr>
          </w:p>
        </w:tc>
        <w:tc>
          <w:tcPr>
            <w:tcW w:w="1237" w:type="dxa"/>
            <w:vMerge w:val="continue"/>
            <w:vAlign w:val="center"/>
          </w:tcPr>
          <w:p>
            <w:pPr>
              <w:widowControl/>
              <w:jc w:val="center"/>
              <w:textAlignment w:val="center"/>
              <w:rPr>
                <w:rFonts w:ascii="宋体"/>
                <w:sz w:val="18"/>
              </w:rPr>
            </w:pPr>
          </w:p>
        </w:tc>
        <w:tc>
          <w:tcPr>
            <w:tcW w:w="1297" w:type="dxa"/>
            <w:vAlign w:val="center"/>
          </w:tcPr>
          <w:p>
            <w:pPr>
              <w:widowControl/>
              <w:jc w:val="center"/>
              <w:textAlignment w:val="center"/>
              <w:rPr>
                <w:rFonts w:ascii="宋体"/>
                <w:sz w:val="18"/>
              </w:rPr>
            </w:pPr>
            <w:r>
              <w:rPr>
                <w:rFonts w:hint="eastAsia" w:ascii="宋体" w:hAnsi="宋体" w:cs="宋体"/>
                <w:color w:val="000000"/>
                <w:kern w:val="0"/>
                <w:sz w:val="24"/>
              </w:rPr>
              <w:t>备案           （15分）</w:t>
            </w:r>
          </w:p>
        </w:tc>
        <w:tc>
          <w:tcPr>
            <w:tcW w:w="790" w:type="dxa"/>
            <w:vAlign w:val="center"/>
          </w:tcPr>
          <w:p>
            <w:pPr>
              <w:widowControl/>
              <w:jc w:val="center"/>
              <w:textAlignment w:val="center"/>
              <w:rPr>
                <w:rFonts w:ascii="宋体"/>
                <w:sz w:val="18"/>
              </w:rPr>
            </w:pPr>
            <w:r>
              <w:rPr>
                <w:rFonts w:hint="eastAsia" w:ascii="宋体" w:hAnsi="宋体" w:cs="宋体"/>
                <w:color w:val="000000"/>
                <w:kern w:val="0"/>
                <w:sz w:val="24"/>
              </w:rPr>
              <w:t>11</w:t>
            </w:r>
          </w:p>
        </w:tc>
        <w:tc>
          <w:tcPr>
            <w:tcW w:w="1338" w:type="dxa"/>
            <w:vAlign w:val="center"/>
          </w:tcPr>
          <w:p>
            <w:pPr>
              <w:widowControl/>
              <w:jc w:val="center"/>
              <w:textAlignment w:val="center"/>
              <w:rPr>
                <w:rFonts w:ascii="宋体"/>
                <w:sz w:val="18"/>
              </w:rPr>
            </w:pPr>
            <w:r>
              <w:rPr>
                <w:rFonts w:hint="eastAsia" w:ascii="宋体" w:hAnsi="宋体" w:cs="宋体"/>
                <w:color w:val="000000"/>
                <w:kern w:val="0"/>
                <w:sz w:val="24"/>
              </w:rPr>
              <w:t>备案内容                      （15分）</w:t>
            </w:r>
          </w:p>
        </w:tc>
        <w:tc>
          <w:tcPr>
            <w:tcW w:w="5189" w:type="dxa"/>
            <w:vAlign w:val="center"/>
          </w:tcPr>
          <w:p>
            <w:pPr>
              <w:widowControl/>
              <w:jc w:val="left"/>
              <w:textAlignment w:val="center"/>
              <w:rPr>
                <w:rStyle w:val="38"/>
                <w:rFonts w:hint="default"/>
              </w:rPr>
            </w:pPr>
            <w:r>
              <w:rPr>
                <w:rFonts w:hint="eastAsia" w:ascii="宋体" w:hAnsi="宋体" w:cs="宋体"/>
                <w:b/>
                <w:color w:val="000000"/>
                <w:kern w:val="0"/>
                <w:sz w:val="24"/>
              </w:rPr>
              <w:t>成立备案：</w:t>
            </w:r>
            <w:r>
              <w:rPr>
                <w:rStyle w:val="38"/>
                <w:rFonts w:hint="default"/>
              </w:rPr>
              <w:t xml:space="preserve">                                                                                                □负责人、监事、印章、银行账户、会员名册等备案内容完整，且一届一备案（5分）                                                                                           □负责人、监事、印章、银行账户、会员名册等未备案或备案内容不完整，少一项扣1分   </w:t>
            </w:r>
          </w:p>
          <w:p>
            <w:pPr>
              <w:widowControl/>
              <w:jc w:val="left"/>
              <w:textAlignment w:val="center"/>
              <w:rPr>
                <w:rFonts w:ascii="宋体"/>
                <w:sz w:val="24"/>
              </w:rPr>
            </w:pPr>
            <w:r>
              <w:rPr>
                <w:rStyle w:val="38"/>
                <w:rFonts w:hint="default"/>
                <w:b/>
              </w:rPr>
              <w:t>换届备案;</w:t>
            </w:r>
            <w:r>
              <w:rPr>
                <w:rStyle w:val="38"/>
                <w:rFonts w:hint="default"/>
              </w:rPr>
              <w:t>□负责人、新会员名册等备案内容完整，且一届一备案（5分）                                                                                        □负责人、新会员名册等未备案或备案内容不完整，少一项扣1分</w:t>
            </w:r>
            <w:r>
              <w:rPr>
                <w:rStyle w:val="38"/>
                <w:rFonts w:hint="default"/>
              </w:rPr>
              <w:br w:type="textWrapping"/>
            </w:r>
            <w:r>
              <w:rPr>
                <w:rStyle w:val="38"/>
                <w:rFonts w:hint="default"/>
                <w:b/>
              </w:rPr>
              <w:t>重大事项备案:</w:t>
            </w:r>
            <w:r>
              <w:rPr>
                <w:rStyle w:val="38"/>
                <w:rFonts w:hint="default"/>
              </w:rPr>
              <w:t xml:space="preserve">                                                                                        □重大事项全部备案（5分）</w:t>
            </w:r>
            <w:r>
              <w:rPr>
                <w:rStyle w:val="38"/>
                <w:rFonts w:hint="default"/>
              </w:rPr>
              <w:br w:type="textWrapping"/>
            </w:r>
            <w:r>
              <w:rPr>
                <w:rStyle w:val="38"/>
                <w:rFonts w:hint="default"/>
              </w:rPr>
              <w:t xml:space="preserve">□重大事项存在未备案的情况（0分）                                                                                            </w:t>
            </w:r>
            <w:r>
              <w:rPr>
                <w:rStyle w:val="39"/>
                <w:rFonts w:hint="default"/>
              </w:rPr>
              <w:t xml:space="preserve">注：重大事项指组团境外考察、举办境内外展览展销、重大投资等。 </w:t>
            </w:r>
            <w:r>
              <w:rPr>
                <w:rStyle w:val="39"/>
                <w:rFonts w:hint="default"/>
              </w:rPr>
              <w:br w:type="textWrapping"/>
            </w:r>
            <w:r>
              <w:rPr>
                <w:rStyle w:val="39"/>
                <w:rFonts w:hint="default"/>
              </w:rPr>
              <w:t>若无发生换届、重大事项相关内容，则换届备案和重大事项备案满分。</w:t>
            </w:r>
          </w:p>
        </w:tc>
        <w:tc>
          <w:tcPr>
            <w:tcW w:w="994" w:type="dxa"/>
          </w:tcPr>
          <w:p>
            <w:pPr>
              <w:pStyle w:val="42"/>
              <w:rPr>
                <w:szCs w:val="18"/>
              </w:rPr>
            </w:pPr>
          </w:p>
        </w:tc>
        <w:tc>
          <w:tcPr>
            <w:tcW w:w="1256" w:type="dxa"/>
          </w:tcPr>
          <w:p>
            <w:pPr>
              <w:pStyle w:val="42"/>
              <w:rPr>
                <w:szCs w:val="18"/>
              </w:rPr>
            </w:pPr>
          </w:p>
        </w:tc>
        <w:tc>
          <w:tcPr>
            <w:tcW w:w="1298" w:type="dxa"/>
          </w:tcPr>
          <w:p>
            <w:pPr>
              <w:pStyle w:val="42"/>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41" w:type="dxa"/>
            <w:vMerge w:val="continue"/>
          </w:tcPr>
          <w:p>
            <w:pPr>
              <w:pStyle w:val="42"/>
              <w:rPr>
                <w:szCs w:val="18"/>
              </w:rPr>
            </w:pPr>
          </w:p>
        </w:tc>
        <w:tc>
          <w:tcPr>
            <w:tcW w:w="1237" w:type="dxa"/>
            <w:vMerge w:val="restart"/>
            <w:vAlign w:val="center"/>
          </w:tcPr>
          <w:p>
            <w:pPr>
              <w:widowControl/>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年度检查（15分）</w:t>
            </w:r>
          </w:p>
        </w:tc>
        <w:tc>
          <w:tcPr>
            <w:tcW w:w="1297" w:type="dxa"/>
            <w:vAlign w:val="center"/>
          </w:tcPr>
          <w:p>
            <w:pPr>
              <w:widowControl/>
              <w:jc w:val="center"/>
              <w:textAlignment w:val="center"/>
              <w:rPr>
                <w:rFonts w:ascii="宋体"/>
                <w:sz w:val="18"/>
              </w:rPr>
            </w:pPr>
            <w:r>
              <w:rPr>
                <w:rFonts w:hint="eastAsia" w:ascii="宋体" w:hAnsi="宋体" w:cs="宋体"/>
                <w:color w:val="000000"/>
                <w:kern w:val="0"/>
                <w:sz w:val="24"/>
              </w:rPr>
              <w:t>年检时间</w:t>
            </w:r>
            <w:r>
              <w:rPr>
                <w:rFonts w:hint="eastAsia" w:ascii="宋体" w:hAnsi="宋体" w:cs="宋体"/>
                <w:color w:val="000000"/>
                <w:kern w:val="0"/>
                <w:sz w:val="24"/>
              </w:rPr>
              <w:br w:type="textWrapping"/>
            </w:r>
            <w:r>
              <w:rPr>
                <w:rFonts w:hint="eastAsia" w:ascii="宋体" w:hAnsi="宋体" w:cs="宋体"/>
                <w:color w:val="000000"/>
                <w:kern w:val="0"/>
                <w:sz w:val="24"/>
              </w:rPr>
              <w:t>（5分）</w:t>
            </w: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12</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按时年检</w:t>
            </w:r>
            <w:r>
              <w:rPr>
                <w:rFonts w:hint="eastAsia" w:ascii="宋体" w:hAnsi="宋体" w:cs="宋体"/>
                <w:color w:val="000000"/>
                <w:kern w:val="0"/>
                <w:sz w:val="24"/>
              </w:rPr>
              <w:br w:type="textWrapping"/>
            </w:r>
            <w:r>
              <w:rPr>
                <w:rFonts w:hint="eastAsia" w:ascii="宋体" w:hAnsi="宋体" w:cs="宋体"/>
                <w:color w:val="000000"/>
                <w:kern w:val="0"/>
                <w:sz w:val="24"/>
              </w:rPr>
              <w:t>（5分）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□在规定时间内向登记管理机关报送年检资料接受检查（5分）</w:t>
            </w:r>
            <w:r>
              <w:rPr>
                <w:rFonts w:hint="eastAsia" w:ascii="宋体" w:hAnsi="宋体" w:cs="宋体"/>
                <w:color w:val="000000"/>
                <w:kern w:val="0"/>
                <w:sz w:val="24"/>
              </w:rPr>
              <w:br w:type="textWrapping"/>
            </w:r>
            <w:r>
              <w:rPr>
                <w:rFonts w:hint="eastAsia" w:ascii="宋体" w:hAnsi="宋体" w:cs="宋体"/>
                <w:color w:val="000000"/>
                <w:kern w:val="0"/>
                <w:sz w:val="24"/>
              </w:rPr>
              <w:t xml:space="preserve">□未按时向登记管理机关报送年检资料接受检查（0分）                                   </w:t>
            </w:r>
            <w:r>
              <w:rPr>
                <w:rStyle w:val="49"/>
                <w:rFonts w:hint="default"/>
              </w:rPr>
              <w:t>注：按时年检指评估期内连续两年。</w:t>
            </w:r>
          </w:p>
        </w:tc>
        <w:tc>
          <w:tcPr>
            <w:tcW w:w="994" w:type="dxa"/>
          </w:tcPr>
          <w:p>
            <w:pPr>
              <w:pStyle w:val="42"/>
              <w:rPr>
                <w:szCs w:val="18"/>
              </w:rPr>
            </w:pPr>
          </w:p>
        </w:tc>
        <w:tc>
          <w:tcPr>
            <w:tcW w:w="1256" w:type="dxa"/>
          </w:tcPr>
          <w:p>
            <w:pPr>
              <w:pStyle w:val="42"/>
              <w:rPr>
                <w:szCs w:val="18"/>
              </w:rPr>
            </w:pPr>
          </w:p>
        </w:tc>
        <w:tc>
          <w:tcPr>
            <w:tcW w:w="1298" w:type="dxa"/>
          </w:tcPr>
          <w:p>
            <w:pPr>
              <w:pStyle w:val="42"/>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41" w:type="dxa"/>
            <w:vMerge w:val="continue"/>
          </w:tcPr>
          <w:p>
            <w:pPr>
              <w:pStyle w:val="42"/>
              <w:rPr>
                <w:szCs w:val="18"/>
              </w:rPr>
            </w:pPr>
          </w:p>
        </w:tc>
        <w:tc>
          <w:tcPr>
            <w:tcW w:w="1237" w:type="dxa"/>
            <w:vMerge w:val="continue"/>
            <w:vAlign w:val="center"/>
          </w:tcPr>
          <w:p>
            <w:pPr>
              <w:widowControl/>
              <w:jc w:val="center"/>
              <w:textAlignment w:val="center"/>
              <w:rPr>
                <w:rFonts w:ascii="宋体"/>
                <w:sz w:val="18"/>
              </w:rPr>
            </w:pPr>
          </w:p>
        </w:tc>
        <w:tc>
          <w:tcPr>
            <w:tcW w:w="1297" w:type="dxa"/>
            <w:vAlign w:val="center"/>
          </w:tcPr>
          <w:p>
            <w:pPr>
              <w:widowControl/>
              <w:jc w:val="center"/>
              <w:textAlignment w:val="center"/>
              <w:rPr>
                <w:rFonts w:ascii="宋体"/>
                <w:sz w:val="18"/>
              </w:rPr>
            </w:pPr>
            <w:r>
              <w:rPr>
                <w:rFonts w:hint="eastAsia" w:ascii="宋体" w:hAnsi="宋体" w:cs="宋体"/>
                <w:color w:val="000000"/>
                <w:kern w:val="0"/>
                <w:sz w:val="24"/>
              </w:rPr>
              <w:t>年检结论</w:t>
            </w:r>
            <w:r>
              <w:rPr>
                <w:rFonts w:hint="eastAsia" w:ascii="宋体" w:hAnsi="宋体" w:cs="宋体"/>
                <w:color w:val="000000"/>
                <w:kern w:val="0"/>
                <w:sz w:val="24"/>
              </w:rPr>
              <w:br w:type="textWrapping"/>
            </w:r>
            <w:r>
              <w:rPr>
                <w:rFonts w:hint="eastAsia" w:ascii="宋体" w:hAnsi="宋体" w:cs="宋体"/>
                <w:color w:val="000000"/>
                <w:kern w:val="0"/>
                <w:sz w:val="24"/>
              </w:rPr>
              <w:t>（10分）</w:t>
            </w: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13</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按规年检</w:t>
            </w:r>
            <w:r>
              <w:rPr>
                <w:rFonts w:hint="eastAsia" w:ascii="宋体" w:hAnsi="宋体" w:cs="宋体"/>
                <w:color w:val="000000"/>
                <w:kern w:val="0"/>
                <w:sz w:val="24"/>
              </w:rPr>
              <w:br w:type="textWrapping"/>
            </w:r>
            <w:r>
              <w:rPr>
                <w:rFonts w:hint="eastAsia" w:ascii="宋体" w:hAnsi="宋体" w:cs="宋体"/>
                <w:color w:val="000000"/>
                <w:kern w:val="0"/>
                <w:sz w:val="24"/>
              </w:rPr>
              <w:t xml:space="preserve">（10分）     </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 xml:space="preserve">□连续两年年检合格（10分）                                    </w:t>
            </w:r>
            <w:r>
              <w:rPr>
                <w:rFonts w:hint="eastAsia" w:ascii="宋体" w:hAnsi="宋体" w:cs="宋体"/>
                <w:color w:val="000000"/>
                <w:kern w:val="0"/>
                <w:sz w:val="24"/>
              </w:rPr>
              <w:br w:type="textWrapping"/>
            </w:r>
            <w:r>
              <w:rPr>
                <w:rFonts w:hint="eastAsia" w:ascii="宋体" w:hAnsi="宋体" w:cs="宋体"/>
                <w:color w:val="000000"/>
                <w:kern w:val="0"/>
                <w:sz w:val="24"/>
              </w:rPr>
              <w:t xml:space="preserve">□两年内存在年检基本合格的情况，每一年扣5分，扣完10分为止  </w:t>
            </w:r>
          </w:p>
        </w:tc>
        <w:tc>
          <w:tcPr>
            <w:tcW w:w="994" w:type="dxa"/>
          </w:tcPr>
          <w:p>
            <w:pPr>
              <w:pStyle w:val="42"/>
              <w:rPr>
                <w:szCs w:val="18"/>
              </w:rPr>
            </w:pPr>
          </w:p>
        </w:tc>
        <w:tc>
          <w:tcPr>
            <w:tcW w:w="1256" w:type="dxa"/>
          </w:tcPr>
          <w:p>
            <w:pPr>
              <w:pStyle w:val="42"/>
              <w:rPr>
                <w:szCs w:val="18"/>
              </w:rPr>
            </w:pPr>
          </w:p>
        </w:tc>
        <w:tc>
          <w:tcPr>
            <w:tcW w:w="1298" w:type="dxa"/>
          </w:tcPr>
          <w:p>
            <w:pPr>
              <w:pStyle w:val="42"/>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41" w:type="dxa"/>
            <w:vMerge w:val="continue"/>
          </w:tcPr>
          <w:p>
            <w:pPr>
              <w:pStyle w:val="42"/>
              <w:rPr>
                <w:szCs w:val="18"/>
              </w:rPr>
            </w:pPr>
          </w:p>
        </w:tc>
        <w:tc>
          <w:tcPr>
            <w:tcW w:w="1237" w:type="dxa"/>
            <w:vMerge w:val="restart"/>
            <w:vAlign w:val="center"/>
          </w:tcPr>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信息公开（20分）</w:t>
            </w: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sz w:val="18"/>
              </w:rPr>
            </w:pPr>
            <w:r>
              <w:rPr>
                <w:rFonts w:hint="eastAsia" w:ascii="宋体" w:hAnsi="宋体" w:cs="宋体"/>
                <w:color w:val="000000"/>
                <w:kern w:val="0"/>
                <w:sz w:val="24"/>
              </w:rPr>
              <w:t>信息公开（20分）</w:t>
            </w:r>
          </w:p>
        </w:tc>
        <w:tc>
          <w:tcPr>
            <w:tcW w:w="1297" w:type="dxa"/>
            <w:vMerge w:val="restart"/>
            <w:vAlign w:val="center"/>
          </w:tcPr>
          <w:p>
            <w:pPr>
              <w:widowControl/>
              <w:jc w:val="center"/>
              <w:textAlignment w:val="center"/>
              <w:rPr>
                <w:rFonts w:ascii="宋体"/>
                <w:sz w:val="18"/>
              </w:rPr>
            </w:pPr>
            <w:r>
              <w:rPr>
                <w:rFonts w:hint="eastAsia" w:ascii="宋体" w:hAnsi="宋体" w:cs="宋体"/>
                <w:color w:val="000000"/>
                <w:kern w:val="0"/>
                <w:sz w:val="24"/>
              </w:rPr>
              <w:t xml:space="preserve">信息公开 </w:t>
            </w:r>
            <w:r>
              <w:rPr>
                <w:rFonts w:hint="eastAsia" w:ascii="宋体" w:hAnsi="宋体" w:cs="宋体"/>
                <w:color w:val="000000"/>
                <w:kern w:val="0"/>
                <w:sz w:val="24"/>
              </w:rPr>
              <w:br w:type="textWrapping"/>
            </w:r>
            <w:r>
              <w:rPr>
                <w:rFonts w:hint="eastAsia" w:ascii="宋体" w:hAnsi="宋体" w:cs="宋体"/>
                <w:color w:val="000000"/>
                <w:kern w:val="0"/>
                <w:sz w:val="24"/>
              </w:rPr>
              <w:t>制度</w:t>
            </w:r>
            <w:r>
              <w:rPr>
                <w:rFonts w:hint="eastAsia" w:ascii="宋体" w:hAnsi="宋体" w:cs="宋体"/>
                <w:color w:val="000000"/>
                <w:kern w:val="0"/>
                <w:sz w:val="24"/>
              </w:rPr>
              <w:br w:type="textWrapping"/>
            </w:r>
            <w:r>
              <w:rPr>
                <w:rFonts w:hint="eastAsia" w:ascii="宋体" w:hAnsi="宋体" w:cs="宋体"/>
                <w:color w:val="000000"/>
                <w:kern w:val="0"/>
                <w:sz w:val="24"/>
              </w:rPr>
              <w:t>(5分)</w:t>
            </w: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14</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常规信息   公开制度      (3分)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□建立信息公开制度并有效执行(3分)</w:t>
            </w:r>
            <w:r>
              <w:rPr>
                <w:rFonts w:hint="eastAsia" w:ascii="宋体" w:hAnsi="宋体" w:cs="宋体"/>
                <w:color w:val="000000"/>
                <w:kern w:val="0"/>
                <w:sz w:val="24"/>
              </w:rPr>
              <w:br w:type="textWrapping"/>
            </w:r>
            <w:r>
              <w:rPr>
                <w:rFonts w:hint="eastAsia" w:ascii="宋体" w:hAnsi="宋体" w:cs="宋体"/>
                <w:color w:val="000000"/>
                <w:kern w:val="0"/>
                <w:sz w:val="24"/>
              </w:rPr>
              <w:t>□未建立信息公开制度或执行效果不佳(0分)</w:t>
            </w:r>
          </w:p>
        </w:tc>
        <w:tc>
          <w:tcPr>
            <w:tcW w:w="994" w:type="dxa"/>
          </w:tcPr>
          <w:p>
            <w:pPr>
              <w:pStyle w:val="42"/>
              <w:rPr>
                <w:szCs w:val="18"/>
              </w:rPr>
            </w:pPr>
          </w:p>
        </w:tc>
        <w:tc>
          <w:tcPr>
            <w:tcW w:w="1256" w:type="dxa"/>
          </w:tcPr>
          <w:p>
            <w:pPr>
              <w:pStyle w:val="42"/>
              <w:rPr>
                <w:szCs w:val="18"/>
              </w:rPr>
            </w:pPr>
          </w:p>
        </w:tc>
        <w:tc>
          <w:tcPr>
            <w:tcW w:w="1298" w:type="dxa"/>
          </w:tcPr>
          <w:p>
            <w:pPr>
              <w:pStyle w:val="42"/>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41" w:type="dxa"/>
            <w:vMerge w:val="continue"/>
          </w:tcPr>
          <w:p>
            <w:pPr>
              <w:pStyle w:val="42"/>
              <w:rPr>
                <w:szCs w:val="18"/>
              </w:rPr>
            </w:pPr>
          </w:p>
        </w:tc>
        <w:tc>
          <w:tcPr>
            <w:tcW w:w="1237" w:type="dxa"/>
            <w:vMerge w:val="continue"/>
            <w:vAlign w:val="center"/>
          </w:tcPr>
          <w:p>
            <w:pPr>
              <w:widowControl/>
              <w:jc w:val="center"/>
              <w:textAlignment w:val="center"/>
              <w:rPr>
                <w:rFonts w:ascii="宋体"/>
                <w:sz w:val="18"/>
              </w:rPr>
            </w:pPr>
          </w:p>
        </w:tc>
        <w:tc>
          <w:tcPr>
            <w:tcW w:w="1297" w:type="dxa"/>
            <w:vMerge w:val="continue"/>
            <w:vAlign w:val="center"/>
          </w:tcPr>
          <w:p>
            <w:pPr>
              <w:widowControl/>
              <w:jc w:val="center"/>
              <w:textAlignment w:val="center"/>
              <w:rPr>
                <w:rFonts w:ascii="宋体"/>
                <w:sz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15</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建立新闻发言人制度</w:t>
            </w: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(2分)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 xml:space="preserve">□建立新闻发言人制度，发布相关信息(2分)                                                   □未建立新闻发言人制度(0分)                                                                                                                                   </w:t>
            </w:r>
          </w:p>
        </w:tc>
        <w:tc>
          <w:tcPr>
            <w:tcW w:w="994" w:type="dxa"/>
          </w:tcPr>
          <w:p>
            <w:pPr>
              <w:pStyle w:val="42"/>
              <w:rPr>
                <w:szCs w:val="18"/>
              </w:rPr>
            </w:pPr>
          </w:p>
        </w:tc>
        <w:tc>
          <w:tcPr>
            <w:tcW w:w="1256" w:type="dxa"/>
          </w:tcPr>
          <w:p>
            <w:pPr>
              <w:pStyle w:val="42"/>
              <w:rPr>
                <w:szCs w:val="18"/>
              </w:rPr>
            </w:pPr>
          </w:p>
        </w:tc>
        <w:tc>
          <w:tcPr>
            <w:tcW w:w="1298" w:type="dxa"/>
          </w:tcPr>
          <w:p>
            <w:pPr>
              <w:pStyle w:val="42"/>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41" w:type="dxa"/>
            <w:vMerge w:val="continue"/>
          </w:tcPr>
          <w:p>
            <w:pPr>
              <w:pStyle w:val="42"/>
              <w:rPr>
                <w:szCs w:val="18"/>
              </w:rPr>
            </w:pPr>
          </w:p>
        </w:tc>
        <w:tc>
          <w:tcPr>
            <w:tcW w:w="1237" w:type="dxa"/>
            <w:vMerge w:val="continue"/>
            <w:vAlign w:val="center"/>
          </w:tcPr>
          <w:p>
            <w:pPr>
              <w:widowControl/>
              <w:jc w:val="center"/>
              <w:textAlignment w:val="center"/>
              <w:rPr>
                <w:rFonts w:ascii="宋体"/>
                <w:sz w:val="18"/>
              </w:rPr>
            </w:pPr>
          </w:p>
        </w:tc>
        <w:tc>
          <w:tcPr>
            <w:tcW w:w="1297" w:type="dxa"/>
            <w:vMerge w:val="restart"/>
            <w:vAlign w:val="center"/>
          </w:tcPr>
          <w:p>
            <w:pPr>
              <w:widowControl/>
              <w:jc w:val="center"/>
              <w:textAlignment w:val="center"/>
              <w:rPr>
                <w:rFonts w:ascii="宋体"/>
                <w:sz w:val="18"/>
              </w:rPr>
            </w:pPr>
            <w:r>
              <w:rPr>
                <w:rFonts w:hint="eastAsia" w:ascii="宋体" w:hAnsi="宋体" w:cs="宋体"/>
                <w:color w:val="000000"/>
                <w:kern w:val="0"/>
                <w:sz w:val="24"/>
              </w:rPr>
              <w:t xml:space="preserve">信息公开 </w:t>
            </w:r>
            <w:r>
              <w:rPr>
                <w:rFonts w:hint="eastAsia" w:ascii="宋体" w:hAnsi="宋体" w:cs="宋体"/>
                <w:color w:val="000000"/>
                <w:kern w:val="0"/>
                <w:sz w:val="24"/>
              </w:rPr>
              <w:br w:type="textWrapping"/>
            </w:r>
            <w:r>
              <w:rPr>
                <w:rFonts w:hint="eastAsia" w:ascii="宋体" w:hAnsi="宋体" w:cs="宋体"/>
                <w:color w:val="000000"/>
                <w:kern w:val="0"/>
                <w:sz w:val="24"/>
              </w:rPr>
              <w:t xml:space="preserve">内容 </w:t>
            </w:r>
            <w:r>
              <w:rPr>
                <w:rFonts w:hint="eastAsia" w:ascii="宋体" w:hAnsi="宋体" w:cs="宋体"/>
                <w:color w:val="000000"/>
                <w:kern w:val="0"/>
                <w:sz w:val="24"/>
              </w:rPr>
              <w:br w:type="textWrapping"/>
            </w:r>
            <w:r>
              <w:rPr>
                <w:rFonts w:hint="eastAsia" w:ascii="宋体" w:hAnsi="宋体" w:cs="宋体"/>
                <w:color w:val="000000"/>
                <w:kern w:val="0"/>
                <w:sz w:val="24"/>
              </w:rPr>
              <w:t>（10分）</w:t>
            </w: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16</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基础信息      （2分）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□公开单位登记信息、地址、联系方式等（2分）</w:t>
            </w:r>
            <w:r>
              <w:rPr>
                <w:rFonts w:hint="eastAsia" w:ascii="宋体" w:hAnsi="宋体" w:cs="宋体"/>
                <w:color w:val="000000"/>
                <w:kern w:val="0"/>
                <w:sz w:val="24"/>
              </w:rPr>
              <w:br w:type="textWrapping"/>
            </w:r>
            <w:r>
              <w:rPr>
                <w:rFonts w:hint="eastAsia" w:ascii="宋体" w:hAnsi="宋体" w:cs="宋体"/>
                <w:color w:val="000000"/>
                <w:kern w:val="0"/>
                <w:sz w:val="24"/>
              </w:rPr>
              <w:t>□公开单位部分基本信息（1分）</w:t>
            </w:r>
            <w:r>
              <w:rPr>
                <w:rFonts w:hint="eastAsia" w:ascii="宋体" w:hAnsi="宋体" w:cs="宋体"/>
                <w:color w:val="000000"/>
                <w:kern w:val="0"/>
                <w:sz w:val="24"/>
              </w:rPr>
              <w:br w:type="textWrapping"/>
            </w:r>
            <w:r>
              <w:rPr>
                <w:rFonts w:hint="eastAsia" w:ascii="宋体" w:hAnsi="宋体" w:cs="宋体"/>
                <w:color w:val="000000"/>
                <w:kern w:val="0"/>
                <w:sz w:val="24"/>
              </w:rPr>
              <w:t>□未公开单位基本信息（0分）</w:t>
            </w:r>
          </w:p>
        </w:tc>
        <w:tc>
          <w:tcPr>
            <w:tcW w:w="994" w:type="dxa"/>
          </w:tcPr>
          <w:p>
            <w:pPr>
              <w:pStyle w:val="42"/>
              <w:rPr>
                <w:szCs w:val="18"/>
              </w:rPr>
            </w:pPr>
          </w:p>
        </w:tc>
        <w:tc>
          <w:tcPr>
            <w:tcW w:w="1256" w:type="dxa"/>
          </w:tcPr>
          <w:p>
            <w:pPr>
              <w:pStyle w:val="42"/>
              <w:rPr>
                <w:szCs w:val="18"/>
              </w:rPr>
            </w:pPr>
          </w:p>
        </w:tc>
        <w:tc>
          <w:tcPr>
            <w:tcW w:w="1298" w:type="dxa"/>
          </w:tcPr>
          <w:p>
            <w:pPr>
              <w:pStyle w:val="42"/>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41" w:type="dxa"/>
            <w:vMerge w:val="continue"/>
          </w:tcPr>
          <w:p>
            <w:pPr>
              <w:pStyle w:val="42"/>
              <w:rPr>
                <w:szCs w:val="18"/>
              </w:rPr>
            </w:pPr>
          </w:p>
        </w:tc>
        <w:tc>
          <w:tcPr>
            <w:tcW w:w="1237" w:type="dxa"/>
            <w:vMerge w:val="continue"/>
            <w:vAlign w:val="center"/>
          </w:tcPr>
          <w:p>
            <w:pPr>
              <w:widowControl/>
              <w:jc w:val="center"/>
              <w:textAlignment w:val="center"/>
              <w:rPr>
                <w:rFonts w:ascii="宋体"/>
                <w:sz w:val="18"/>
              </w:rPr>
            </w:pPr>
          </w:p>
        </w:tc>
        <w:tc>
          <w:tcPr>
            <w:tcW w:w="1297" w:type="dxa"/>
            <w:vMerge w:val="continue"/>
            <w:vAlign w:val="center"/>
          </w:tcPr>
          <w:p>
            <w:pPr>
              <w:widowControl/>
              <w:jc w:val="center"/>
              <w:textAlignment w:val="center"/>
              <w:rPr>
                <w:rFonts w:ascii="宋体"/>
                <w:sz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17</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日常管理信息      （4分）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□公开收费标准、收费信息、重大活动信息（4分）                                                                    □未公开收费标准、收费信息、重大活动信息（0分）</w:t>
            </w:r>
          </w:p>
        </w:tc>
        <w:tc>
          <w:tcPr>
            <w:tcW w:w="994" w:type="dxa"/>
          </w:tcPr>
          <w:p>
            <w:pPr>
              <w:pStyle w:val="42"/>
              <w:rPr>
                <w:szCs w:val="18"/>
              </w:rPr>
            </w:pPr>
          </w:p>
        </w:tc>
        <w:tc>
          <w:tcPr>
            <w:tcW w:w="1256" w:type="dxa"/>
          </w:tcPr>
          <w:p>
            <w:pPr>
              <w:pStyle w:val="42"/>
              <w:rPr>
                <w:szCs w:val="18"/>
              </w:rPr>
            </w:pPr>
          </w:p>
        </w:tc>
        <w:tc>
          <w:tcPr>
            <w:tcW w:w="1298" w:type="dxa"/>
          </w:tcPr>
          <w:p>
            <w:pPr>
              <w:pStyle w:val="42"/>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41" w:type="dxa"/>
            <w:vMerge w:val="continue"/>
          </w:tcPr>
          <w:p>
            <w:pPr>
              <w:pStyle w:val="42"/>
              <w:rPr>
                <w:szCs w:val="18"/>
              </w:rPr>
            </w:pPr>
          </w:p>
        </w:tc>
        <w:tc>
          <w:tcPr>
            <w:tcW w:w="1237" w:type="dxa"/>
            <w:vMerge w:val="continue"/>
            <w:vAlign w:val="center"/>
          </w:tcPr>
          <w:p>
            <w:pPr>
              <w:widowControl/>
              <w:jc w:val="center"/>
              <w:textAlignment w:val="center"/>
              <w:rPr>
                <w:rFonts w:ascii="宋体"/>
                <w:sz w:val="18"/>
              </w:rPr>
            </w:pPr>
          </w:p>
        </w:tc>
        <w:tc>
          <w:tcPr>
            <w:tcW w:w="1297" w:type="dxa"/>
            <w:vMerge w:val="continue"/>
            <w:vAlign w:val="center"/>
          </w:tcPr>
          <w:p>
            <w:pPr>
              <w:widowControl/>
              <w:jc w:val="center"/>
              <w:textAlignment w:val="center"/>
              <w:rPr>
                <w:rFonts w:ascii="宋体"/>
                <w:sz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18</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财务信息      （4分）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□公开捐赠情况及年度财务会计报告（4分）</w:t>
            </w:r>
            <w:r>
              <w:rPr>
                <w:rFonts w:hint="eastAsia" w:ascii="宋体" w:hAnsi="宋体" w:cs="宋体"/>
                <w:color w:val="000000"/>
                <w:kern w:val="0"/>
                <w:sz w:val="24"/>
              </w:rPr>
              <w:br w:type="textWrapping"/>
            </w:r>
            <w:r>
              <w:rPr>
                <w:rFonts w:hint="eastAsia" w:ascii="宋体" w:hAnsi="宋体" w:cs="宋体"/>
                <w:color w:val="000000"/>
                <w:kern w:val="0"/>
                <w:sz w:val="24"/>
              </w:rPr>
              <w:t>□未公开捐赠信息或年度财务会计报告（0分）</w:t>
            </w:r>
          </w:p>
        </w:tc>
        <w:tc>
          <w:tcPr>
            <w:tcW w:w="994" w:type="dxa"/>
          </w:tcPr>
          <w:p>
            <w:pPr>
              <w:pStyle w:val="42"/>
              <w:rPr>
                <w:szCs w:val="18"/>
              </w:rPr>
            </w:pPr>
          </w:p>
        </w:tc>
        <w:tc>
          <w:tcPr>
            <w:tcW w:w="1256" w:type="dxa"/>
          </w:tcPr>
          <w:p>
            <w:pPr>
              <w:pStyle w:val="42"/>
              <w:rPr>
                <w:szCs w:val="18"/>
              </w:rPr>
            </w:pPr>
          </w:p>
        </w:tc>
        <w:tc>
          <w:tcPr>
            <w:tcW w:w="1298" w:type="dxa"/>
          </w:tcPr>
          <w:p>
            <w:pPr>
              <w:pStyle w:val="42"/>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41" w:type="dxa"/>
            <w:vMerge w:val="continue"/>
          </w:tcPr>
          <w:p>
            <w:pPr>
              <w:pStyle w:val="42"/>
              <w:rPr>
                <w:szCs w:val="18"/>
              </w:rPr>
            </w:pPr>
          </w:p>
        </w:tc>
        <w:tc>
          <w:tcPr>
            <w:tcW w:w="1237" w:type="dxa"/>
            <w:vMerge w:val="continue"/>
            <w:vAlign w:val="center"/>
          </w:tcPr>
          <w:p>
            <w:pPr>
              <w:widowControl/>
              <w:jc w:val="center"/>
              <w:textAlignment w:val="center"/>
              <w:rPr>
                <w:rFonts w:ascii="宋体"/>
                <w:sz w:val="18"/>
              </w:rPr>
            </w:pPr>
          </w:p>
        </w:tc>
        <w:tc>
          <w:tcPr>
            <w:tcW w:w="1297" w:type="dxa"/>
            <w:vAlign w:val="center"/>
          </w:tcPr>
          <w:p>
            <w:pPr>
              <w:widowControl/>
              <w:jc w:val="center"/>
              <w:textAlignment w:val="center"/>
              <w:rPr>
                <w:rFonts w:ascii="宋体"/>
                <w:sz w:val="18"/>
              </w:rPr>
            </w:pPr>
            <w:r>
              <w:rPr>
                <w:rFonts w:hint="eastAsia" w:ascii="宋体" w:hAnsi="宋体" w:cs="宋体"/>
                <w:color w:val="000000"/>
                <w:kern w:val="0"/>
                <w:sz w:val="24"/>
              </w:rPr>
              <w:t xml:space="preserve">信息公开 </w:t>
            </w:r>
            <w:r>
              <w:rPr>
                <w:rFonts w:hint="eastAsia" w:ascii="宋体" w:hAnsi="宋体" w:cs="宋体"/>
                <w:color w:val="000000"/>
                <w:kern w:val="0"/>
                <w:sz w:val="24"/>
              </w:rPr>
              <w:br w:type="textWrapping"/>
            </w:r>
            <w:r>
              <w:rPr>
                <w:rFonts w:hint="eastAsia" w:ascii="宋体" w:hAnsi="宋体" w:cs="宋体"/>
                <w:color w:val="000000"/>
                <w:kern w:val="0"/>
                <w:sz w:val="24"/>
              </w:rPr>
              <w:t xml:space="preserve">方式  </w:t>
            </w:r>
            <w:r>
              <w:rPr>
                <w:rFonts w:hint="eastAsia" w:ascii="宋体" w:hAnsi="宋体" w:cs="宋体"/>
                <w:color w:val="000000"/>
                <w:kern w:val="0"/>
                <w:sz w:val="24"/>
              </w:rPr>
              <w:br w:type="textWrapping"/>
            </w:r>
            <w:r>
              <w:rPr>
                <w:rFonts w:hint="eastAsia" w:ascii="宋体" w:hAnsi="宋体" w:cs="宋体"/>
                <w:color w:val="000000"/>
                <w:kern w:val="0"/>
                <w:sz w:val="24"/>
              </w:rPr>
              <w:t>（5分）</w:t>
            </w: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19</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公开方式        （5分）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□信息公开方式多样，公开范围能够覆盖组织活动地域（5分）</w:t>
            </w:r>
            <w:r>
              <w:rPr>
                <w:rFonts w:hint="eastAsia" w:ascii="宋体" w:hAnsi="宋体" w:cs="宋体"/>
                <w:color w:val="000000"/>
                <w:kern w:val="0"/>
                <w:sz w:val="24"/>
              </w:rPr>
              <w:br w:type="textWrapping"/>
            </w:r>
            <w:r>
              <w:rPr>
                <w:rFonts w:hint="eastAsia" w:ascii="宋体" w:hAnsi="宋体" w:cs="宋体"/>
                <w:color w:val="000000"/>
                <w:kern w:val="0"/>
                <w:sz w:val="24"/>
              </w:rPr>
              <w:t>□信息公开方式单一，或公开范围未能完全覆盖组织活动地域（3分）</w:t>
            </w:r>
            <w:r>
              <w:rPr>
                <w:rFonts w:hint="eastAsia" w:ascii="宋体" w:hAnsi="宋体" w:cs="宋体"/>
                <w:color w:val="000000"/>
                <w:kern w:val="0"/>
                <w:sz w:val="24"/>
              </w:rPr>
              <w:br w:type="textWrapping"/>
            </w:r>
            <w:r>
              <w:rPr>
                <w:rFonts w:hint="eastAsia" w:ascii="宋体" w:hAnsi="宋体" w:cs="宋体"/>
                <w:color w:val="000000"/>
                <w:kern w:val="0"/>
                <w:sz w:val="24"/>
              </w:rPr>
              <w:t>□信息未公开，不能满足信息公开的要求（0分）</w:t>
            </w:r>
            <w:r>
              <w:rPr>
                <w:rFonts w:hint="eastAsia" w:ascii="宋体" w:hAnsi="宋体" w:cs="宋体"/>
                <w:color w:val="000000"/>
                <w:kern w:val="0"/>
                <w:sz w:val="24"/>
              </w:rPr>
              <w:br w:type="textWrapping"/>
            </w:r>
            <w:r>
              <w:rPr>
                <w:rStyle w:val="49"/>
                <w:rFonts w:hint="default"/>
              </w:rPr>
              <w:t>注：信息公开方式包括网站、报刊、广播电视、公众号等。</w:t>
            </w:r>
          </w:p>
        </w:tc>
        <w:tc>
          <w:tcPr>
            <w:tcW w:w="994" w:type="dxa"/>
          </w:tcPr>
          <w:p>
            <w:pPr>
              <w:pStyle w:val="42"/>
              <w:rPr>
                <w:szCs w:val="18"/>
              </w:rPr>
            </w:pPr>
          </w:p>
        </w:tc>
        <w:tc>
          <w:tcPr>
            <w:tcW w:w="1256" w:type="dxa"/>
          </w:tcPr>
          <w:p>
            <w:pPr>
              <w:pStyle w:val="42"/>
              <w:rPr>
                <w:szCs w:val="18"/>
              </w:rPr>
            </w:pPr>
          </w:p>
        </w:tc>
        <w:tc>
          <w:tcPr>
            <w:tcW w:w="1298" w:type="dxa"/>
          </w:tcPr>
          <w:p>
            <w:pPr>
              <w:pStyle w:val="42"/>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41" w:type="dxa"/>
            <w:vMerge w:val="restart"/>
            <w:vAlign w:val="center"/>
          </w:tcPr>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党建工作（100分）</w:t>
            </w: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党建工作（100分）</w:t>
            </w: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党建工作（100分）</w:t>
            </w: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党建工作（100分）</w:t>
            </w: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党建工作（100分）</w:t>
            </w: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sz w:val="18"/>
              </w:rPr>
            </w:pPr>
          </w:p>
        </w:tc>
        <w:tc>
          <w:tcPr>
            <w:tcW w:w="1237" w:type="dxa"/>
            <w:vMerge w:val="restart"/>
            <w:vAlign w:val="center"/>
          </w:tcPr>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 xml:space="preserve">党的组织和工作覆盖  </w:t>
            </w: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（30）</w:t>
            </w: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 xml:space="preserve">党的组织和工作覆盖  </w:t>
            </w:r>
          </w:p>
          <w:p>
            <w:pPr>
              <w:widowControl/>
              <w:jc w:val="center"/>
              <w:textAlignment w:val="center"/>
              <w:rPr>
                <w:rFonts w:ascii="宋体"/>
                <w:sz w:val="18"/>
              </w:rPr>
            </w:pPr>
            <w:r>
              <w:rPr>
                <w:rFonts w:hint="eastAsia" w:ascii="宋体" w:hAnsi="宋体" w:cs="宋体"/>
                <w:color w:val="000000"/>
                <w:kern w:val="0"/>
                <w:sz w:val="24"/>
              </w:rPr>
              <w:t>（30分）</w:t>
            </w:r>
          </w:p>
        </w:tc>
        <w:tc>
          <w:tcPr>
            <w:tcW w:w="1297" w:type="dxa"/>
            <w:vMerge w:val="restart"/>
            <w:vAlign w:val="center"/>
          </w:tcPr>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两个覆盖（30）</w:t>
            </w: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sz w:val="18"/>
              </w:rPr>
            </w:pPr>
            <w:r>
              <w:rPr>
                <w:rFonts w:hint="eastAsia" w:ascii="宋体" w:hAnsi="宋体" w:cs="宋体"/>
                <w:color w:val="000000"/>
                <w:kern w:val="0"/>
                <w:sz w:val="24"/>
              </w:rPr>
              <w:t>两个覆盖（30分）</w:t>
            </w: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20</w:t>
            </w:r>
          </w:p>
        </w:tc>
        <w:tc>
          <w:tcPr>
            <w:tcW w:w="1338" w:type="dxa"/>
            <w:vAlign w:val="center"/>
          </w:tcPr>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写入章程              (7分)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□按《关于在社会组织章程增加党的建设和社会主义核心价值观有关内容的通知》（皖民管函〔2018〕313号）要求，将党建工作及社会主义核心价值观内容写入章程（7分）</w:t>
            </w:r>
            <w:r>
              <w:rPr>
                <w:rFonts w:hint="eastAsia" w:ascii="宋体" w:hAnsi="宋体" w:cs="宋体"/>
                <w:color w:val="000000"/>
                <w:kern w:val="0"/>
                <w:sz w:val="24"/>
              </w:rPr>
              <w:br w:type="textWrapping"/>
            </w:r>
            <w:r>
              <w:rPr>
                <w:rFonts w:hint="eastAsia" w:ascii="宋体" w:hAnsi="宋体" w:cs="宋体"/>
                <w:color w:val="000000"/>
                <w:kern w:val="0"/>
                <w:sz w:val="24"/>
              </w:rPr>
              <w:t>□未将党建工作及社会主义核心价值观内容写入章程（0分）</w:t>
            </w:r>
          </w:p>
        </w:tc>
        <w:tc>
          <w:tcPr>
            <w:tcW w:w="994" w:type="dxa"/>
          </w:tcPr>
          <w:p>
            <w:pPr>
              <w:pStyle w:val="42"/>
              <w:rPr>
                <w:szCs w:val="18"/>
              </w:rPr>
            </w:pPr>
          </w:p>
        </w:tc>
        <w:tc>
          <w:tcPr>
            <w:tcW w:w="1256" w:type="dxa"/>
          </w:tcPr>
          <w:p>
            <w:pPr>
              <w:pStyle w:val="42"/>
              <w:rPr>
                <w:szCs w:val="18"/>
              </w:rPr>
            </w:pPr>
          </w:p>
        </w:tc>
        <w:tc>
          <w:tcPr>
            <w:tcW w:w="1298" w:type="dxa"/>
          </w:tcPr>
          <w:p>
            <w:pPr>
              <w:pStyle w:val="42"/>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41" w:type="dxa"/>
            <w:vMerge w:val="continue"/>
          </w:tcPr>
          <w:p>
            <w:pPr>
              <w:pStyle w:val="42"/>
              <w:rPr>
                <w:szCs w:val="18"/>
              </w:rPr>
            </w:pPr>
          </w:p>
        </w:tc>
        <w:tc>
          <w:tcPr>
            <w:tcW w:w="1237" w:type="dxa"/>
            <w:vMerge w:val="continue"/>
            <w:vAlign w:val="center"/>
          </w:tcPr>
          <w:p>
            <w:pPr>
              <w:widowControl/>
              <w:jc w:val="center"/>
              <w:textAlignment w:val="center"/>
              <w:rPr>
                <w:rFonts w:ascii="宋体"/>
                <w:sz w:val="18"/>
              </w:rPr>
            </w:pPr>
          </w:p>
        </w:tc>
        <w:tc>
          <w:tcPr>
            <w:tcW w:w="1297" w:type="dxa"/>
            <w:vMerge w:val="continue"/>
            <w:vAlign w:val="center"/>
          </w:tcPr>
          <w:p>
            <w:pPr>
              <w:widowControl/>
              <w:jc w:val="center"/>
              <w:textAlignment w:val="center"/>
              <w:rPr>
                <w:rFonts w:ascii="宋体"/>
                <w:sz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21</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党的组织</w:t>
            </w:r>
            <w:r>
              <w:rPr>
                <w:rFonts w:hint="eastAsia" w:ascii="宋体" w:hAnsi="宋体" w:cs="宋体"/>
                <w:color w:val="000000"/>
                <w:kern w:val="0"/>
                <w:sz w:val="24"/>
              </w:rPr>
              <w:br w:type="textWrapping"/>
            </w:r>
            <w:r>
              <w:rPr>
                <w:rFonts w:hint="eastAsia" w:ascii="宋体" w:hAnsi="宋体" w:cs="宋体"/>
                <w:color w:val="000000"/>
                <w:kern w:val="0"/>
                <w:sz w:val="24"/>
              </w:rPr>
              <w:t>覆盖             （20分）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□单独设立党组织（20分）</w:t>
            </w:r>
            <w:r>
              <w:rPr>
                <w:rFonts w:hint="eastAsia" w:ascii="宋体" w:hAnsi="宋体" w:cs="宋体"/>
                <w:color w:val="000000"/>
                <w:kern w:val="0"/>
                <w:sz w:val="24"/>
              </w:rPr>
              <w:br w:type="textWrapping"/>
            </w:r>
            <w:r>
              <w:rPr>
                <w:rFonts w:hint="eastAsia" w:ascii="宋体" w:hAnsi="宋体" w:cs="宋体"/>
                <w:color w:val="000000"/>
                <w:kern w:val="0"/>
                <w:sz w:val="24"/>
              </w:rPr>
              <w:t>□党员不足3名，但建立了联合党组织（18分）</w:t>
            </w:r>
            <w:r>
              <w:rPr>
                <w:rFonts w:hint="eastAsia" w:ascii="宋体" w:hAnsi="宋体" w:cs="宋体"/>
                <w:color w:val="000000"/>
                <w:kern w:val="0"/>
                <w:sz w:val="24"/>
              </w:rPr>
              <w:br w:type="textWrapping"/>
            </w:r>
            <w:r>
              <w:rPr>
                <w:rFonts w:hint="eastAsia" w:ascii="宋体" w:hAnsi="宋体" w:cs="宋体"/>
                <w:color w:val="000000"/>
                <w:kern w:val="0"/>
                <w:sz w:val="24"/>
              </w:rPr>
              <w:t>□党员不足3名或没有党员，但通过党建工作指导员开展党的工作和活动（10分）</w:t>
            </w:r>
            <w:r>
              <w:rPr>
                <w:rFonts w:hint="eastAsia" w:ascii="宋体" w:hAnsi="宋体" w:cs="宋体"/>
                <w:color w:val="000000"/>
                <w:kern w:val="0"/>
                <w:sz w:val="24"/>
              </w:rPr>
              <w:br w:type="textWrapping"/>
            </w:r>
            <w:r>
              <w:rPr>
                <w:rFonts w:hint="eastAsia" w:ascii="宋体" w:hAnsi="宋体" w:cs="宋体"/>
                <w:color w:val="000000"/>
                <w:kern w:val="0"/>
                <w:sz w:val="24"/>
              </w:rPr>
              <w:t xml:space="preserve">□未设立党组织，并且未通过党建工作指导员等方式开展党的工作和活动（0分）                                    </w:t>
            </w:r>
            <w:r>
              <w:rPr>
                <w:rStyle w:val="53"/>
                <w:rFonts w:hint="default"/>
              </w:rPr>
              <w:t>注：指该社会组织工作人员和主要负责人中的党员</w:t>
            </w:r>
          </w:p>
        </w:tc>
        <w:tc>
          <w:tcPr>
            <w:tcW w:w="994" w:type="dxa"/>
          </w:tcPr>
          <w:p>
            <w:pPr>
              <w:pStyle w:val="42"/>
              <w:rPr>
                <w:szCs w:val="18"/>
              </w:rPr>
            </w:pPr>
          </w:p>
        </w:tc>
        <w:tc>
          <w:tcPr>
            <w:tcW w:w="1256" w:type="dxa"/>
          </w:tcPr>
          <w:p>
            <w:pPr>
              <w:pStyle w:val="42"/>
              <w:rPr>
                <w:szCs w:val="18"/>
              </w:rPr>
            </w:pPr>
          </w:p>
        </w:tc>
        <w:tc>
          <w:tcPr>
            <w:tcW w:w="1298" w:type="dxa"/>
          </w:tcPr>
          <w:p>
            <w:pPr>
              <w:pStyle w:val="42"/>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41" w:type="dxa"/>
            <w:vMerge w:val="continue"/>
          </w:tcPr>
          <w:p>
            <w:pPr>
              <w:pStyle w:val="42"/>
              <w:rPr>
                <w:szCs w:val="18"/>
              </w:rPr>
            </w:pPr>
          </w:p>
        </w:tc>
        <w:tc>
          <w:tcPr>
            <w:tcW w:w="1237" w:type="dxa"/>
            <w:vMerge w:val="continue"/>
            <w:vAlign w:val="center"/>
          </w:tcPr>
          <w:p>
            <w:pPr>
              <w:widowControl/>
              <w:jc w:val="center"/>
              <w:textAlignment w:val="center"/>
              <w:rPr>
                <w:rFonts w:ascii="宋体"/>
                <w:sz w:val="18"/>
              </w:rPr>
            </w:pPr>
          </w:p>
        </w:tc>
        <w:tc>
          <w:tcPr>
            <w:tcW w:w="1297" w:type="dxa"/>
            <w:vMerge w:val="continue"/>
            <w:vAlign w:val="center"/>
          </w:tcPr>
          <w:p>
            <w:pPr>
              <w:widowControl/>
              <w:jc w:val="center"/>
              <w:textAlignment w:val="center"/>
              <w:rPr>
                <w:rFonts w:ascii="宋体"/>
                <w:sz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22</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工青妇建设             (3分)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□设立工青妇组织，并按规定开展活动（3分）</w:t>
            </w:r>
            <w:r>
              <w:rPr>
                <w:rFonts w:hint="eastAsia" w:ascii="宋体" w:hAnsi="宋体" w:cs="宋体"/>
                <w:color w:val="000000"/>
                <w:kern w:val="0"/>
                <w:sz w:val="24"/>
              </w:rPr>
              <w:br w:type="textWrapping"/>
            </w:r>
            <w:r>
              <w:rPr>
                <w:rFonts w:hint="eastAsia" w:ascii="宋体" w:hAnsi="宋体" w:cs="宋体"/>
                <w:color w:val="000000"/>
                <w:kern w:val="0"/>
                <w:sz w:val="24"/>
              </w:rPr>
              <w:t xml:space="preserve">□未设立工青妇组织（0分）                                                              </w:t>
            </w:r>
            <w:r>
              <w:rPr>
                <w:rStyle w:val="39"/>
                <w:rFonts w:hint="default"/>
              </w:rPr>
              <w:t>注：设立工青妇一项1分；若工作人员数未达到建立要求不扣分。</w:t>
            </w:r>
          </w:p>
        </w:tc>
        <w:tc>
          <w:tcPr>
            <w:tcW w:w="994" w:type="dxa"/>
          </w:tcPr>
          <w:p>
            <w:pPr>
              <w:pStyle w:val="42"/>
              <w:rPr>
                <w:szCs w:val="18"/>
              </w:rPr>
            </w:pPr>
          </w:p>
        </w:tc>
        <w:tc>
          <w:tcPr>
            <w:tcW w:w="1256" w:type="dxa"/>
          </w:tcPr>
          <w:p>
            <w:pPr>
              <w:pStyle w:val="42"/>
              <w:rPr>
                <w:szCs w:val="18"/>
              </w:rPr>
            </w:pPr>
          </w:p>
        </w:tc>
        <w:tc>
          <w:tcPr>
            <w:tcW w:w="1298" w:type="dxa"/>
          </w:tcPr>
          <w:p>
            <w:pPr>
              <w:pStyle w:val="42"/>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41" w:type="dxa"/>
            <w:vMerge w:val="continue"/>
          </w:tcPr>
          <w:p>
            <w:pPr>
              <w:pStyle w:val="42"/>
              <w:rPr>
                <w:szCs w:val="18"/>
              </w:rPr>
            </w:pPr>
          </w:p>
        </w:tc>
        <w:tc>
          <w:tcPr>
            <w:tcW w:w="1237" w:type="dxa"/>
            <w:vMerge w:val="restart"/>
            <w:vAlign w:val="center"/>
          </w:tcPr>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党组织规范化建设   （70分）</w:t>
            </w: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党组织规范化建设   （70分）</w:t>
            </w: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党组织规范化建设   （70分）</w:t>
            </w: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sz w:val="18"/>
              </w:rPr>
            </w:pPr>
            <w:r>
              <w:rPr>
                <w:rFonts w:hint="eastAsia" w:ascii="宋体" w:hAnsi="宋体" w:cs="宋体"/>
                <w:color w:val="000000"/>
                <w:kern w:val="0"/>
                <w:sz w:val="24"/>
              </w:rPr>
              <w:t>党组织规范化建设   （70分）</w:t>
            </w:r>
          </w:p>
        </w:tc>
        <w:tc>
          <w:tcPr>
            <w:tcW w:w="1297" w:type="dxa"/>
            <w:vMerge w:val="restart"/>
            <w:vAlign w:val="center"/>
          </w:tcPr>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sz w:val="18"/>
              </w:rPr>
            </w:pPr>
            <w:r>
              <w:rPr>
                <w:rFonts w:hint="eastAsia" w:ascii="宋体" w:hAnsi="宋体" w:cs="宋体"/>
                <w:color w:val="000000"/>
                <w:kern w:val="0"/>
                <w:sz w:val="24"/>
              </w:rPr>
              <w:t>基础组织</w:t>
            </w:r>
            <w:r>
              <w:rPr>
                <w:rFonts w:hint="eastAsia" w:ascii="宋体" w:hAnsi="宋体" w:cs="宋体"/>
                <w:color w:val="000000"/>
                <w:kern w:val="0"/>
                <w:sz w:val="24"/>
              </w:rPr>
              <w:br w:type="textWrapping"/>
            </w:r>
            <w:r>
              <w:rPr>
                <w:rFonts w:hint="eastAsia" w:ascii="宋体" w:hAnsi="宋体" w:cs="宋体"/>
                <w:color w:val="000000"/>
                <w:kern w:val="0"/>
                <w:sz w:val="24"/>
              </w:rPr>
              <w:t>建设</w:t>
            </w:r>
            <w:r>
              <w:rPr>
                <w:rFonts w:hint="eastAsia" w:ascii="宋体" w:hAnsi="宋体" w:cs="宋体"/>
                <w:color w:val="000000"/>
                <w:kern w:val="0"/>
                <w:sz w:val="24"/>
              </w:rPr>
              <w:br w:type="textWrapping"/>
            </w:r>
            <w:r>
              <w:rPr>
                <w:rFonts w:hint="eastAsia" w:ascii="宋体" w:hAnsi="宋体" w:cs="宋体"/>
                <w:color w:val="000000"/>
                <w:kern w:val="0"/>
                <w:sz w:val="24"/>
              </w:rPr>
              <w:t>（10分）</w:t>
            </w: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23</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参与决策               (5分)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□党组织书记参与理事会决策，并对本组织重要事项决策、重要业务活动、大额经费开支、接收大额捐赠、开展涉外活动等提出意见（5分）</w:t>
            </w:r>
            <w:r>
              <w:rPr>
                <w:rFonts w:hint="eastAsia" w:ascii="宋体" w:hAnsi="宋体" w:cs="宋体"/>
                <w:color w:val="000000"/>
                <w:kern w:val="0"/>
                <w:sz w:val="24"/>
              </w:rPr>
              <w:br w:type="textWrapping"/>
            </w:r>
            <w:r>
              <w:rPr>
                <w:rFonts w:hint="eastAsia" w:ascii="宋体" w:hAnsi="宋体" w:cs="宋体"/>
                <w:color w:val="000000"/>
                <w:kern w:val="0"/>
                <w:sz w:val="24"/>
              </w:rPr>
              <w:t>□党组织书记参与理事会决策，但无具体意见建议（3分）</w:t>
            </w:r>
            <w:r>
              <w:rPr>
                <w:rFonts w:hint="eastAsia" w:ascii="宋体" w:hAnsi="宋体" w:cs="宋体"/>
                <w:color w:val="000000"/>
                <w:kern w:val="0"/>
                <w:sz w:val="24"/>
              </w:rPr>
              <w:br w:type="textWrapping"/>
            </w:r>
            <w:r>
              <w:rPr>
                <w:rFonts w:hint="eastAsia" w:ascii="宋体" w:hAnsi="宋体" w:cs="宋体"/>
                <w:color w:val="000000"/>
                <w:kern w:val="0"/>
                <w:sz w:val="24"/>
              </w:rPr>
              <w:t>□党组织书记未参与理事会决策，对本组织重大事项不参与、不建议（0分）</w:t>
            </w:r>
          </w:p>
        </w:tc>
        <w:tc>
          <w:tcPr>
            <w:tcW w:w="994" w:type="dxa"/>
          </w:tcPr>
          <w:p>
            <w:pPr>
              <w:pStyle w:val="42"/>
              <w:rPr>
                <w:szCs w:val="18"/>
              </w:rPr>
            </w:pPr>
          </w:p>
        </w:tc>
        <w:tc>
          <w:tcPr>
            <w:tcW w:w="1256" w:type="dxa"/>
          </w:tcPr>
          <w:p>
            <w:pPr>
              <w:pStyle w:val="42"/>
              <w:rPr>
                <w:szCs w:val="18"/>
              </w:rPr>
            </w:pPr>
          </w:p>
        </w:tc>
        <w:tc>
          <w:tcPr>
            <w:tcW w:w="1298" w:type="dxa"/>
          </w:tcPr>
          <w:p>
            <w:pPr>
              <w:pStyle w:val="42"/>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41" w:type="dxa"/>
            <w:vMerge w:val="continue"/>
          </w:tcPr>
          <w:p>
            <w:pPr>
              <w:pStyle w:val="42"/>
              <w:rPr>
                <w:szCs w:val="18"/>
              </w:rPr>
            </w:pPr>
          </w:p>
        </w:tc>
        <w:tc>
          <w:tcPr>
            <w:tcW w:w="1237" w:type="dxa"/>
            <w:vMerge w:val="continue"/>
            <w:vAlign w:val="center"/>
          </w:tcPr>
          <w:p>
            <w:pPr>
              <w:widowControl/>
              <w:jc w:val="center"/>
              <w:textAlignment w:val="center"/>
              <w:rPr>
                <w:rFonts w:ascii="宋体"/>
                <w:sz w:val="18"/>
              </w:rPr>
            </w:pPr>
          </w:p>
        </w:tc>
        <w:tc>
          <w:tcPr>
            <w:tcW w:w="1297" w:type="dxa"/>
            <w:vMerge w:val="continue"/>
            <w:vAlign w:val="center"/>
          </w:tcPr>
          <w:p>
            <w:pPr>
              <w:widowControl/>
              <w:jc w:val="center"/>
              <w:textAlignment w:val="center"/>
              <w:rPr>
                <w:rFonts w:ascii="宋体"/>
                <w:sz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24</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按期换届        （5分）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□党组织按期、按规范程序进行换届、选举（5分）</w:t>
            </w:r>
            <w:r>
              <w:rPr>
                <w:rFonts w:hint="eastAsia" w:ascii="宋体" w:hAnsi="宋体" w:cs="宋体"/>
                <w:color w:val="000000"/>
                <w:kern w:val="0"/>
                <w:sz w:val="24"/>
              </w:rPr>
              <w:br w:type="textWrapping"/>
            </w:r>
            <w:r>
              <w:rPr>
                <w:rFonts w:hint="eastAsia" w:ascii="宋体" w:hAnsi="宋体" w:cs="宋体"/>
                <w:color w:val="000000"/>
                <w:kern w:val="0"/>
                <w:sz w:val="24"/>
              </w:rPr>
              <w:t xml:space="preserve">□党组织未按期、按规范程序进行换届、选举（0分）                                                                        </w:t>
            </w:r>
            <w:r>
              <w:rPr>
                <w:rStyle w:val="39"/>
                <w:rFonts w:hint="default"/>
              </w:rPr>
              <w:t>注：必须在规定时间内进行换届，但未到换届期限的不扣分。</w:t>
            </w:r>
          </w:p>
        </w:tc>
        <w:tc>
          <w:tcPr>
            <w:tcW w:w="994" w:type="dxa"/>
          </w:tcPr>
          <w:p>
            <w:pPr>
              <w:pStyle w:val="42"/>
              <w:rPr>
                <w:szCs w:val="18"/>
              </w:rPr>
            </w:pPr>
          </w:p>
        </w:tc>
        <w:tc>
          <w:tcPr>
            <w:tcW w:w="1256" w:type="dxa"/>
          </w:tcPr>
          <w:p>
            <w:pPr>
              <w:pStyle w:val="42"/>
              <w:rPr>
                <w:szCs w:val="18"/>
              </w:rPr>
            </w:pPr>
          </w:p>
        </w:tc>
        <w:tc>
          <w:tcPr>
            <w:tcW w:w="1298" w:type="dxa"/>
          </w:tcPr>
          <w:p>
            <w:pPr>
              <w:pStyle w:val="42"/>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241" w:type="dxa"/>
            <w:vMerge w:val="continue"/>
          </w:tcPr>
          <w:p>
            <w:pPr>
              <w:pStyle w:val="42"/>
              <w:rPr>
                <w:szCs w:val="18"/>
              </w:rPr>
            </w:pPr>
          </w:p>
        </w:tc>
        <w:tc>
          <w:tcPr>
            <w:tcW w:w="1237" w:type="dxa"/>
            <w:vMerge w:val="continue"/>
            <w:vAlign w:val="center"/>
          </w:tcPr>
          <w:p>
            <w:pPr>
              <w:jc w:val="center"/>
              <w:rPr>
                <w:rFonts w:ascii="宋体"/>
                <w:sz w:val="18"/>
              </w:rPr>
            </w:pPr>
          </w:p>
        </w:tc>
        <w:tc>
          <w:tcPr>
            <w:tcW w:w="1297" w:type="dxa"/>
            <w:vMerge w:val="restart"/>
            <w:vAlign w:val="center"/>
          </w:tcPr>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队伍建设    （25分）</w:t>
            </w: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sz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25</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书记选配              (4分)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□社会组织负责人担任党组织书记（4分）</w:t>
            </w:r>
            <w:r>
              <w:rPr>
                <w:rFonts w:hint="eastAsia" w:ascii="宋体" w:hAnsi="宋体" w:cs="宋体"/>
                <w:color w:val="000000"/>
                <w:kern w:val="0"/>
                <w:sz w:val="24"/>
              </w:rPr>
              <w:br w:type="textWrapping"/>
            </w:r>
            <w:r>
              <w:rPr>
                <w:rFonts w:hint="eastAsia" w:ascii="宋体" w:hAnsi="宋体" w:cs="宋体"/>
                <w:color w:val="000000"/>
                <w:kern w:val="0"/>
                <w:sz w:val="24"/>
              </w:rPr>
              <w:t xml:space="preserve">□党组织书记未按规定进行选配（0分）                                                                      </w:t>
            </w:r>
            <w:r>
              <w:rPr>
                <w:rStyle w:val="39"/>
                <w:rFonts w:hint="default"/>
              </w:rPr>
              <w:t>注：负责人为秘书长及以上。</w:t>
            </w:r>
          </w:p>
        </w:tc>
        <w:tc>
          <w:tcPr>
            <w:tcW w:w="994" w:type="dxa"/>
          </w:tcPr>
          <w:p>
            <w:pPr>
              <w:pStyle w:val="42"/>
              <w:rPr>
                <w:szCs w:val="18"/>
              </w:rPr>
            </w:pPr>
          </w:p>
        </w:tc>
        <w:tc>
          <w:tcPr>
            <w:tcW w:w="1256" w:type="dxa"/>
          </w:tcPr>
          <w:p>
            <w:pPr>
              <w:pStyle w:val="42"/>
              <w:rPr>
                <w:szCs w:val="18"/>
              </w:rPr>
            </w:pPr>
          </w:p>
        </w:tc>
        <w:tc>
          <w:tcPr>
            <w:tcW w:w="1298" w:type="dxa"/>
          </w:tcPr>
          <w:p>
            <w:pPr>
              <w:pStyle w:val="42"/>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41" w:type="dxa"/>
            <w:vMerge w:val="continue"/>
          </w:tcPr>
          <w:p>
            <w:pPr>
              <w:pStyle w:val="42"/>
              <w:rPr>
                <w:szCs w:val="18"/>
              </w:rPr>
            </w:pPr>
          </w:p>
        </w:tc>
        <w:tc>
          <w:tcPr>
            <w:tcW w:w="1237" w:type="dxa"/>
            <w:vMerge w:val="continue"/>
            <w:vAlign w:val="center"/>
          </w:tcPr>
          <w:p>
            <w:pPr>
              <w:widowControl/>
              <w:jc w:val="center"/>
              <w:textAlignment w:val="center"/>
              <w:rPr>
                <w:rFonts w:ascii="宋体"/>
                <w:sz w:val="18"/>
              </w:rPr>
            </w:pPr>
          </w:p>
        </w:tc>
        <w:tc>
          <w:tcPr>
            <w:tcW w:w="1297" w:type="dxa"/>
            <w:vMerge w:val="continue"/>
            <w:vAlign w:val="center"/>
          </w:tcPr>
          <w:p>
            <w:pPr>
              <w:widowControl/>
              <w:jc w:val="center"/>
              <w:textAlignment w:val="center"/>
              <w:rPr>
                <w:rFonts w:ascii="宋体"/>
                <w:sz w:val="18"/>
              </w:rPr>
            </w:pPr>
          </w:p>
        </w:tc>
        <w:tc>
          <w:tcPr>
            <w:tcW w:w="790" w:type="dxa"/>
            <w:vAlign w:val="center"/>
          </w:tcPr>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26</w:t>
            </w:r>
          </w:p>
        </w:tc>
        <w:tc>
          <w:tcPr>
            <w:tcW w:w="1338" w:type="dxa"/>
            <w:vAlign w:val="center"/>
          </w:tcPr>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党员管理</w:t>
            </w:r>
            <w:r>
              <w:rPr>
                <w:rFonts w:hint="eastAsia" w:ascii="宋体" w:hAnsi="宋体" w:cs="宋体"/>
                <w:color w:val="000000"/>
                <w:kern w:val="0"/>
                <w:sz w:val="24"/>
              </w:rPr>
              <w:br w:type="textWrapping"/>
            </w:r>
            <w:r>
              <w:rPr>
                <w:rFonts w:hint="eastAsia" w:ascii="宋体" w:hAnsi="宋体" w:cs="宋体"/>
                <w:color w:val="000000"/>
                <w:kern w:val="0"/>
                <w:sz w:val="24"/>
              </w:rPr>
              <w:t>（10分）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□按党章要求开展所属党员组织关系转隶正常，支部现有党员3人以上（4分）</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□按党章要求开展所属党员组织关系转隶，支部转隶组织关系仅1人或2人（2分）</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□未按党章要求开展所属党员组织关系转隶，自成立以来，无党员组织关系转隶（0分）</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□按基本党章要求，每月开展党员党费收缴（3分）</w:t>
            </w:r>
            <w:r>
              <w:rPr>
                <w:rFonts w:hint="eastAsia" w:ascii="宋体" w:hAnsi="宋体" w:cs="宋体"/>
                <w:color w:val="000000"/>
                <w:kern w:val="0"/>
                <w:sz w:val="24"/>
              </w:rPr>
              <w:br w:type="textWrapping"/>
            </w:r>
            <w:r>
              <w:rPr>
                <w:rFonts w:hint="eastAsia" w:ascii="宋体" w:hAnsi="宋体" w:cs="宋体"/>
                <w:color w:val="000000"/>
                <w:kern w:val="0"/>
                <w:sz w:val="24"/>
              </w:rPr>
              <w:t>□未按党章要求开展党员党费收缴（0分）</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□将在本组织工作的流动党员，纳入党组织党员学习教育管理（3分）</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□未将在本组织工作的流动党员，纳入党组织党员学习教育管理（0分）</w:t>
            </w:r>
          </w:p>
        </w:tc>
        <w:tc>
          <w:tcPr>
            <w:tcW w:w="994" w:type="dxa"/>
          </w:tcPr>
          <w:p>
            <w:pPr>
              <w:pStyle w:val="42"/>
              <w:rPr>
                <w:szCs w:val="18"/>
              </w:rPr>
            </w:pPr>
          </w:p>
        </w:tc>
        <w:tc>
          <w:tcPr>
            <w:tcW w:w="1256" w:type="dxa"/>
          </w:tcPr>
          <w:p>
            <w:pPr>
              <w:pStyle w:val="42"/>
              <w:rPr>
                <w:szCs w:val="18"/>
              </w:rPr>
            </w:pPr>
          </w:p>
        </w:tc>
        <w:tc>
          <w:tcPr>
            <w:tcW w:w="1298" w:type="dxa"/>
          </w:tcPr>
          <w:p>
            <w:pPr>
              <w:pStyle w:val="42"/>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41" w:type="dxa"/>
            <w:vMerge w:val="continue"/>
          </w:tcPr>
          <w:p>
            <w:pPr>
              <w:pStyle w:val="42"/>
              <w:rPr>
                <w:szCs w:val="18"/>
              </w:rPr>
            </w:pPr>
          </w:p>
        </w:tc>
        <w:tc>
          <w:tcPr>
            <w:tcW w:w="1237" w:type="dxa"/>
            <w:vMerge w:val="continue"/>
            <w:vAlign w:val="center"/>
          </w:tcPr>
          <w:p>
            <w:pPr>
              <w:widowControl/>
              <w:jc w:val="center"/>
              <w:textAlignment w:val="center"/>
              <w:rPr>
                <w:rFonts w:ascii="宋体"/>
                <w:sz w:val="18"/>
              </w:rPr>
            </w:pPr>
          </w:p>
        </w:tc>
        <w:tc>
          <w:tcPr>
            <w:tcW w:w="1297" w:type="dxa"/>
            <w:vMerge w:val="continue"/>
            <w:vAlign w:val="center"/>
          </w:tcPr>
          <w:p>
            <w:pPr>
              <w:widowControl/>
              <w:jc w:val="center"/>
              <w:textAlignment w:val="center"/>
              <w:rPr>
                <w:rFonts w:ascii="宋体"/>
                <w:sz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27</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评议机制        （4分）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□按规定进行年度党组织书记述职、评议、考核，并且党员按期进行民主评议和党员党性定期分析（4分）</w:t>
            </w:r>
            <w:r>
              <w:rPr>
                <w:rFonts w:hint="eastAsia" w:ascii="宋体" w:hAnsi="宋体" w:cs="宋体"/>
                <w:color w:val="000000"/>
                <w:kern w:val="0"/>
                <w:sz w:val="24"/>
              </w:rPr>
              <w:br w:type="textWrapping"/>
            </w:r>
            <w:r>
              <w:rPr>
                <w:rFonts w:hint="eastAsia" w:ascii="宋体" w:hAnsi="宋体" w:cs="宋体"/>
                <w:color w:val="000000"/>
                <w:kern w:val="0"/>
                <w:sz w:val="24"/>
              </w:rPr>
              <w:t>□基本按规定进行年度党组织书记述职、评议、考核和党员按期进行民主评议和党员党性定期分析，但程序不规范，效果一般（2分）</w:t>
            </w:r>
            <w:r>
              <w:rPr>
                <w:rFonts w:hint="eastAsia" w:ascii="宋体" w:hAnsi="宋体" w:cs="宋体"/>
                <w:color w:val="000000"/>
                <w:kern w:val="0"/>
                <w:sz w:val="24"/>
              </w:rPr>
              <w:br w:type="textWrapping"/>
            </w:r>
            <w:r>
              <w:rPr>
                <w:rFonts w:hint="eastAsia" w:ascii="宋体" w:hAnsi="宋体" w:cs="宋体"/>
                <w:color w:val="000000"/>
                <w:kern w:val="0"/>
                <w:sz w:val="24"/>
              </w:rPr>
              <w:t>□未按规定进行年度党组织书记述职、评议、考核，且党员按期进行民主评议和党员党性定期分析（0分）</w:t>
            </w:r>
          </w:p>
        </w:tc>
        <w:tc>
          <w:tcPr>
            <w:tcW w:w="994" w:type="dxa"/>
          </w:tcPr>
          <w:p>
            <w:pPr>
              <w:pStyle w:val="42"/>
              <w:rPr>
                <w:szCs w:val="18"/>
              </w:rPr>
            </w:pPr>
          </w:p>
        </w:tc>
        <w:tc>
          <w:tcPr>
            <w:tcW w:w="1256" w:type="dxa"/>
          </w:tcPr>
          <w:p>
            <w:pPr>
              <w:pStyle w:val="42"/>
              <w:rPr>
                <w:szCs w:val="18"/>
              </w:rPr>
            </w:pPr>
          </w:p>
        </w:tc>
        <w:tc>
          <w:tcPr>
            <w:tcW w:w="1298" w:type="dxa"/>
          </w:tcPr>
          <w:p>
            <w:pPr>
              <w:pStyle w:val="42"/>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41" w:type="dxa"/>
            <w:vMerge w:val="continue"/>
          </w:tcPr>
          <w:p>
            <w:pPr>
              <w:pStyle w:val="42"/>
              <w:rPr>
                <w:szCs w:val="18"/>
              </w:rPr>
            </w:pPr>
          </w:p>
        </w:tc>
        <w:tc>
          <w:tcPr>
            <w:tcW w:w="1237" w:type="dxa"/>
            <w:vMerge w:val="continue"/>
            <w:vAlign w:val="center"/>
          </w:tcPr>
          <w:p>
            <w:pPr>
              <w:widowControl/>
              <w:jc w:val="center"/>
              <w:textAlignment w:val="center"/>
              <w:rPr>
                <w:rFonts w:ascii="宋体"/>
                <w:sz w:val="18"/>
              </w:rPr>
            </w:pPr>
          </w:p>
        </w:tc>
        <w:tc>
          <w:tcPr>
            <w:tcW w:w="1297" w:type="dxa"/>
            <w:vMerge w:val="continue"/>
            <w:vAlign w:val="center"/>
          </w:tcPr>
          <w:p>
            <w:pPr>
              <w:widowControl/>
              <w:jc w:val="center"/>
              <w:textAlignment w:val="center"/>
              <w:rPr>
                <w:rFonts w:ascii="宋体"/>
                <w:sz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28</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发展党员        （4分）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□制定发展党员计划，党组织每年在社会组织负责人、管理层和业务骨干中培养入党积极分子1名以上（4分）（无发展党员计划扣1分）</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□党组织每年在社会组织秘书处人员中培养入党积极分子1名以上（3分）（无发展党员计划扣1分）</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□党组织无发展党员计划，未培养入党积极分子（0分）</w:t>
            </w:r>
          </w:p>
        </w:tc>
        <w:tc>
          <w:tcPr>
            <w:tcW w:w="994" w:type="dxa"/>
          </w:tcPr>
          <w:p>
            <w:pPr>
              <w:pStyle w:val="42"/>
              <w:rPr>
                <w:szCs w:val="18"/>
              </w:rPr>
            </w:pPr>
          </w:p>
        </w:tc>
        <w:tc>
          <w:tcPr>
            <w:tcW w:w="1256" w:type="dxa"/>
          </w:tcPr>
          <w:p>
            <w:pPr>
              <w:pStyle w:val="42"/>
              <w:rPr>
                <w:szCs w:val="18"/>
              </w:rPr>
            </w:pPr>
          </w:p>
        </w:tc>
        <w:tc>
          <w:tcPr>
            <w:tcW w:w="1298" w:type="dxa"/>
          </w:tcPr>
          <w:p>
            <w:pPr>
              <w:pStyle w:val="42"/>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41" w:type="dxa"/>
            <w:vMerge w:val="continue"/>
          </w:tcPr>
          <w:p>
            <w:pPr>
              <w:pStyle w:val="42"/>
              <w:rPr>
                <w:szCs w:val="18"/>
              </w:rPr>
            </w:pPr>
          </w:p>
        </w:tc>
        <w:tc>
          <w:tcPr>
            <w:tcW w:w="1237" w:type="dxa"/>
            <w:vMerge w:val="continue"/>
            <w:vAlign w:val="center"/>
          </w:tcPr>
          <w:p>
            <w:pPr>
              <w:widowControl/>
              <w:jc w:val="center"/>
              <w:textAlignment w:val="center"/>
              <w:rPr>
                <w:rFonts w:ascii="宋体"/>
                <w:sz w:val="18"/>
              </w:rPr>
            </w:pPr>
          </w:p>
        </w:tc>
        <w:tc>
          <w:tcPr>
            <w:tcW w:w="1297" w:type="dxa"/>
            <w:vMerge w:val="continue"/>
            <w:vAlign w:val="center"/>
          </w:tcPr>
          <w:p>
            <w:pPr>
              <w:widowControl/>
              <w:jc w:val="center"/>
              <w:textAlignment w:val="center"/>
              <w:rPr>
                <w:rFonts w:ascii="宋体"/>
                <w:sz w:val="18"/>
              </w:rPr>
            </w:pPr>
          </w:p>
        </w:tc>
        <w:tc>
          <w:tcPr>
            <w:tcW w:w="790" w:type="dxa"/>
            <w:vAlign w:val="center"/>
          </w:tcPr>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29</w:t>
            </w:r>
          </w:p>
        </w:tc>
        <w:tc>
          <w:tcPr>
            <w:tcW w:w="1338" w:type="dxa"/>
            <w:vAlign w:val="center"/>
          </w:tcPr>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纪检监察</w:t>
            </w:r>
            <w:r>
              <w:rPr>
                <w:rFonts w:hint="eastAsia" w:ascii="宋体" w:hAnsi="宋体" w:cs="宋体"/>
                <w:color w:val="000000"/>
                <w:kern w:val="0"/>
                <w:sz w:val="24"/>
              </w:rPr>
              <w:br w:type="textWrapping"/>
            </w:r>
            <w:r>
              <w:rPr>
                <w:rFonts w:hint="eastAsia" w:ascii="宋体" w:hAnsi="宋体" w:cs="宋体"/>
                <w:color w:val="000000"/>
                <w:kern w:val="0"/>
                <w:sz w:val="24"/>
              </w:rPr>
              <w:t>（3分）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□委员会设置纪检委员，未设立委员会的指定专人负责纪检工作，开展党风廉政学习（3分）</w:t>
            </w:r>
            <w:r>
              <w:rPr>
                <w:rFonts w:hint="eastAsia" w:ascii="宋体" w:hAnsi="宋体" w:cs="宋体"/>
                <w:color w:val="000000"/>
                <w:kern w:val="0"/>
                <w:sz w:val="24"/>
              </w:rPr>
              <w:br w:type="textWrapping"/>
            </w:r>
            <w:r>
              <w:rPr>
                <w:rFonts w:hint="eastAsia" w:ascii="宋体" w:hAnsi="宋体" w:cs="宋体"/>
                <w:color w:val="000000"/>
                <w:kern w:val="0"/>
                <w:sz w:val="24"/>
              </w:rPr>
              <w:t>□未设纪检委员或未制定专人负责纪检工作，未开展党风廉政学习（0分）</w:t>
            </w:r>
          </w:p>
        </w:tc>
        <w:tc>
          <w:tcPr>
            <w:tcW w:w="994" w:type="dxa"/>
          </w:tcPr>
          <w:p>
            <w:pPr>
              <w:pStyle w:val="42"/>
              <w:rPr>
                <w:szCs w:val="18"/>
              </w:rPr>
            </w:pPr>
          </w:p>
        </w:tc>
        <w:tc>
          <w:tcPr>
            <w:tcW w:w="1256" w:type="dxa"/>
          </w:tcPr>
          <w:p>
            <w:pPr>
              <w:pStyle w:val="42"/>
              <w:rPr>
                <w:szCs w:val="18"/>
              </w:rPr>
            </w:pPr>
          </w:p>
        </w:tc>
        <w:tc>
          <w:tcPr>
            <w:tcW w:w="1298" w:type="dxa"/>
          </w:tcPr>
          <w:p>
            <w:pPr>
              <w:pStyle w:val="42"/>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41" w:type="dxa"/>
            <w:vMerge w:val="continue"/>
          </w:tcPr>
          <w:p>
            <w:pPr>
              <w:pStyle w:val="42"/>
              <w:rPr>
                <w:szCs w:val="18"/>
              </w:rPr>
            </w:pPr>
          </w:p>
        </w:tc>
        <w:tc>
          <w:tcPr>
            <w:tcW w:w="1237" w:type="dxa"/>
            <w:vMerge w:val="continue"/>
            <w:vAlign w:val="center"/>
          </w:tcPr>
          <w:p>
            <w:pPr>
              <w:widowControl/>
              <w:jc w:val="center"/>
              <w:textAlignment w:val="center"/>
              <w:rPr>
                <w:rFonts w:ascii="宋体"/>
                <w:sz w:val="18"/>
              </w:rPr>
            </w:pPr>
          </w:p>
        </w:tc>
        <w:tc>
          <w:tcPr>
            <w:tcW w:w="1297" w:type="dxa"/>
            <w:vAlign w:val="center"/>
          </w:tcPr>
          <w:p>
            <w:pPr>
              <w:widowControl/>
              <w:jc w:val="center"/>
              <w:textAlignment w:val="center"/>
              <w:rPr>
                <w:rFonts w:ascii="宋体"/>
                <w:sz w:val="18"/>
              </w:rPr>
            </w:pPr>
            <w:r>
              <w:rPr>
                <w:rFonts w:hint="eastAsia" w:ascii="宋体" w:hAnsi="宋体" w:cs="宋体"/>
                <w:color w:val="000000"/>
                <w:kern w:val="0"/>
                <w:sz w:val="24"/>
              </w:rPr>
              <w:t xml:space="preserve">制度建设 </w:t>
            </w:r>
            <w:r>
              <w:rPr>
                <w:rFonts w:hint="eastAsia" w:ascii="宋体" w:hAnsi="宋体" w:cs="宋体"/>
                <w:color w:val="000000"/>
                <w:kern w:val="0"/>
                <w:sz w:val="24"/>
              </w:rPr>
              <w:br w:type="textWrapping"/>
            </w:r>
            <w:r>
              <w:rPr>
                <w:rFonts w:hint="eastAsia" w:ascii="宋体" w:hAnsi="宋体" w:cs="宋体"/>
                <w:color w:val="000000"/>
                <w:kern w:val="0"/>
                <w:sz w:val="24"/>
              </w:rPr>
              <w:t>（11分）</w:t>
            </w: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30</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落实基本</w:t>
            </w:r>
            <w:r>
              <w:rPr>
                <w:rFonts w:hint="eastAsia" w:ascii="宋体" w:hAnsi="宋体" w:cs="宋体"/>
                <w:color w:val="000000"/>
                <w:kern w:val="0"/>
                <w:sz w:val="24"/>
              </w:rPr>
              <w:br w:type="textWrapping"/>
            </w:r>
            <w:r>
              <w:rPr>
                <w:rFonts w:hint="eastAsia" w:ascii="宋体" w:hAnsi="宋体" w:cs="宋体"/>
                <w:color w:val="000000"/>
                <w:kern w:val="0"/>
                <w:sz w:val="24"/>
              </w:rPr>
              <w:t>制度           （11分）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严格按《安徽省社会组织党组织建设标准》落实党内组织生活</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□“三会一课”制度：支部党员大会（每季度）、支部委员会（每月）、党小组会（每月）坚持正常（5分）；未设委员会、党小组的不扣分</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□组织生活会制度：每半年召开1次党员组织生活会（4分）</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□民主评议制度：每年开展1次民主评议党员工作（2分）</w:t>
            </w:r>
          </w:p>
          <w:p>
            <w:pPr>
              <w:widowControl/>
              <w:jc w:val="left"/>
              <w:textAlignment w:val="center"/>
              <w:rPr>
                <w:rFonts w:ascii="宋体" w:hAnsi="宋体" w:cs="宋体"/>
                <w:color w:val="000000"/>
                <w:kern w:val="0"/>
                <w:sz w:val="24"/>
              </w:rPr>
            </w:pPr>
            <w:r>
              <w:rPr>
                <w:rFonts w:hint="eastAsia" w:ascii="宋体" w:hAnsi="宋体" w:cs="宋体"/>
                <w:b/>
                <w:bCs/>
                <w:color w:val="000000"/>
                <w:kern w:val="0"/>
                <w:sz w:val="24"/>
              </w:rPr>
              <w:t>注：根据制度落实的规范程度、执行效果、记录情况，每项可分级扣分</w:t>
            </w:r>
          </w:p>
        </w:tc>
        <w:tc>
          <w:tcPr>
            <w:tcW w:w="994" w:type="dxa"/>
          </w:tcPr>
          <w:p>
            <w:pPr>
              <w:pStyle w:val="42"/>
              <w:rPr>
                <w:szCs w:val="18"/>
              </w:rPr>
            </w:pPr>
          </w:p>
        </w:tc>
        <w:tc>
          <w:tcPr>
            <w:tcW w:w="1256" w:type="dxa"/>
          </w:tcPr>
          <w:p>
            <w:pPr>
              <w:pStyle w:val="42"/>
              <w:rPr>
                <w:szCs w:val="18"/>
              </w:rPr>
            </w:pPr>
          </w:p>
        </w:tc>
        <w:tc>
          <w:tcPr>
            <w:tcW w:w="1298" w:type="dxa"/>
          </w:tcPr>
          <w:p>
            <w:pPr>
              <w:pStyle w:val="42"/>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41" w:type="dxa"/>
            <w:vMerge w:val="continue"/>
          </w:tcPr>
          <w:p>
            <w:pPr>
              <w:pStyle w:val="42"/>
              <w:rPr>
                <w:szCs w:val="18"/>
              </w:rPr>
            </w:pPr>
          </w:p>
        </w:tc>
        <w:tc>
          <w:tcPr>
            <w:tcW w:w="1237" w:type="dxa"/>
            <w:vMerge w:val="continue"/>
            <w:vAlign w:val="center"/>
          </w:tcPr>
          <w:p>
            <w:pPr>
              <w:widowControl/>
              <w:jc w:val="center"/>
              <w:textAlignment w:val="center"/>
              <w:rPr>
                <w:rFonts w:ascii="宋体"/>
                <w:sz w:val="18"/>
              </w:rPr>
            </w:pPr>
          </w:p>
        </w:tc>
        <w:tc>
          <w:tcPr>
            <w:tcW w:w="1297" w:type="dxa"/>
            <w:vAlign w:val="center"/>
          </w:tcPr>
          <w:p>
            <w:pPr>
              <w:widowControl/>
              <w:jc w:val="center"/>
              <w:textAlignment w:val="center"/>
              <w:rPr>
                <w:rFonts w:ascii="宋体"/>
                <w:sz w:val="18"/>
              </w:rPr>
            </w:pPr>
            <w:r>
              <w:rPr>
                <w:rFonts w:hint="eastAsia" w:ascii="宋体" w:hAnsi="宋体" w:cs="宋体"/>
                <w:color w:val="000000"/>
                <w:kern w:val="0"/>
                <w:sz w:val="24"/>
              </w:rPr>
              <w:t>基本活动   （8分）</w:t>
            </w: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31</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党的活动       （8分）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党组织按相关规定，开展各项党的活动。按上级党委部署积极开展主题教育、党支部达标创优、主题党日、联系服务群众等活动。</w:t>
            </w:r>
            <w:r>
              <w:rPr>
                <w:rFonts w:hint="eastAsia" w:ascii="宋体" w:hAnsi="宋体" w:cs="宋体"/>
                <w:color w:val="000000"/>
                <w:kern w:val="0"/>
                <w:sz w:val="24"/>
              </w:rPr>
              <w:br w:type="textWrapping"/>
            </w:r>
            <w:r>
              <w:rPr>
                <w:rFonts w:hint="eastAsia" w:ascii="宋体" w:hAnsi="宋体" w:cs="宋体"/>
                <w:color w:val="000000"/>
                <w:kern w:val="0"/>
                <w:sz w:val="24"/>
              </w:rPr>
              <w:t>□一年开展10次及以上（8分）</w:t>
            </w:r>
            <w:r>
              <w:rPr>
                <w:rFonts w:hint="eastAsia" w:ascii="宋体" w:hAnsi="宋体" w:cs="宋体"/>
                <w:color w:val="000000"/>
                <w:kern w:val="0"/>
                <w:sz w:val="24"/>
              </w:rPr>
              <w:br w:type="textWrapping"/>
            </w:r>
            <w:r>
              <w:rPr>
                <w:rFonts w:hint="eastAsia" w:ascii="宋体" w:hAnsi="宋体" w:cs="宋体"/>
                <w:color w:val="000000"/>
                <w:kern w:val="0"/>
                <w:sz w:val="24"/>
              </w:rPr>
              <w:t>□一年开展6次及以上（5分）</w:t>
            </w:r>
            <w:r>
              <w:rPr>
                <w:rFonts w:hint="eastAsia" w:ascii="宋体" w:hAnsi="宋体" w:cs="宋体"/>
                <w:color w:val="000000"/>
                <w:kern w:val="0"/>
                <w:sz w:val="24"/>
              </w:rPr>
              <w:br w:type="textWrapping"/>
            </w:r>
            <w:r>
              <w:rPr>
                <w:rFonts w:hint="eastAsia" w:ascii="宋体" w:hAnsi="宋体" w:cs="宋体"/>
                <w:color w:val="000000"/>
                <w:kern w:val="0"/>
                <w:sz w:val="24"/>
              </w:rPr>
              <w:t>□一年开展3次及以上（2分）</w:t>
            </w:r>
            <w:r>
              <w:rPr>
                <w:rFonts w:hint="eastAsia" w:ascii="宋体" w:hAnsi="宋体" w:cs="宋体"/>
                <w:color w:val="000000"/>
                <w:kern w:val="0"/>
                <w:sz w:val="24"/>
              </w:rPr>
              <w:br w:type="textWrapping"/>
            </w:r>
            <w:r>
              <w:rPr>
                <w:rFonts w:hint="eastAsia" w:ascii="宋体" w:hAnsi="宋体" w:cs="宋体"/>
                <w:color w:val="000000"/>
                <w:kern w:val="0"/>
                <w:sz w:val="24"/>
              </w:rPr>
              <w:t>□一年开展3次以下（0分）</w:t>
            </w:r>
          </w:p>
          <w:p>
            <w:pPr>
              <w:widowControl/>
              <w:jc w:val="left"/>
              <w:textAlignment w:val="center"/>
              <w:rPr>
                <w:rFonts w:ascii="宋体" w:hAnsi="宋体" w:cs="宋体"/>
                <w:b/>
                <w:color w:val="000000"/>
                <w:kern w:val="0"/>
                <w:sz w:val="24"/>
              </w:rPr>
            </w:pPr>
            <w:r>
              <w:rPr>
                <w:rFonts w:hint="eastAsia" w:ascii="宋体" w:hAnsi="宋体" w:cs="宋体"/>
                <w:b/>
                <w:color w:val="000000"/>
                <w:kern w:val="0"/>
                <w:sz w:val="24"/>
              </w:rPr>
              <w:t>注：次数以社会组织组建党组织日期按月计算</w:t>
            </w:r>
          </w:p>
        </w:tc>
        <w:tc>
          <w:tcPr>
            <w:tcW w:w="994" w:type="dxa"/>
          </w:tcPr>
          <w:p>
            <w:pPr>
              <w:pStyle w:val="42"/>
              <w:rPr>
                <w:szCs w:val="18"/>
              </w:rPr>
            </w:pPr>
          </w:p>
        </w:tc>
        <w:tc>
          <w:tcPr>
            <w:tcW w:w="1256" w:type="dxa"/>
          </w:tcPr>
          <w:p>
            <w:pPr>
              <w:pStyle w:val="42"/>
              <w:rPr>
                <w:szCs w:val="18"/>
              </w:rPr>
            </w:pPr>
          </w:p>
        </w:tc>
        <w:tc>
          <w:tcPr>
            <w:tcW w:w="1298" w:type="dxa"/>
          </w:tcPr>
          <w:p>
            <w:pPr>
              <w:pStyle w:val="42"/>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41" w:type="dxa"/>
            <w:vMerge w:val="continue"/>
          </w:tcPr>
          <w:p>
            <w:pPr>
              <w:pStyle w:val="42"/>
              <w:rPr>
                <w:szCs w:val="18"/>
              </w:rPr>
            </w:pPr>
          </w:p>
        </w:tc>
        <w:tc>
          <w:tcPr>
            <w:tcW w:w="1237" w:type="dxa"/>
            <w:vMerge w:val="continue"/>
            <w:vAlign w:val="center"/>
          </w:tcPr>
          <w:p>
            <w:pPr>
              <w:widowControl/>
              <w:jc w:val="center"/>
              <w:textAlignment w:val="center"/>
              <w:rPr>
                <w:rFonts w:ascii="宋体"/>
                <w:sz w:val="18"/>
              </w:rPr>
            </w:pPr>
          </w:p>
        </w:tc>
        <w:tc>
          <w:tcPr>
            <w:tcW w:w="1297" w:type="dxa"/>
            <w:vMerge w:val="restart"/>
            <w:vAlign w:val="center"/>
          </w:tcPr>
          <w:p>
            <w:pPr>
              <w:widowControl/>
              <w:jc w:val="center"/>
              <w:textAlignment w:val="center"/>
              <w:rPr>
                <w:rFonts w:ascii="宋体"/>
                <w:sz w:val="24"/>
              </w:rPr>
            </w:pPr>
          </w:p>
          <w:p>
            <w:pPr>
              <w:widowControl/>
              <w:jc w:val="center"/>
              <w:textAlignment w:val="center"/>
              <w:rPr>
                <w:rFonts w:ascii="宋体"/>
                <w:sz w:val="24"/>
              </w:rPr>
            </w:pPr>
          </w:p>
          <w:p>
            <w:pPr>
              <w:widowControl/>
              <w:jc w:val="center"/>
              <w:textAlignment w:val="center"/>
              <w:rPr>
                <w:rFonts w:ascii="宋体"/>
                <w:sz w:val="24"/>
              </w:rPr>
            </w:pPr>
          </w:p>
          <w:p>
            <w:pPr>
              <w:widowControl/>
              <w:jc w:val="center"/>
              <w:textAlignment w:val="center"/>
              <w:rPr>
                <w:rFonts w:ascii="宋体"/>
                <w:sz w:val="24"/>
              </w:rPr>
            </w:pPr>
          </w:p>
          <w:p>
            <w:pPr>
              <w:widowControl/>
              <w:jc w:val="center"/>
              <w:textAlignment w:val="center"/>
              <w:rPr>
                <w:rFonts w:ascii="宋体"/>
                <w:sz w:val="24"/>
              </w:rPr>
            </w:pPr>
          </w:p>
          <w:p>
            <w:pPr>
              <w:widowControl/>
              <w:jc w:val="center"/>
              <w:textAlignment w:val="center"/>
              <w:rPr>
                <w:rFonts w:ascii="宋体"/>
                <w:sz w:val="24"/>
              </w:rPr>
            </w:pPr>
          </w:p>
          <w:p>
            <w:pPr>
              <w:widowControl/>
              <w:jc w:val="center"/>
              <w:textAlignment w:val="center"/>
              <w:rPr>
                <w:rFonts w:ascii="宋体"/>
                <w:sz w:val="24"/>
              </w:rPr>
            </w:pPr>
          </w:p>
          <w:p>
            <w:pPr>
              <w:widowControl/>
              <w:jc w:val="center"/>
              <w:textAlignment w:val="center"/>
              <w:rPr>
                <w:rFonts w:ascii="宋体"/>
                <w:sz w:val="24"/>
              </w:rPr>
            </w:pPr>
          </w:p>
          <w:p>
            <w:pPr>
              <w:widowControl/>
              <w:textAlignment w:val="center"/>
              <w:rPr>
                <w:rFonts w:ascii="宋体"/>
                <w:sz w:val="24"/>
              </w:rPr>
            </w:pPr>
          </w:p>
          <w:p>
            <w:pPr>
              <w:widowControl/>
              <w:textAlignment w:val="center"/>
              <w:rPr>
                <w:rFonts w:ascii="宋体"/>
                <w:sz w:val="24"/>
              </w:rPr>
            </w:pPr>
          </w:p>
          <w:p>
            <w:pPr>
              <w:widowControl/>
              <w:jc w:val="center"/>
              <w:textAlignment w:val="center"/>
              <w:rPr>
                <w:rFonts w:ascii="宋体"/>
                <w:sz w:val="24"/>
              </w:rPr>
            </w:pPr>
          </w:p>
          <w:p>
            <w:pPr>
              <w:widowControl/>
              <w:jc w:val="center"/>
              <w:textAlignment w:val="center"/>
              <w:rPr>
                <w:rFonts w:ascii="宋体"/>
                <w:sz w:val="24"/>
              </w:rPr>
            </w:pPr>
          </w:p>
          <w:p>
            <w:pPr>
              <w:widowControl/>
              <w:jc w:val="center"/>
              <w:textAlignment w:val="center"/>
              <w:rPr>
                <w:rFonts w:ascii="宋体"/>
                <w:sz w:val="24"/>
              </w:rPr>
            </w:pPr>
            <w:r>
              <w:rPr>
                <w:rFonts w:hint="eastAsia" w:ascii="宋体"/>
                <w:sz w:val="24"/>
              </w:rPr>
              <w:t>基本保障           （16分）</w:t>
            </w: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32</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场所建设        （6分）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□按照有场所、有设施、有标志、有党旗、有书报、有制度的“六有”标准，加强社会组织党组织场所建设（6分）</w:t>
            </w:r>
            <w:r>
              <w:rPr>
                <w:rFonts w:hint="eastAsia" w:ascii="宋体" w:hAnsi="宋体" w:cs="宋体"/>
                <w:color w:val="000000"/>
                <w:kern w:val="0"/>
                <w:sz w:val="24"/>
              </w:rPr>
              <w:br w:type="textWrapping"/>
            </w:r>
            <w:r>
              <w:rPr>
                <w:rFonts w:hint="eastAsia" w:ascii="宋体" w:hAnsi="宋体" w:cs="宋体"/>
                <w:color w:val="000000"/>
                <w:kern w:val="0"/>
                <w:sz w:val="24"/>
              </w:rPr>
              <w:t>每缺1项内容扣1分</w:t>
            </w:r>
          </w:p>
        </w:tc>
        <w:tc>
          <w:tcPr>
            <w:tcW w:w="994" w:type="dxa"/>
          </w:tcPr>
          <w:p>
            <w:pPr>
              <w:pStyle w:val="42"/>
              <w:rPr>
                <w:szCs w:val="18"/>
              </w:rPr>
            </w:pPr>
          </w:p>
        </w:tc>
        <w:tc>
          <w:tcPr>
            <w:tcW w:w="1256" w:type="dxa"/>
          </w:tcPr>
          <w:p>
            <w:pPr>
              <w:pStyle w:val="42"/>
              <w:rPr>
                <w:szCs w:val="18"/>
              </w:rPr>
            </w:pPr>
          </w:p>
        </w:tc>
        <w:tc>
          <w:tcPr>
            <w:tcW w:w="1298" w:type="dxa"/>
          </w:tcPr>
          <w:p>
            <w:pPr>
              <w:pStyle w:val="42"/>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9" w:hRule="atLeast"/>
        </w:trPr>
        <w:tc>
          <w:tcPr>
            <w:tcW w:w="1241" w:type="dxa"/>
            <w:vMerge w:val="continue"/>
          </w:tcPr>
          <w:p>
            <w:pPr>
              <w:pStyle w:val="42"/>
              <w:rPr>
                <w:szCs w:val="18"/>
              </w:rPr>
            </w:pPr>
          </w:p>
        </w:tc>
        <w:tc>
          <w:tcPr>
            <w:tcW w:w="1237" w:type="dxa"/>
            <w:vMerge w:val="continue"/>
            <w:vAlign w:val="center"/>
          </w:tcPr>
          <w:p>
            <w:pPr>
              <w:widowControl/>
              <w:jc w:val="center"/>
              <w:textAlignment w:val="center"/>
              <w:rPr>
                <w:rFonts w:ascii="宋体"/>
                <w:sz w:val="18"/>
              </w:rPr>
            </w:pPr>
          </w:p>
        </w:tc>
        <w:tc>
          <w:tcPr>
            <w:tcW w:w="1297" w:type="dxa"/>
            <w:vMerge w:val="continue"/>
            <w:vAlign w:val="center"/>
          </w:tcPr>
          <w:p>
            <w:pPr>
              <w:widowControl/>
              <w:jc w:val="center"/>
              <w:textAlignment w:val="center"/>
              <w:rPr>
                <w:rFonts w:ascii="宋体"/>
                <w:sz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33</w:t>
            </w:r>
          </w:p>
        </w:tc>
        <w:tc>
          <w:tcPr>
            <w:tcW w:w="1338" w:type="dxa"/>
            <w:vMerge w:val="restart"/>
            <w:vAlign w:val="center"/>
          </w:tcPr>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经费保障</w:t>
            </w:r>
            <w:r>
              <w:rPr>
                <w:rFonts w:hint="eastAsia" w:ascii="宋体" w:hAnsi="宋体" w:cs="宋体"/>
                <w:color w:val="000000"/>
                <w:kern w:val="0"/>
                <w:sz w:val="24"/>
              </w:rPr>
              <w:br w:type="textWrapping"/>
            </w:r>
            <w:r>
              <w:rPr>
                <w:rFonts w:hint="eastAsia" w:ascii="宋体" w:hAnsi="宋体" w:cs="宋体"/>
                <w:color w:val="000000"/>
                <w:kern w:val="0"/>
                <w:sz w:val="24"/>
              </w:rPr>
              <w:t>（10分）</w:t>
            </w:r>
            <w:r>
              <w:rPr>
                <w:rFonts w:hint="eastAsia" w:ascii="宋体" w:hAnsi="宋体" w:cs="宋体"/>
                <w:color w:val="000000"/>
                <w:kern w:val="0"/>
                <w:sz w:val="24"/>
              </w:rPr>
              <w:br w:type="textWrapping"/>
            </w: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tc>
        <w:tc>
          <w:tcPr>
            <w:tcW w:w="5189" w:type="dxa"/>
            <w:vAlign w:val="center"/>
          </w:tcPr>
          <w:p>
            <w:pPr>
              <w:rPr>
                <w:rFonts w:ascii="宋体" w:hAnsi="宋体" w:cs="宋体"/>
                <w:color w:val="000000"/>
                <w:kern w:val="0"/>
                <w:sz w:val="24"/>
              </w:rPr>
            </w:pPr>
            <w:r>
              <w:rPr>
                <w:rFonts w:hint="eastAsia" w:ascii="宋体" w:hAnsi="宋体" w:cs="宋体"/>
                <w:color w:val="000000"/>
                <w:kern w:val="0"/>
                <w:sz w:val="24"/>
              </w:rPr>
              <w:t>按照《安徽省加强非公有制企业和社会组织党组织工作经费保障的实施办法（试行）》（皖组通字[2015] 15号）落实党组织工作经费保障和管理：</w:t>
            </w:r>
          </w:p>
          <w:p>
            <w:pPr>
              <w:rPr>
                <w:rFonts w:ascii="宋体" w:hAnsi="宋体" w:cs="宋体"/>
                <w:color w:val="000000"/>
                <w:kern w:val="0"/>
                <w:sz w:val="24"/>
              </w:rPr>
            </w:pPr>
            <w:r>
              <w:rPr>
                <w:rFonts w:hint="eastAsia" w:ascii="宋体" w:hAnsi="宋体" w:cs="宋体"/>
                <w:color w:val="000000"/>
                <w:kern w:val="0"/>
                <w:sz w:val="24"/>
              </w:rPr>
              <w:t>□年初有党建工作经费保障计划，将党建工作经费纳入管理费收支并有效落实。（5分）</w:t>
            </w:r>
            <w:r>
              <w:rPr>
                <w:rFonts w:hint="eastAsia" w:ascii="宋体" w:hAnsi="宋体" w:cs="宋体"/>
                <w:color w:val="000000"/>
                <w:kern w:val="0"/>
                <w:sz w:val="24"/>
              </w:rPr>
              <w:br w:type="textWrapping"/>
            </w:r>
            <w:r>
              <w:rPr>
                <w:rFonts w:hint="eastAsia" w:ascii="宋体" w:hAnsi="宋体" w:cs="宋体"/>
                <w:color w:val="000000"/>
                <w:kern w:val="0"/>
                <w:sz w:val="24"/>
              </w:rPr>
              <w:sym w:font="Wingdings 2" w:char="00A3"/>
            </w:r>
            <w:r>
              <w:rPr>
                <w:rFonts w:hint="eastAsia" w:ascii="宋体" w:hAnsi="宋体" w:cs="宋体"/>
                <w:color w:val="000000"/>
                <w:kern w:val="0"/>
                <w:sz w:val="24"/>
              </w:rPr>
              <w:t>年初有党建工作经费保障计划，但未将党建工作经费纳入管理费收支（3分）</w:t>
            </w:r>
          </w:p>
          <w:p>
            <w:pPr>
              <w:rPr>
                <w:rFonts w:ascii="宋体" w:hAnsi="宋体" w:cs="宋体"/>
                <w:color w:val="000000"/>
                <w:kern w:val="0"/>
                <w:sz w:val="24"/>
              </w:rPr>
            </w:pPr>
            <w:r>
              <w:rPr>
                <w:rFonts w:hint="eastAsia" w:ascii="宋体" w:hAnsi="宋体" w:cs="宋体"/>
                <w:color w:val="000000"/>
                <w:kern w:val="0"/>
                <w:sz w:val="24"/>
              </w:rPr>
              <w:sym w:font="Wingdings 2" w:char="00A3"/>
            </w:r>
            <w:r>
              <w:rPr>
                <w:rFonts w:hint="eastAsia" w:ascii="宋体" w:hAnsi="宋体" w:cs="宋体"/>
                <w:color w:val="000000"/>
                <w:kern w:val="0"/>
                <w:sz w:val="24"/>
              </w:rPr>
              <w:t>无党建工作经费保障计划，未将党建工作经费纳入管理费收支（0分）</w:t>
            </w:r>
          </w:p>
        </w:tc>
        <w:tc>
          <w:tcPr>
            <w:tcW w:w="994" w:type="dxa"/>
            <w:vMerge w:val="restart"/>
          </w:tcPr>
          <w:p>
            <w:pPr>
              <w:pStyle w:val="42"/>
              <w:rPr>
                <w:szCs w:val="18"/>
              </w:rPr>
            </w:pPr>
          </w:p>
        </w:tc>
        <w:tc>
          <w:tcPr>
            <w:tcW w:w="1256" w:type="dxa"/>
            <w:vMerge w:val="restart"/>
          </w:tcPr>
          <w:p>
            <w:pPr>
              <w:pStyle w:val="42"/>
              <w:rPr>
                <w:szCs w:val="18"/>
              </w:rPr>
            </w:pPr>
          </w:p>
        </w:tc>
        <w:tc>
          <w:tcPr>
            <w:tcW w:w="1298" w:type="dxa"/>
            <w:vMerge w:val="restart"/>
          </w:tcPr>
          <w:p>
            <w:pPr>
              <w:pStyle w:val="42"/>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trPr>
        <w:tc>
          <w:tcPr>
            <w:tcW w:w="1241" w:type="dxa"/>
            <w:vMerge w:val="continue"/>
          </w:tcPr>
          <w:p>
            <w:pPr>
              <w:pStyle w:val="42"/>
              <w:rPr>
                <w:szCs w:val="18"/>
              </w:rPr>
            </w:pPr>
          </w:p>
        </w:tc>
        <w:tc>
          <w:tcPr>
            <w:tcW w:w="1237" w:type="dxa"/>
            <w:vMerge w:val="continue"/>
            <w:vAlign w:val="center"/>
          </w:tcPr>
          <w:p>
            <w:pPr>
              <w:widowControl/>
              <w:jc w:val="center"/>
              <w:textAlignment w:val="center"/>
              <w:rPr>
                <w:rFonts w:ascii="宋体"/>
                <w:sz w:val="18"/>
              </w:rPr>
            </w:pPr>
          </w:p>
        </w:tc>
        <w:tc>
          <w:tcPr>
            <w:tcW w:w="1297" w:type="dxa"/>
            <w:vMerge w:val="continue"/>
            <w:vAlign w:val="center"/>
          </w:tcPr>
          <w:p>
            <w:pPr>
              <w:widowControl/>
              <w:jc w:val="center"/>
              <w:textAlignment w:val="center"/>
              <w:rPr>
                <w:rFonts w:ascii="宋体"/>
                <w:sz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34</w:t>
            </w:r>
          </w:p>
        </w:tc>
        <w:tc>
          <w:tcPr>
            <w:tcW w:w="1338" w:type="dxa"/>
            <w:vMerge w:val="continue"/>
            <w:vAlign w:val="center"/>
          </w:tcPr>
          <w:p>
            <w:pPr>
              <w:widowControl/>
              <w:jc w:val="center"/>
              <w:textAlignment w:val="center"/>
              <w:rPr>
                <w:rFonts w:ascii="宋体" w:hAnsi="宋体" w:cs="宋体"/>
                <w:color w:val="000000"/>
                <w:kern w:val="0"/>
                <w:sz w:val="24"/>
              </w:rPr>
            </w:pPr>
          </w:p>
        </w:tc>
        <w:tc>
          <w:tcPr>
            <w:tcW w:w="5189" w:type="dxa"/>
            <w:vAlign w:val="center"/>
          </w:tcPr>
          <w:p>
            <w:pPr>
              <w:rPr>
                <w:rFonts w:ascii="宋体" w:hAnsi="宋体" w:cs="宋体"/>
                <w:color w:val="000000"/>
                <w:kern w:val="0"/>
                <w:sz w:val="24"/>
              </w:rPr>
            </w:pPr>
            <w:r>
              <w:rPr>
                <w:rFonts w:hint="eastAsia" w:ascii="宋体" w:hAnsi="宋体" w:cs="宋体"/>
                <w:color w:val="000000"/>
                <w:kern w:val="0"/>
                <w:sz w:val="24"/>
              </w:rPr>
              <w:t>□合理使用上级党建工作奖补资金和拨还党费，专款专用，记录规范（5分）</w:t>
            </w:r>
          </w:p>
          <w:p>
            <w:pPr>
              <w:rPr>
                <w:rFonts w:ascii="宋体" w:hAnsi="宋体" w:cs="宋体"/>
                <w:color w:val="000000"/>
                <w:kern w:val="0"/>
                <w:sz w:val="24"/>
              </w:rPr>
            </w:pPr>
            <w:r>
              <w:rPr>
                <w:rFonts w:hint="eastAsia" w:ascii="宋体" w:hAnsi="宋体" w:cs="宋体"/>
                <w:color w:val="000000"/>
                <w:kern w:val="0"/>
                <w:sz w:val="24"/>
              </w:rPr>
              <w:t>□合理使用上级党建工作奖补资金和拨还党费，记录不规范、不齐全（2分）</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□私自挪用上级党建工作奖补资金和拨还党费（0分）</w:t>
            </w:r>
          </w:p>
        </w:tc>
        <w:tc>
          <w:tcPr>
            <w:tcW w:w="994" w:type="dxa"/>
            <w:vMerge w:val="continue"/>
          </w:tcPr>
          <w:p>
            <w:pPr>
              <w:pStyle w:val="42"/>
              <w:rPr>
                <w:szCs w:val="18"/>
              </w:rPr>
            </w:pPr>
          </w:p>
        </w:tc>
        <w:tc>
          <w:tcPr>
            <w:tcW w:w="1256" w:type="dxa"/>
            <w:vMerge w:val="continue"/>
          </w:tcPr>
          <w:p>
            <w:pPr>
              <w:pStyle w:val="42"/>
              <w:rPr>
                <w:szCs w:val="18"/>
              </w:rPr>
            </w:pPr>
          </w:p>
        </w:tc>
        <w:tc>
          <w:tcPr>
            <w:tcW w:w="1298" w:type="dxa"/>
            <w:vMerge w:val="continue"/>
          </w:tcPr>
          <w:p>
            <w:pPr>
              <w:pStyle w:val="42"/>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41" w:type="dxa"/>
            <w:vMerge w:val="restart"/>
          </w:tcPr>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r>
              <w:rPr>
                <w:rFonts w:hint="eastAsia"/>
                <w:sz w:val="24"/>
                <w:szCs w:val="24"/>
              </w:rPr>
              <w:t>内部治理（380分）</w:t>
            </w: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r>
              <w:rPr>
                <w:rFonts w:hint="eastAsia"/>
                <w:sz w:val="24"/>
                <w:szCs w:val="24"/>
              </w:rPr>
              <w:t>内部治理（380分）</w:t>
            </w: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r>
              <w:rPr>
                <w:rFonts w:hint="eastAsia"/>
                <w:sz w:val="24"/>
                <w:szCs w:val="24"/>
              </w:rPr>
              <w:t>内部治理（380分）</w:t>
            </w: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r>
              <w:rPr>
                <w:rFonts w:hint="eastAsia"/>
                <w:sz w:val="24"/>
                <w:szCs w:val="24"/>
              </w:rPr>
              <w:t>内部治理（380分）</w:t>
            </w: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r>
              <w:rPr>
                <w:rFonts w:hint="eastAsia"/>
                <w:sz w:val="24"/>
                <w:szCs w:val="24"/>
              </w:rPr>
              <w:t>内部治理（380分）</w:t>
            </w: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r>
              <w:rPr>
                <w:rFonts w:hint="eastAsia"/>
                <w:sz w:val="24"/>
                <w:szCs w:val="24"/>
              </w:rPr>
              <w:t>内部治理（380分）</w:t>
            </w: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r>
              <w:rPr>
                <w:rFonts w:hint="eastAsia"/>
                <w:sz w:val="24"/>
                <w:szCs w:val="24"/>
              </w:rPr>
              <w:t>内部治理（380分）</w:t>
            </w: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r>
              <w:rPr>
                <w:rFonts w:hint="eastAsia"/>
                <w:sz w:val="24"/>
                <w:szCs w:val="24"/>
              </w:rPr>
              <w:t>内部治理（380分）</w:t>
            </w: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r>
              <w:rPr>
                <w:rFonts w:hint="eastAsia"/>
                <w:sz w:val="24"/>
                <w:szCs w:val="24"/>
              </w:rPr>
              <w:t>内部治理（380分）</w:t>
            </w: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r>
              <w:rPr>
                <w:rFonts w:hint="eastAsia"/>
                <w:sz w:val="24"/>
                <w:szCs w:val="24"/>
              </w:rPr>
              <w:t>内部治理（380分）</w:t>
            </w: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p>
            <w:pPr>
              <w:pStyle w:val="42"/>
              <w:ind w:firstLine="0" w:firstLineChars="0"/>
              <w:rPr>
                <w:sz w:val="24"/>
                <w:szCs w:val="24"/>
              </w:rPr>
            </w:pPr>
          </w:p>
        </w:tc>
        <w:tc>
          <w:tcPr>
            <w:tcW w:w="1237" w:type="dxa"/>
            <w:vMerge w:val="restart"/>
            <w:vAlign w:val="center"/>
          </w:tcPr>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章程</w:t>
            </w:r>
          </w:p>
          <w:p>
            <w:pPr>
              <w:widowControl/>
              <w:jc w:val="center"/>
              <w:textAlignment w:val="center"/>
              <w:rPr>
                <w:rFonts w:ascii="宋体"/>
                <w:sz w:val="18"/>
              </w:rPr>
            </w:pPr>
            <w:r>
              <w:rPr>
                <w:rFonts w:hint="eastAsia" w:ascii="宋体" w:hAnsi="宋体" w:cs="宋体"/>
                <w:color w:val="000000"/>
                <w:kern w:val="0"/>
                <w:sz w:val="24"/>
              </w:rPr>
              <w:t>（15分）</w:t>
            </w:r>
          </w:p>
        </w:tc>
        <w:tc>
          <w:tcPr>
            <w:tcW w:w="1297" w:type="dxa"/>
            <w:vAlign w:val="center"/>
          </w:tcPr>
          <w:p>
            <w:pPr>
              <w:widowControl/>
              <w:jc w:val="center"/>
              <w:textAlignment w:val="center"/>
              <w:rPr>
                <w:rFonts w:ascii="宋体"/>
                <w:sz w:val="18"/>
              </w:rPr>
            </w:pPr>
            <w:r>
              <w:rPr>
                <w:rFonts w:hint="eastAsia" w:ascii="宋体" w:hAnsi="宋体" w:cs="宋体"/>
                <w:color w:val="000000"/>
                <w:kern w:val="0"/>
                <w:sz w:val="24"/>
              </w:rPr>
              <w:t>修订程序</w:t>
            </w:r>
            <w:r>
              <w:rPr>
                <w:rFonts w:hint="eastAsia" w:ascii="宋体" w:hAnsi="宋体" w:cs="宋体"/>
                <w:color w:val="000000"/>
                <w:kern w:val="0"/>
                <w:sz w:val="24"/>
              </w:rPr>
              <w:br w:type="textWrapping"/>
            </w:r>
            <w:r>
              <w:rPr>
                <w:rFonts w:hint="eastAsia" w:ascii="宋体" w:hAnsi="宋体" w:cs="宋体"/>
                <w:color w:val="000000"/>
                <w:kern w:val="0"/>
                <w:sz w:val="24"/>
              </w:rPr>
              <w:t>（5分）</w:t>
            </w: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35</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制定和修改程序</w:t>
            </w:r>
            <w:r>
              <w:rPr>
                <w:rFonts w:hint="eastAsia" w:ascii="宋体" w:hAnsi="宋体" w:cs="宋体"/>
                <w:color w:val="000000"/>
                <w:kern w:val="0"/>
                <w:sz w:val="24"/>
              </w:rPr>
              <w:br w:type="textWrapping"/>
            </w:r>
            <w:r>
              <w:rPr>
                <w:rFonts w:hint="eastAsia" w:ascii="宋体" w:hAnsi="宋体" w:cs="宋体"/>
                <w:color w:val="000000"/>
                <w:kern w:val="0"/>
                <w:sz w:val="24"/>
              </w:rPr>
              <w:t>（5分）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□2/3以上会员（或会员代表）出席会员（代表）大会，出席会员（或会员代表）半数以上表决通过，能提供会议纪要或决议（5分）</w:t>
            </w:r>
            <w:r>
              <w:rPr>
                <w:rFonts w:hint="eastAsia" w:ascii="宋体" w:hAnsi="宋体" w:cs="宋体"/>
                <w:color w:val="000000"/>
                <w:kern w:val="0"/>
                <w:sz w:val="24"/>
              </w:rPr>
              <w:br w:type="textWrapping"/>
            </w:r>
            <w:r>
              <w:rPr>
                <w:rFonts w:hint="eastAsia" w:ascii="宋体" w:hAnsi="宋体" w:cs="宋体"/>
                <w:color w:val="000000"/>
                <w:kern w:val="0"/>
                <w:sz w:val="24"/>
              </w:rPr>
              <w:t xml:space="preserve">□ 会员（代表）大会出席人数和表决人数不符合章程规定（0）                                                                                                                                               </w:t>
            </w:r>
            <w:r>
              <w:rPr>
                <w:rStyle w:val="49"/>
                <w:rFonts w:hint="default"/>
              </w:rPr>
              <w:t>注：提供会员（代表）大会会议纪要及签到表。</w:t>
            </w:r>
          </w:p>
        </w:tc>
        <w:tc>
          <w:tcPr>
            <w:tcW w:w="994" w:type="dxa"/>
          </w:tcPr>
          <w:p>
            <w:pPr>
              <w:pStyle w:val="42"/>
              <w:rPr>
                <w:szCs w:val="18"/>
              </w:rPr>
            </w:pPr>
          </w:p>
        </w:tc>
        <w:tc>
          <w:tcPr>
            <w:tcW w:w="1256" w:type="dxa"/>
          </w:tcPr>
          <w:p>
            <w:pPr>
              <w:pStyle w:val="42"/>
              <w:rPr>
                <w:szCs w:val="18"/>
              </w:rPr>
            </w:pPr>
          </w:p>
        </w:tc>
        <w:tc>
          <w:tcPr>
            <w:tcW w:w="1298" w:type="dxa"/>
          </w:tcPr>
          <w:p>
            <w:pPr>
              <w:pStyle w:val="42"/>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41" w:type="dxa"/>
            <w:vMerge w:val="continue"/>
          </w:tcPr>
          <w:p>
            <w:pPr>
              <w:pStyle w:val="42"/>
              <w:rPr>
                <w:szCs w:val="18"/>
              </w:rPr>
            </w:pPr>
          </w:p>
        </w:tc>
        <w:tc>
          <w:tcPr>
            <w:tcW w:w="1237" w:type="dxa"/>
            <w:vMerge w:val="continue"/>
            <w:vAlign w:val="center"/>
          </w:tcPr>
          <w:p>
            <w:pPr>
              <w:jc w:val="center"/>
              <w:rPr>
                <w:rFonts w:ascii="宋体"/>
                <w:sz w:val="18"/>
              </w:rPr>
            </w:pPr>
          </w:p>
        </w:tc>
        <w:tc>
          <w:tcPr>
            <w:tcW w:w="1297" w:type="dxa"/>
            <w:vAlign w:val="center"/>
          </w:tcPr>
          <w:p>
            <w:pPr>
              <w:widowControl/>
              <w:jc w:val="center"/>
              <w:textAlignment w:val="center"/>
              <w:rPr>
                <w:rFonts w:ascii="宋体"/>
                <w:sz w:val="18"/>
              </w:rPr>
            </w:pPr>
            <w:r>
              <w:rPr>
                <w:rFonts w:hint="eastAsia" w:ascii="宋体" w:hAnsi="宋体" w:cs="宋体"/>
                <w:color w:val="000000"/>
                <w:kern w:val="0"/>
                <w:sz w:val="24"/>
              </w:rPr>
              <w:t>章程核准</w:t>
            </w:r>
            <w:r>
              <w:rPr>
                <w:rFonts w:hint="eastAsia" w:ascii="宋体" w:hAnsi="宋体" w:cs="宋体"/>
                <w:color w:val="000000"/>
                <w:kern w:val="0"/>
                <w:sz w:val="24"/>
              </w:rPr>
              <w:br w:type="textWrapping"/>
            </w:r>
            <w:r>
              <w:rPr>
                <w:rFonts w:hint="eastAsia" w:ascii="宋体" w:hAnsi="宋体" w:cs="宋体"/>
                <w:color w:val="000000"/>
                <w:kern w:val="0"/>
                <w:sz w:val="24"/>
              </w:rPr>
              <w:t>（10分）</w:t>
            </w: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36</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核准情况</w:t>
            </w:r>
            <w:r>
              <w:rPr>
                <w:rFonts w:hint="eastAsia" w:ascii="宋体" w:hAnsi="宋体" w:cs="宋体"/>
                <w:color w:val="000000"/>
                <w:kern w:val="0"/>
                <w:sz w:val="24"/>
              </w:rPr>
              <w:br w:type="textWrapping"/>
            </w:r>
            <w:r>
              <w:rPr>
                <w:rFonts w:hint="eastAsia" w:ascii="宋体" w:hAnsi="宋体" w:cs="宋体"/>
                <w:color w:val="000000"/>
                <w:kern w:val="0"/>
                <w:sz w:val="24"/>
              </w:rPr>
              <w:t>（10分）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□章程制定或修改后经登记管理机关核准（10分）</w:t>
            </w:r>
            <w:r>
              <w:rPr>
                <w:rFonts w:hint="eastAsia" w:ascii="宋体" w:hAnsi="宋体" w:cs="宋体"/>
                <w:color w:val="000000"/>
                <w:kern w:val="0"/>
                <w:sz w:val="24"/>
              </w:rPr>
              <w:br w:type="textWrapping"/>
            </w:r>
            <w:r>
              <w:rPr>
                <w:rFonts w:hint="eastAsia" w:ascii="宋体" w:hAnsi="宋体" w:cs="宋体"/>
                <w:color w:val="000000"/>
                <w:kern w:val="0"/>
                <w:sz w:val="24"/>
              </w:rPr>
              <w:t>□章程制定或修改后未经登记管理机关核准（0分）</w:t>
            </w:r>
            <w:r>
              <w:rPr>
                <w:rFonts w:hint="eastAsia" w:ascii="宋体" w:hAnsi="宋体" w:cs="宋体"/>
                <w:color w:val="000000"/>
                <w:kern w:val="0"/>
                <w:sz w:val="24"/>
              </w:rPr>
              <w:br w:type="textWrapping"/>
            </w:r>
            <w:r>
              <w:rPr>
                <w:rStyle w:val="49"/>
                <w:rFonts w:hint="default"/>
              </w:rPr>
              <w:t>注：在会员（代表）大会后15日内,报登记管理机关核准，提供章程核准表。</w:t>
            </w:r>
          </w:p>
        </w:tc>
        <w:tc>
          <w:tcPr>
            <w:tcW w:w="994" w:type="dxa"/>
          </w:tcPr>
          <w:p>
            <w:pPr>
              <w:pStyle w:val="42"/>
              <w:rPr>
                <w:szCs w:val="18"/>
              </w:rPr>
            </w:pPr>
          </w:p>
        </w:tc>
        <w:tc>
          <w:tcPr>
            <w:tcW w:w="1256" w:type="dxa"/>
          </w:tcPr>
          <w:p>
            <w:pPr>
              <w:pStyle w:val="42"/>
              <w:rPr>
                <w:szCs w:val="18"/>
              </w:rPr>
            </w:pPr>
          </w:p>
        </w:tc>
        <w:tc>
          <w:tcPr>
            <w:tcW w:w="1298" w:type="dxa"/>
          </w:tcPr>
          <w:p>
            <w:pPr>
              <w:pStyle w:val="42"/>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41" w:type="dxa"/>
            <w:vMerge w:val="continue"/>
          </w:tcPr>
          <w:p>
            <w:pPr>
              <w:pStyle w:val="42"/>
              <w:rPr>
                <w:szCs w:val="18"/>
              </w:rPr>
            </w:pPr>
          </w:p>
        </w:tc>
        <w:tc>
          <w:tcPr>
            <w:tcW w:w="1237" w:type="dxa"/>
            <w:vMerge w:val="restart"/>
            <w:vAlign w:val="center"/>
          </w:tcPr>
          <w:p>
            <w:pPr>
              <w:widowControl/>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sz w:val="18"/>
              </w:rPr>
            </w:pPr>
            <w:r>
              <w:rPr>
                <w:rFonts w:hint="eastAsia" w:ascii="宋体" w:hAnsi="宋体" w:cs="宋体"/>
                <w:color w:val="000000"/>
                <w:kern w:val="0"/>
                <w:sz w:val="24"/>
              </w:rPr>
              <w:t>发展规划与总结（15分）</w:t>
            </w:r>
          </w:p>
        </w:tc>
        <w:tc>
          <w:tcPr>
            <w:tcW w:w="1297" w:type="dxa"/>
            <w:vAlign w:val="center"/>
          </w:tcPr>
          <w:p>
            <w:pPr>
              <w:widowControl/>
              <w:jc w:val="center"/>
              <w:textAlignment w:val="center"/>
              <w:rPr>
                <w:rFonts w:ascii="宋体" w:hAnsi="宋体" w:cs="宋体"/>
                <w:color w:val="000000"/>
                <w:kern w:val="0"/>
                <w:sz w:val="24"/>
              </w:rPr>
            </w:pPr>
          </w:p>
          <w:p>
            <w:pPr>
              <w:widowControl/>
              <w:jc w:val="center"/>
              <w:textAlignment w:val="center"/>
              <w:rPr>
                <w:rFonts w:ascii="宋体"/>
                <w:sz w:val="18"/>
              </w:rPr>
            </w:pPr>
            <w:r>
              <w:rPr>
                <w:rFonts w:hint="eastAsia" w:ascii="宋体" w:hAnsi="宋体" w:cs="宋体"/>
                <w:color w:val="000000"/>
                <w:kern w:val="0"/>
                <w:sz w:val="24"/>
              </w:rPr>
              <w:t xml:space="preserve">届内发展 </w:t>
            </w:r>
            <w:r>
              <w:rPr>
                <w:rFonts w:hint="eastAsia" w:ascii="宋体" w:hAnsi="宋体" w:cs="宋体"/>
                <w:color w:val="000000"/>
                <w:kern w:val="0"/>
                <w:sz w:val="24"/>
              </w:rPr>
              <w:br w:type="textWrapping"/>
            </w:r>
            <w:r>
              <w:rPr>
                <w:rFonts w:hint="eastAsia" w:ascii="宋体" w:hAnsi="宋体" w:cs="宋体"/>
                <w:color w:val="000000"/>
                <w:kern w:val="0"/>
                <w:sz w:val="24"/>
              </w:rPr>
              <w:t>规划</w:t>
            </w:r>
            <w:r>
              <w:rPr>
                <w:rFonts w:hint="eastAsia" w:ascii="宋体" w:hAnsi="宋体" w:cs="宋体"/>
                <w:color w:val="000000"/>
                <w:kern w:val="0"/>
                <w:sz w:val="24"/>
              </w:rPr>
              <w:br w:type="textWrapping"/>
            </w:r>
            <w:r>
              <w:rPr>
                <w:rFonts w:hint="eastAsia" w:ascii="宋体" w:hAnsi="宋体" w:cs="宋体"/>
                <w:color w:val="000000"/>
                <w:kern w:val="0"/>
                <w:sz w:val="24"/>
              </w:rPr>
              <w:t>（10分）</w:t>
            </w: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37</w:t>
            </w:r>
          </w:p>
        </w:tc>
        <w:tc>
          <w:tcPr>
            <w:tcW w:w="1338" w:type="dxa"/>
            <w:vAlign w:val="center"/>
          </w:tcPr>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制定与落实</w:t>
            </w:r>
            <w:r>
              <w:rPr>
                <w:rFonts w:hint="eastAsia" w:ascii="宋体" w:hAnsi="宋体" w:cs="宋体"/>
                <w:color w:val="000000"/>
                <w:kern w:val="0"/>
                <w:sz w:val="24"/>
              </w:rPr>
              <w:br w:type="textWrapping"/>
            </w:r>
            <w:r>
              <w:rPr>
                <w:rFonts w:hint="eastAsia" w:ascii="宋体" w:hAnsi="宋体" w:cs="宋体"/>
                <w:color w:val="000000"/>
                <w:kern w:val="0"/>
                <w:sz w:val="24"/>
              </w:rPr>
              <w:t>（10分）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b/>
                <w:color w:val="000000"/>
                <w:kern w:val="0"/>
                <w:sz w:val="24"/>
              </w:rPr>
              <w:t>届内发展规划制定</w:t>
            </w:r>
            <w:r>
              <w:rPr>
                <w:rFonts w:hint="eastAsia" w:ascii="宋体" w:hAnsi="宋体" w:cs="宋体"/>
                <w:color w:val="000000"/>
                <w:kern w:val="0"/>
                <w:sz w:val="24"/>
              </w:rPr>
              <w:t>：</w:t>
            </w:r>
            <w:r>
              <w:rPr>
                <w:rFonts w:hint="eastAsia" w:ascii="宋体" w:hAnsi="宋体" w:cs="宋体"/>
                <w:color w:val="000000"/>
                <w:kern w:val="0"/>
                <w:sz w:val="24"/>
              </w:rPr>
              <w:br w:type="textWrapping"/>
            </w:r>
            <w:r>
              <w:rPr>
                <w:rFonts w:hint="eastAsia" w:ascii="宋体" w:hAnsi="宋体" w:cs="宋体"/>
                <w:color w:val="000000"/>
                <w:kern w:val="0"/>
                <w:sz w:val="24"/>
              </w:rPr>
              <w:t>□有独立详细的届内组织发展规划（4分）</w:t>
            </w:r>
            <w:r>
              <w:rPr>
                <w:rFonts w:hint="eastAsia" w:ascii="宋体" w:hAnsi="宋体" w:cs="宋体"/>
                <w:color w:val="000000"/>
                <w:kern w:val="0"/>
                <w:sz w:val="24"/>
              </w:rPr>
              <w:br w:type="textWrapping"/>
            </w:r>
            <w:r>
              <w:rPr>
                <w:rFonts w:hint="eastAsia" w:ascii="宋体" w:hAnsi="宋体" w:cs="宋体"/>
                <w:color w:val="000000"/>
                <w:kern w:val="0"/>
                <w:sz w:val="24"/>
              </w:rPr>
              <w:t>□其他材料能够体现届内组织发展规划内容（2分）</w:t>
            </w:r>
            <w:r>
              <w:rPr>
                <w:rFonts w:hint="eastAsia" w:ascii="宋体" w:hAnsi="宋体" w:cs="宋体"/>
                <w:color w:val="000000"/>
                <w:kern w:val="0"/>
                <w:sz w:val="24"/>
              </w:rPr>
              <w:br w:type="textWrapping"/>
            </w:r>
            <w:r>
              <w:rPr>
                <w:rFonts w:hint="eastAsia" w:ascii="宋体" w:hAnsi="宋体" w:cs="宋体"/>
                <w:color w:val="000000"/>
                <w:kern w:val="0"/>
                <w:sz w:val="24"/>
              </w:rPr>
              <w:t xml:space="preserve">□未制定规划且其他材料不能体现届内组织发展规划内容（0分）                                                      </w:t>
            </w:r>
            <w:r>
              <w:rPr>
                <w:rFonts w:hint="eastAsia" w:ascii="宋体" w:hAnsi="宋体" w:cs="宋体"/>
                <w:color w:val="000000"/>
                <w:kern w:val="0"/>
                <w:sz w:val="24"/>
              </w:rPr>
              <w:br w:type="textWrapping"/>
            </w:r>
            <w:r>
              <w:rPr>
                <w:rStyle w:val="49"/>
                <w:rFonts w:hint="default"/>
              </w:rPr>
              <w:t xml:space="preserve">届内发展规划落实： </w:t>
            </w:r>
            <w:r>
              <w:rPr>
                <w:rFonts w:hint="eastAsia" w:ascii="宋体" w:hAnsi="宋体" w:cs="宋体"/>
                <w:color w:val="000000"/>
                <w:kern w:val="0"/>
                <w:sz w:val="24"/>
              </w:rPr>
              <w:t xml:space="preserve">                                                                                    □落实规划情况很好（6分）                                                               □落实规划情况一般（3分）</w:t>
            </w:r>
            <w:r>
              <w:rPr>
                <w:rFonts w:hint="eastAsia" w:ascii="宋体" w:hAnsi="宋体" w:cs="宋体"/>
                <w:color w:val="000000"/>
                <w:kern w:val="0"/>
                <w:sz w:val="24"/>
              </w:rPr>
              <w:br w:type="textWrapping"/>
            </w:r>
            <w:r>
              <w:rPr>
                <w:rFonts w:hint="eastAsia" w:ascii="宋体" w:hAnsi="宋体" w:cs="宋体"/>
                <w:color w:val="000000"/>
                <w:kern w:val="0"/>
                <w:sz w:val="24"/>
              </w:rPr>
              <w:t xml:space="preserve">□规划未落实（0分）                                                                                </w:t>
            </w:r>
            <w:r>
              <w:rPr>
                <w:rStyle w:val="49"/>
                <w:rFonts w:hint="default"/>
              </w:rPr>
              <w:t>注：将届内规划内容与相关业务活动相对照。</w:t>
            </w:r>
          </w:p>
        </w:tc>
        <w:tc>
          <w:tcPr>
            <w:tcW w:w="994" w:type="dxa"/>
          </w:tcPr>
          <w:p>
            <w:pPr>
              <w:pStyle w:val="42"/>
              <w:rPr>
                <w:szCs w:val="18"/>
              </w:rPr>
            </w:pPr>
          </w:p>
        </w:tc>
        <w:tc>
          <w:tcPr>
            <w:tcW w:w="1256" w:type="dxa"/>
          </w:tcPr>
          <w:p>
            <w:pPr>
              <w:pStyle w:val="42"/>
              <w:rPr>
                <w:szCs w:val="18"/>
              </w:rPr>
            </w:pPr>
          </w:p>
        </w:tc>
        <w:tc>
          <w:tcPr>
            <w:tcW w:w="1298" w:type="dxa"/>
          </w:tcPr>
          <w:p>
            <w:pPr>
              <w:pStyle w:val="42"/>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41" w:type="dxa"/>
            <w:vMerge w:val="continue"/>
          </w:tcPr>
          <w:p>
            <w:pPr>
              <w:pStyle w:val="42"/>
              <w:rPr>
                <w:szCs w:val="18"/>
              </w:rPr>
            </w:pPr>
          </w:p>
        </w:tc>
        <w:tc>
          <w:tcPr>
            <w:tcW w:w="1237" w:type="dxa"/>
            <w:vMerge w:val="continue"/>
            <w:vAlign w:val="center"/>
          </w:tcPr>
          <w:p>
            <w:pPr>
              <w:jc w:val="center"/>
              <w:rPr>
                <w:rFonts w:ascii="宋体"/>
                <w:sz w:val="18"/>
              </w:rPr>
            </w:pPr>
          </w:p>
        </w:tc>
        <w:tc>
          <w:tcPr>
            <w:tcW w:w="1297" w:type="dxa"/>
            <w:vAlign w:val="center"/>
          </w:tcPr>
          <w:p>
            <w:pPr>
              <w:widowControl/>
              <w:jc w:val="center"/>
              <w:textAlignment w:val="center"/>
              <w:rPr>
                <w:rFonts w:ascii="宋体"/>
                <w:sz w:val="18"/>
              </w:rPr>
            </w:pPr>
            <w:r>
              <w:rPr>
                <w:rFonts w:hint="eastAsia" w:ascii="宋体" w:hAnsi="宋体" w:cs="宋体"/>
                <w:color w:val="000000"/>
                <w:kern w:val="0"/>
                <w:sz w:val="24"/>
              </w:rPr>
              <w:t>年度计划与总结</w:t>
            </w:r>
            <w:r>
              <w:rPr>
                <w:rFonts w:hint="eastAsia" w:ascii="宋体" w:hAnsi="宋体" w:cs="宋体"/>
                <w:color w:val="000000"/>
                <w:kern w:val="0"/>
                <w:sz w:val="24"/>
              </w:rPr>
              <w:br w:type="textWrapping"/>
            </w:r>
            <w:r>
              <w:rPr>
                <w:rFonts w:hint="eastAsia" w:ascii="宋体" w:hAnsi="宋体" w:cs="宋体"/>
                <w:color w:val="000000"/>
                <w:kern w:val="0"/>
                <w:sz w:val="24"/>
              </w:rPr>
              <w:t>（5分）</w:t>
            </w: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38</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工作计划与总结</w:t>
            </w:r>
            <w:r>
              <w:rPr>
                <w:rFonts w:hint="eastAsia" w:ascii="宋体" w:hAnsi="宋体" w:cs="宋体"/>
                <w:color w:val="000000"/>
                <w:kern w:val="0"/>
                <w:sz w:val="24"/>
              </w:rPr>
              <w:br w:type="textWrapping"/>
            </w:r>
            <w:r>
              <w:rPr>
                <w:rFonts w:hint="eastAsia" w:ascii="宋体" w:hAnsi="宋体" w:cs="宋体"/>
                <w:color w:val="000000"/>
                <w:kern w:val="0"/>
                <w:sz w:val="24"/>
              </w:rPr>
              <w:t>（5分）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□有详细的年度工作计划与总结（5分）</w:t>
            </w:r>
            <w:r>
              <w:rPr>
                <w:rFonts w:hint="eastAsia" w:ascii="宋体" w:hAnsi="宋体" w:cs="宋体"/>
                <w:color w:val="000000"/>
                <w:kern w:val="0"/>
                <w:sz w:val="24"/>
              </w:rPr>
              <w:br w:type="textWrapping"/>
            </w:r>
            <w:r>
              <w:rPr>
                <w:rFonts w:hint="eastAsia" w:ascii="宋体" w:hAnsi="宋体" w:cs="宋体"/>
                <w:color w:val="000000"/>
                <w:kern w:val="0"/>
                <w:sz w:val="24"/>
              </w:rPr>
              <w:t>□有简单的年度工作计划与总结（3分）</w:t>
            </w:r>
            <w:r>
              <w:rPr>
                <w:rFonts w:hint="eastAsia" w:ascii="宋体" w:hAnsi="宋体" w:cs="宋体"/>
                <w:color w:val="000000"/>
                <w:kern w:val="0"/>
                <w:sz w:val="24"/>
              </w:rPr>
              <w:br w:type="textWrapping"/>
            </w:r>
            <w:r>
              <w:rPr>
                <w:rFonts w:hint="eastAsia" w:ascii="宋体" w:hAnsi="宋体" w:cs="宋体"/>
                <w:color w:val="000000"/>
                <w:kern w:val="0"/>
                <w:sz w:val="24"/>
              </w:rPr>
              <w:t>□未制定年度工作计划和总结（0分）</w:t>
            </w:r>
          </w:p>
        </w:tc>
        <w:tc>
          <w:tcPr>
            <w:tcW w:w="994" w:type="dxa"/>
          </w:tcPr>
          <w:p>
            <w:pPr>
              <w:pStyle w:val="42"/>
              <w:rPr>
                <w:szCs w:val="18"/>
              </w:rPr>
            </w:pPr>
          </w:p>
        </w:tc>
        <w:tc>
          <w:tcPr>
            <w:tcW w:w="1256" w:type="dxa"/>
          </w:tcPr>
          <w:p>
            <w:pPr>
              <w:pStyle w:val="42"/>
              <w:rPr>
                <w:szCs w:val="18"/>
              </w:rPr>
            </w:pPr>
          </w:p>
        </w:tc>
        <w:tc>
          <w:tcPr>
            <w:tcW w:w="1298" w:type="dxa"/>
          </w:tcPr>
          <w:p>
            <w:pPr>
              <w:pStyle w:val="42"/>
              <w:rPr>
                <w:szCs w:val="18"/>
              </w:rPr>
            </w:pPr>
          </w:p>
        </w:tc>
      </w:tr>
      <w:tr>
        <w:tblPrEx>
          <w:tblCellMar>
            <w:top w:w="0" w:type="dxa"/>
            <w:left w:w="108" w:type="dxa"/>
            <w:bottom w:w="0" w:type="dxa"/>
            <w:right w:w="108" w:type="dxa"/>
          </w:tblCellMar>
        </w:tblPrEx>
        <w:trPr>
          <w:trHeight w:val="506" w:hRule="atLeast"/>
        </w:trPr>
        <w:tc>
          <w:tcPr>
            <w:tcW w:w="1241" w:type="dxa"/>
            <w:vMerge w:val="continue"/>
          </w:tcPr>
          <w:p>
            <w:pPr>
              <w:pStyle w:val="42"/>
              <w:rPr>
                <w:szCs w:val="18"/>
              </w:rPr>
            </w:pPr>
          </w:p>
        </w:tc>
        <w:tc>
          <w:tcPr>
            <w:tcW w:w="1237" w:type="dxa"/>
            <w:vMerge w:val="restart"/>
            <w:vAlign w:val="center"/>
          </w:tcPr>
          <w:p>
            <w:pPr>
              <w:widowControl/>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组织机构</w:t>
            </w:r>
            <w:r>
              <w:rPr>
                <w:rFonts w:hint="eastAsia" w:ascii="宋体" w:hAnsi="宋体" w:cs="宋体"/>
                <w:color w:val="000000"/>
                <w:kern w:val="0"/>
                <w:sz w:val="24"/>
              </w:rPr>
              <w:br w:type="textWrapping"/>
            </w:r>
            <w:r>
              <w:rPr>
                <w:rFonts w:hint="eastAsia" w:ascii="宋体" w:hAnsi="宋体" w:cs="宋体"/>
                <w:color w:val="000000"/>
                <w:kern w:val="0"/>
                <w:sz w:val="24"/>
              </w:rPr>
              <w:t>（60分）</w:t>
            </w: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组织机构</w:t>
            </w:r>
            <w:r>
              <w:rPr>
                <w:rFonts w:hint="eastAsia" w:ascii="宋体" w:hAnsi="宋体" w:cs="宋体"/>
                <w:color w:val="000000"/>
                <w:kern w:val="0"/>
                <w:sz w:val="24"/>
              </w:rPr>
              <w:br w:type="textWrapping"/>
            </w:r>
            <w:r>
              <w:rPr>
                <w:rFonts w:hint="eastAsia" w:ascii="宋体" w:hAnsi="宋体" w:cs="宋体"/>
                <w:color w:val="000000"/>
                <w:kern w:val="0"/>
                <w:sz w:val="24"/>
              </w:rPr>
              <w:t>（60分）</w:t>
            </w: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组织机构</w:t>
            </w:r>
            <w:r>
              <w:rPr>
                <w:rFonts w:hint="eastAsia" w:ascii="宋体" w:hAnsi="宋体" w:cs="宋体"/>
                <w:color w:val="000000"/>
                <w:kern w:val="0"/>
                <w:sz w:val="24"/>
              </w:rPr>
              <w:br w:type="textWrapping"/>
            </w:r>
            <w:r>
              <w:rPr>
                <w:rFonts w:hint="eastAsia" w:ascii="宋体" w:hAnsi="宋体" w:cs="宋体"/>
                <w:color w:val="000000"/>
                <w:kern w:val="0"/>
                <w:sz w:val="24"/>
              </w:rPr>
              <w:t>（60分）</w:t>
            </w:r>
          </w:p>
        </w:tc>
        <w:tc>
          <w:tcPr>
            <w:tcW w:w="1297" w:type="dxa"/>
            <w:vAlign w:val="center"/>
          </w:tcPr>
          <w:p>
            <w:pPr>
              <w:widowControl/>
              <w:jc w:val="center"/>
              <w:textAlignment w:val="center"/>
              <w:rPr>
                <w:rFonts w:ascii="宋体"/>
                <w:sz w:val="18"/>
              </w:rPr>
            </w:pPr>
            <w:r>
              <w:rPr>
                <w:rFonts w:hint="eastAsia" w:ascii="宋体" w:hAnsi="宋体" w:cs="宋体"/>
                <w:color w:val="000000"/>
                <w:kern w:val="0"/>
                <w:sz w:val="24"/>
              </w:rPr>
              <w:t>会员（代表）大会</w:t>
            </w:r>
            <w:r>
              <w:rPr>
                <w:rFonts w:hint="eastAsia" w:ascii="宋体" w:hAnsi="宋体" w:cs="宋体"/>
                <w:color w:val="000000"/>
                <w:kern w:val="0"/>
                <w:sz w:val="24"/>
              </w:rPr>
              <w:br w:type="textWrapping"/>
            </w:r>
            <w:r>
              <w:rPr>
                <w:rFonts w:hint="eastAsia" w:ascii="宋体" w:hAnsi="宋体" w:cs="宋体"/>
                <w:color w:val="000000"/>
                <w:kern w:val="0"/>
                <w:sz w:val="24"/>
              </w:rPr>
              <w:t>（10分）</w:t>
            </w: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39</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召开情况</w:t>
            </w:r>
            <w:r>
              <w:rPr>
                <w:rFonts w:hint="eastAsia" w:ascii="宋体" w:hAnsi="宋体" w:cs="宋体"/>
                <w:color w:val="000000"/>
                <w:kern w:val="0"/>
                <w:sz w:val="24"/>
              </w:rPr>
              <w:br w:type="textWrapping"/>
            </w:r>
            <w:r>
              <w:rPr>
                <w:rFonts w:hint="eastAsia" w:ascii="宋体" w:hAnsi="宋体" w:cs="宋体"/>
                <w:color w:val="000000"/>
                <w:kern w:val="0"/>
                <w:sz w:val="24"/>
              </w:rPr>
              <w:t>（10分）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□按章程规定，按时召开会员代表大会，2/3以上会员出席（10分）</w:t>
            </w:r>
            <w:r>
              <w:rPr>
                <w:rFonts w:hint="eastAsia" w:ascii="宋体" w:hAnsi="宋体" w:cs="宋体"/>
                <w:color w:val="000000"/>
                <w:kern w:val="0"/>
                <w:sz w:val="24"/>
              </w:rPr>
              <w:br w:type="textWrapping"/>
            </w:r>
            <w:r>
              <w:rPr>
                <w:rFonts w:hint="eastAsia" w:ascii="宋体" w:hAnsi="宋体" w:cs="宋体"/>
                <w:color w:val="000000"/>
                <w:kern w:val="0"/>
                <w:sz w:val="24"/>
              </w:rPr>
              <w:t xml:space="preserve">□ 出席会员人数或表决人数不符合章程规定或未按时召开会议（0分）                                                                                                     </w:t>
            </w:r>
            <w:r>
              <w:rPr>
                <w:rStyle w:val="49"/>
                <w:rFonts w:hint="default"/>
              </w:rPr>
              <w:t>注：如延期召开会员（代表）大会经理事会表决通过，经登记管理机关批准同意的视为按期召开，但延期最长不得超过1年。</w:t>
            </w:r>
          </w:p>
        </w:tc>
        <w:tc>
          <w:tcPr>
            <w:tcW w:w="994" w:type="dxa"/>
          </w:tcPr>
          <w:p>
            <w:pPr>
              <w:pStyle w:val="42"/>
              <w:rPr>
                <w:szCs w:val="18"/>
              </w:rPr>
            </w:pPr>
          </w:p>
        </w:tc>
        <w:tc>
          <w:tcPr>
            <w:tcW w:w="1256" w:type="dxa"/>
          </w:tcPr>
          <w:p>
            <w:pPr>
              <w:pStyle w:val="42"/>
              <w:rPr>
                <w:szCs w:val="18"/>
              </w:rPr>
            </w:pPr>
          </w:p>
        </w:tc>
        <w:tc>
          <w:tcPr>
            <w:tcW w:w="1298" w:type="dxa"/>
          </w:tcPr>
          <w:p>
            <w:pPr>
              <w:pStyle w:val="42"/>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41" w:type="dxa"/>
            <w:vMerge w:val="continue"/>
          </w:tcPr>
          <w:p>
            <w:pPr>
              <w:pStyle w:val="42"/>
              <w:rPr>
                <w:szCs w:val="18"/>
              </w:rPr>
            </w:pPr>
          </w:p>
        </w:tc>
        <w:tc>
          <w:tcPr>
            <w:tcW w:w="1237" w:type="dxa"/>
            <w:vMerge w:val="continue"/>
            <w:vAlign w:val="center"/>
          </w:tcPr>
          <w:p>
            <w:pPr>
              <w:jc w:val="center"/>
              <w:rPr>
                <w:rFonts w:ascii="宋体"/>
                <w:sz w:val="18"/>
              </w:rPr>
            </w:pPr>
          </w:p>
        </w:tc>
        <w:tc>
          <w:tcPr>
            <w:tcW w:w="1297" w:type="dxa"/>
            <w:vMerge w:val="restart"/>
            <w:vAlign w:val="center"/>
          </w:tcPr>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（常务）理事会</w:t>
            </w:r>
            <w:r>
              <w:rPr>
                <w:rFonts w:hint="eastAsia" w:ascii="宋体" w:hAnsi="宋体" w:cs="宋体"/>
                <w:color w:val="000000"/>
                <w:kern w:val="0"/>
                <w:sz w:val="24"/>
              </w:rPr>
              <w:br w:type="textWrapping"/>
            </w:r>
            <w:r>
              <w:rPr>
                <w:rFonts w:hint="eastAsia" w:ascii="宋体" w:hAnsi="宋体" w:cs="宋体"/>
                <w:color w:val="000000"/>
                <w:kern w:val="0"/>
                <w:sz w:val="24"/>
              </w:rPr>
              <w:t>（30分）</w:t>
            </w: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sz w:val="18"/>
              </w:rPr>
            </w:pPr>
            <w:r>
              <w:rPr>
                <w:rFonts w:hint="eastAsia" w:ascii="宋体" w:hAnsi="宋体" w:cs="宋体"/>
                <w:color w:val="000000"/>
                <w:kern w:val="0"/>
                <w:sz w:val="24"/>
              </w:rPr>
              <w:t>（常务）理事会</w:t>
            </w:r>
            <w:r>
              <w:rPr>
                <w:rFonts w:hint="eastAsia" w:ascii="宋体" w:hAnsi="宋体" w:cs="宋体"/>
                <w:color w:val="000000"/>
                <w:kern w:val="0"/>
                <w:sz w:val="24"/>
              </w:rPr>
              <w:br w:type="textWrapping"/>
            </w:r>
            <w:r>
              <w:rPr>
                <w:rFonts w:hint="eastAsia" w:ascii="宋体" w:hAnsi="宋体" w:cs="宋体"/>
                <w:color w:val="000000"/>
                <w:kern w:val="0"/>
                <w:sz w:val="24"/>
              </w:rPr>
              <w:t>（30分）</w:t>
            </w: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40</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产生和罢免程序</w:t>
            </w:r>
            <w:r>
              <w:rPr>
                <w:rFonts w:hint="eastAsia" w:ascii="宋体" w:hAnsi="宋体" w:cs="宋体"/>
                <w:color w:val="000000"/>
                <w:kern w:val="0"/>
                <w:sz w:val="24"/>
              </w:rPr>
              <w:br w:type="textWrapping"/>
            </w:r>
            <w:r>
              <w:rPr>
                <w:rFonts w:hint="eastAsia" w:ascii="宋体" w:hAnsi="宋体" w:cs="宋体"/>
                <w:color w:val="000000"/>
                <w:kern w:val="0"/>
                <w:sz w:val="24"/>
              </w:rPr>
              <w:t>（10分）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□产生、罢免（常务）理事，会议出席人数和表决人数符合规定，会员或会员代表大会须2/3以上会员或会员代表出席，半数以上表决通过（10分）</w:t>
            </w:r>
            <w:r>
              <w:rPr>
                <w:rFonts w:hint="eastAsia" w:ascii="宋体" w:hAnsi="宋体" w:cs="宋体"/>
                <w:color w:val="000000"/>
                <w:kern w:val="0"/>
                <w:sz w:val="24"/>
              </w:rPr>
              <w:br w:type="textWrapping"/>
            </w:r>
            <w:r>
              <w:rPr>
                <w:rFonts w:hint="eastAsia" w:ascii="宋体" w:hAnsi="宋体" w:cs="宋体"/>
                <w:color w:val="000000"/>
                <w:kern w:val="0"/>
                <w:sz w:val="24"/>
              </w:rPr>
              <w:t xml:space="preserve">□未按章程规定条件和程序产生、罢免理事（0分）                                                                                      </w:t>
            </w:r>
          </w:p>
        </w:tc>
        <w:tc>
          <w:tcPr>
            <w:tcW w:w="994" w:type="dxa"/>
          </w:tcPr>
          <w:p>
            <w:pPr>
              <w:pStyle w:val="42"/>
              <w:rPr>
                <w:szCs w:val="18"/>
              </w:rPr>
            </w:pPr>
          </w:p>
        </w:tc>
        <w:tc>
          <w:tcPr>
            <w:tcW w:w="1256" w:type="dxa"/>
          </w:tcPr>
          <w:p>
            <w:pPr>
              <w:pStyle w:val="42"/>
              <w:rPr>
                <w:szCs w:val="18"/>
              </w:rPr>
            </w:pPr>
          </w:p>
        </w:tc>
        <w:tc>
          <w:tcPr>
            <w:tcW w:w="1298" w:type="dxa"/>
          </w:tcPr>
          <w:p>
            <w:pPr>
              <w:pStyle w:val="42"/>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41" w:type="dxa"/>
            <w:vMerge w:val="continue"/>
          </w:tcPr>
          <w:p>
            <w:pPr>
              <w:pStyle w:val="42"/>
              <w:rPr>
                <w:szCs w:val="18"/>
              </w:rPr>
            </w:pPr>
          </w:p>
        </w:tc>
        <w:tc>
          <w:tcPr>
            <w:tcW w:w="1237" w:type="dxa"/>
            <w:vMerge w:val="continue"/>
            <w:vAlign w:val="center"/>
          </w:tcPr>
          <w:p>
            <w:pPr>
              <w:widowControl/>
              <w:jc w:val="center"/>
              <w:textAlignment w:val="center"/>
              <w:rPr>
                <w:rFonts w:ascii="宋体"/>
                <w:sz w:val="18"/>
              </w:rPr>
            </w:pPr>
          </w:p>
        </w:tc>
        <w:tc>
          <w:tcPr>
            <w:tcW w:w="1297" w:type="dxa"/>
            <w:vMerge w:val="continue"/>
            <w:vAlign w:val="center"/>
          </w:tcPr>
          <w:p>
            <w:pPr>
              <w:widowControl/>
              <w:jc w:val="center"/>
              <w:textAlignment w:val="center"/>
              <w:rPr>
                <w:rFonts w:ascii="宋体"/>
                <w:sz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41</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换届情况</w:t>
            </w:r>
            <w:r>
              <w:rPr>
                <w:rFonts w:hint="eastAsia" w:ascii="宋体" w:hAnsi="宋体" w:cs="宋体"/>
                <w:color w:val="000000"/>
                <w:kern w:val="0"/>
                <w:sz w:val="24"/>
              </w:rPr>
              <w:br w:type="textWrapping"/>
            </w:r>
            <w:r>
              <w:rPr>
                <w:rFonts w:hint="eastAsia" w:ascii="宋体" w:hAnsi="宋体" w:cs="宋体"/>
                <w:color w:val="000000"/>
                <w:kern w:val="0"/>
                <w:sz w:val="24"/>
              </w:rPr>
              <w:t>（5分）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□理事会按期换届（5分）</w:t>
            </w:r>
            <w:r>
              <w:rPr>
                <w:rFonts w:hint="eastAsia" w:ascii="宋体" w:hAnsi="宋体" w:cs="宋体"/>
                <w:color w:val="000000"/>
                <w:kern w:val="0"/>
                <w:sz w:val="24"/>
              </w:rPr>
              <w:br w:type="textWrapping"/>
            </w:r>
            <w:r>
              <w:rPr>
                <w:rFonts w:hint="eastAsia" w:ascii="宋体" w:hAnsi="宋体" w:cs="宋体"/>
                <w:color w:val="000000"/>
                <w:kern w:val="0"/>
                <w:sz w:val="24"/>
              </w:rPr>
              <w:t xml:space="preserve">□理事会未按期换届（0分）                                                                              </w:t>
            </w:r>
            <w:r>
              <w:rPr>
                <w:rStyle w:val="39"/>
                <w:rFonts w:hint="default"/>
              </w:rPr>
              <w:t>注：提前或延期换届经登记管理机关批准同意视为按期换届。</w:t>
            </w:r>
          </w:p>
        </w:tc>
        <w:tc>
          <w:tcPr>
            <w:tcW w:w="994" w:type="dxa"/>
          </w:tcPr>
          <w:p>
            <w:pPr>
              <w:pStyle w:val="42"/>
              <w:rPr>
                <w:szCs w:val="18"/>
              </w:rPr>
            </w:pPr>
          </w:p>
        </w:tc>
        <w:tc>
          <w:tcPr>
            <w:tcW w:w="1256" w:type="dxa"/>
          </w:tcPr>
          <w:p>
            <w:pPr>
              <w:pStyle w:val="42"/>
              <w:rPr>
                <w:szCs w:val="18"/>
              </w:rPr>
            </w:pPr>
          </w:p>
        </w:tc>
        <w:tc>
          <w:tcPr>
            <w:tcW w:w="1298" w:type="dxa"/>
          </w:tcPr>
          <w:p>
            <w:pPr>
              <w:pStyle w:val="42"/>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41" w:type="dxa"/>
            <w:vMerge w:val="continue"/>
          </w:tcPr>
          <w:p>
            <w:pPr>
              <w:pStyle w:val="42"/>
              <w:rPr>
                <w:szCs w:val="18"/>
              </w:rPr>
            </w:pPr>
          </w:p>
        </w:tc>
        <w:tc>
          <w:tcPr>
            <w:tcW w:w="1237" w:type="dxa"/>
            <w:vMerge w:val="continue"/>
            <w:vAlign w:val="center"/>
          </w:tcPr>
          <w:p>
            <w:pPr>
              <w:widowControl/>
              <w:jc w:val="center"/>
              <w:textAlignment w:val="center"/>
              <w:rPr>
                <w:rFonts w:ascii="宋体"/>
                <w:sz w:val="18"/>
              </w:rPr>
            </w:pPr>
          </w:p>
        </w:tc>
        <w:tc>
          <w:tcPr>
            <w:tcW w:w="1297" w:type="dxa"/>
            <w:vMerge w:val="continue"/>
            <w:vAlign w:val="center"/>
          </w:tcPr>
          <w:p>
            <w:pPr>
              <w:widowControl/>
              <w:jc w:val="center"/>
              <w:textAlignment w:val="center"/>
              <w:rPr>
                <w:rFonts w:ascii="宋体"/>
                <w:sz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42</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会议召开情况</w:t>
            </w: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（5分）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□（常务）理事会召开程序和次数符合章程规定（5分）</w:t>
            </w:r>
            <w:r>
              <w:rPr>
                <w:rFonts w:hint="eastAsia" w:ascii="宋体" w:hAnsi="宋体" w:cs="宋体"/>
                <w:color w:val="000000"/>
                <w:kern w:val="0"/>
                <w:sz w:val="24"/>
              </w:rPr>
              <w:br w:type="textWrapping"/>
            </w:r>
            <w:r>
              <w:rPr>
                <w:rFonts w:hint="eastAsia" w:ascii="宋体" w:hAnsi="宋体" w:cs="宋体"/>
                <w:color w:val="000000"/>
                <w:kern w:val="0"/>
                <w:sz w:val="24"/>
              </w:rPr>
              <w:t xml:space="preserve">□（常务）理事会召开程序或次数不符合章程规定（0分）                                                                                                           </w:t>
            </w:r>
          </w:p>
        </w:tc>
        <w:tc>
          <w:tcPr>
            <w:tcW w:w="994" w:type="dxa"/>
          </w:tcPr>
          <w:p>
            <w:pPr>
              <w:pStyle w:val="42"/>
              <w:rPr>
                <w:szCs w:val="18"/>
              </w:rPr>
            </w:pPr>
          </w:p>
        </w:tc>
        <w:tc>
          <w:tcPr>
            <w:tcW w:w="1256" w:type="dxa"/>
          </w:tcPr>
          <w:p>
            <w:pPr>
              <w:pStyle w:val="42"/>
              <w:rPr>
                <w:szCs w:val="18"/>
              </w:rPr>
            </w:pPr>
          </w:p>
        </w:tc>
        <w:tc>
          <w:tcPr>
            <w:tcW w:w="1298" w:type="dxa"/>
          </w:tcPr>
          <w:p>
            <w:pPr>
              <w:pStyle w:val="42"/>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41" w:type="dxa"/>
            <w:vMerge w:val="continue"/>
          </w:tcPr>
          <w:p>
            <w:pPr>
              <w:pStyle w:val="42"/>
              <w:rPr>
                <w:szCs w:val="18"/>
              </w:rPr>
            </w:pPr>
          </w:p>
        </w:tc>
        <w:tc>
          <w:tcPr>
            <w:tcW w:w="1237" w:type="dxa"/>
            <w:vMerge w:val="continue"/>
            <w:vAlign w:val="center"/>
          </w:tcPr>
          <w:p>
            <w:pPr>
              <w:widowControl/>
              <w:jc w:val="center"/>
              <w:textAlignment w:val="center"/>
              <w:rPr>
                <w:rFonts w:ascii="宋体"/>
                <w:sz w:val="18"/>
              </w:rPr>
            </w:pPr>
          </w:p>
        </w:tc>
        <w:tc>
          <w:tcPr>
            <w:tcW w:w="1297" w:type="dxa"/>
            <w:vMerge w:val="continue"/>
            <w:vAlign w:val="center"/>
          </w:tcPr>
          <w:p>
            <w:pPr>
              <w:widowControl/>
              <w:jc w:val="center"/>
              <w:textAlignment w:val="center"/>
              <w:rPr>
                <w:rFonts w:ascii="宋体"/>
                <w:sz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43</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职能履行情况</w:t>
            </w:r>
            <w:r>
              <w:rPr>
                <w:rFonts w:hint="eastAsia" w:ascii="宋体" w:hAnsi="宋体" w:cs="宋体"/>
                <w:color w:val="000000"/>
                <w:kern w:val="0"/>
                <w:sz w:val="24"/>
              </w:rPr>
              <w:br w:type="textWrapping"/>
            </w:r>
            <w:r>
              <w:rPr>
                <w:rFonts w:hint="eastAsia" w:ascii="宋体" w:hAnsi="宋体" w:cs="宋体"/>
                <w:color w:val="000000"/>
                <w:kern w:val="0"/>
                <w:sz w:val="24"/>
              </w:rPr>
              <w:t>（5分）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□（常务）理事会制度健全，按章程规定履行职能，重大事项必须有2/3理事会成员出席理事会，并且1/2/理事表决通过（5分）</w:t>
            </w:r>
            <w:r>
              <w:rPr>
                <w:rFonts w:hint="eastAsia" w:ascii="宋体" w:hAnsi="宋体" w:cs="宋体"/>
                <w:color w:val="000000"/>
                <w:kern w:val="0"/>
                <w:sz w:val="24"/>
              </w:rPr>
              <w:br w:type="textWrapping"/>
            </w:r>
            <w:r>
              <w:rPr>
                <w:rFonts w:hint="eastAsia" w:ascii="宋体" w:hAnsi="宋体" w:cs="宋体"/>
                <w:color w:val="000000"/>
                <w:kern w:val="0"/>
                <w:sz w:val="24"/>
              </w:rPr>
              <w:t xml:space="preserve">□（常务）理事会违背组织使命，或未按章程规定履行职能（0分）                                         </w:t>
            </w:r>
            <w:r>
              <w:rPr>
                <w:rStyle w:val="39"/>
                <w:rFonts w:hint="default"/>
              </w:rPr>
              <w:t>注：提供召开理事会会议通过的决议。</w:t>
            </w:r>
            <w:r>
              <w:rPr>
                <w:rStyle w:val="38"/>
                <w:rFonts w:hint="default"/>
              </w:rPr>
              <w:br w:type="textWrapping"/>
            </w:r>
            <w:r>
              <w:rPr>
                <w:rStyle w:val="39"/>
                <w:rFonts w:hint="default"/>
              </w:rPr>
              <w:t xml:space="preserve">重大事项包括章程修改、变更、投资、会费收取标准等。  </w:t>
            </w:r>
          </w:p>
        </w:tc>
        <w:tc>
          <w:tcPr>
            <w:tcW w:w="994" w:type="dxa"/>
          </w:tcPr>
          <w:p>
            <w:pPr>
              <w:pStyle w:val="42"/>
              <w:rPr>
                <w:szCs w:val="18"/>
              </w:rPr>
            </w:pPr>
          </w:p>
        </w:tc>
        <w:tc>
          <w:tcPr>
            <w:tcW w:w="1256" w:type="dxa"/>
          </w:tcPr>
          <w:p>
            <w:pPr>
              <w:pStyle w:val="42"/>
              <w:rPr>
                <w:szCs w:val="18"/>
              </w:rPr>
            </w:pPr>
          </w:p>
        </w:tc>
        <w:tc>
          <w:tcPr>
            <w:tcW w:w="1298" w:type="dxa"/>
          </w:tcPr>
          <w:p>
            <w:pPr>
              <w:pStyle w:val="42"/>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41" w:type="dxa"/>
            <w:vMerge w:val="continue"/>
          </w:tcPr>
          <w:p>
            <w:pPr>
              <w:pStyle w:val="42"/>
              <w:rPr>
                <w:szCs w:val="18"/>
              </w:rPr>
            </w:pPr>
          </w:p>
        </w:tc>
        <w:tc>
          <w:tcPr>
            <w:tcW w:w="1237" w:type="dxa"/>
            <w:vMerge w:val="continue"/>
            <w:vAlign w:val="center"/>
          </w:tcPr>
          <w:p>
            <w:pPr>
              <w:widowControl/>
              <w:jc w:val="center"/>
              <w:textAlignment w:val="center"/>
              <w:rPr>
                <w:rFonts w:ascii="宋体"/>
                <w:sz w:val="18"/>
              </w:rPr>
            </w:pPr>
          </w:p>
        </w:tc>
        <w:tc>
          <w:tcPr>
            <w:tcW w:w="1297" w:type="dxa"/>
            <w:vMerge w:val="continue"/>
            <w:vAlign w:val="center"/>
          </w:tcPr>
          <w:p>
            <w:pPr>
              <w:widowControl/>
              <w:jc w:val="center"/>
              <w:textAlignment w:val="center"/>
              <w:rPr>
                <w:rFonts w:ascii="宋体"/>
                <w:sz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44</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会议纪要</w:t>
            </w:r>
            <w:r>
              <w:rPr>
                <w:rFonts w:hint="eastAsia" w:ascii="宋体" w:hAnsi="宋体" w:cs="宋体"/>
                <w:color w:val="000000"/>
                <w:kern w:val="0"/>
                <w:sz w:val="24"/>
              </w:rPr>
              <w:br w:type="textWrapping"/>
            </w:r>
            <w:r>
              <w:rPr>
                <w:rFonts w:hint="eastAsia" w:ascii="宋体" w:hAnsi="宋体" w:cs="宋体"/>
                <w:color w:val="000000"/>
                <w:kern w:val="0"/>
                <w:sz w:val="24"/>
              </w:rPr>
              <w:t>(5分）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□理事会有详细会议纪要（5分）</w:t>
            </w:r>
            <w:r>
              <w:rPr>
                <w:rFonts w:hint="eastAsia" w:ascii="宋体" w:hAnsi="宋体" w:cs="宋体"/>
                <w:color w:val="000000"/>
                <w:kern w:val="0"/>
                <w:sz w:val="24"/>
              </w:rPr>
              <w:br w:type="textWrapping"/>
            </w:r>
            <w:r>
              <w:rPr>
                <w:rFonts w:hint="eastAsia" w:ascii="宋体" w:hAnsi="宋体" w:cs="宋体"/>
                <w:color w:val="000000"/>
                <w:kern w:val="0"/>
                <w:sz w:val="24"/>
              </w:rPr>
              <w:t>□会议纪要不详细或无会议纪要（0分）</w:t>
            </w:r>
          </w:p>
        </w:tc>
        <w:tc>
          <w:tcPr>
            <w:tcW w:w="994" w:type="dxa"/>
          </w:tcPr>
          <w:p>
            <w:pPr>
              <w:pStyle w:val="42"/>
              <w:rPr>
                <w:szCs w:val="18"/>
              </w:rPr>
            </w:pPr>
          </w:p>
        </w:tc>
        <w:tc>
          <w:tcPr>
            <w:tcW w:w="1256" w:type="dxa"/>
          </w:tcPr>
          <w:p>
            <w:pPr>
              <w:pStyle w:val="42"/>
              <w:rPr>
                <w:szCs w:val="18"/>
              </w:rPr>
            </w:pPr>
          </w:p>
        </w:tc>
        <w:tc>
          <w:tcPr>
            <w:tcW w:w="1298" w:type="dxa"/>
          </w:tcPr>
          <w:p>
            <w:pPr>
              <w:pStyle w:val="42"/>
              <w:rPr>
                <w:szCs w:val="18"/>
              </w:rPr>
            </w:pPr>
          </w:p>
        </w:tc>
      </w:tr>
      <w:tr>
        <w:tblPrEx>
          <w:tblCellMar>
            <w:top w:w="0" w:type="dxa"/>
            <w:left w:w="108" w:type="dxa"/>
            <w:bottom w:w="0" w:type="dxa"/>
            <w:right w:w="108" w:type="dxa"/>
          </w:tblCellMar>
        </w:tblPrEx>
        <w:trPr>
          <w:trHeight w:val="506" w:hRule="atLeast"/>
        </w:trPr>
        <w:tc>
          <w:tcPr>
            <w:tcW w:w="1241" w:type="dxa"/>
            <w:vMerge w:val="continue"/>
          </w:tcPr>
          <w:p>
            <w:pPr>
              <w:pStyle w:val="42"/>
              <w:rPr>
                <w:szCs w:val="18"/>
              </w:rPr>
            </w:pPr>
          </w:p>
        </w:tc>
        <w:tc>
          <w:tcPr>
            <w:tcW w:w="1237" w:type="dxa"/>
            <w:vMerge w:val="continue"/>
            <w:vAlign w:val="center"/>
          </w:tcPr>
          <w:p>
            <w:pPr>
              <w:widowControl/>
              <w:jc w:val="center"/>
              <w:textAlignment w:val="center"/>
              <w:rPr>
                <w:rFonts w:ascii="宋体"/>
                <w:sz w:val="18"/>
              </w:rPr>
            </w:pPr>
          </w:p>
        </w:tc>
        <w:tc>
          <w:tcPr>
            <w:tcW w:w="1297" w:type="dxa"/>
            <w:vMerge w:val="restart"/>
            <w:vAlign w:val="center"/>
          </w:tcPr>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 xml:space="preserve">分支（代表）机构  </w:t>
            </w:r>
            <w:r>
              <w:rPr>
                <w:rFonts w:hint="eastAsia" w:ascii="宋体" w:hAnsi="宋体" w:cs="宋体"/>
                <w:color w:val="000000"/>
                <w:kern w:val="0"/>
                <w:sz w:val="24"/>
              </w:rPr>
              <w:br w:type="textWrapping"/>
            </w:r>
            <w:r>
              <w:rPr>
                <w:rFonts w:hint="eastAsia" w:ascii="宋体" w:hAnsi="宋体" w:cs="宋体"/>
                <w:color w:val="000000"/>
                <w:kern w:val="0"/>
                <w:sz w:val="24"/>
              </w:rPr>
              <w:t>（10分</w:t>
            </w: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sz w:val="18"/>
              </w:rPr>
            </w:pPr>
            <w:r>
              <w:rPr>
                <w:rFonts w:hint="eastAsia" w:ascii="宋体" w:hAnsi="宋体" w:cs="宋体"/>
                <w:color w:val="000000"/>
                <w:kern w:val="0"/>
                <w:sz w:val="24"/>
              </w:rPr>
              <w:t xml:space="preserve">分支（代表）机构  </w:t>
            </w:r>
            <w:r>
              <w:rPr>
                <w:rFonts w:hint="eastAsia" w:ascii="宋体" w:hAnsi="宋体" w:cs="宋体"/>
                <w:color w:val="000000"/>
                <w:kern w:val="0"/>
                <w:sz w:val="24"/>
              </w:rPr>
              <w:br w:type="textWrapping"/>
            </w:r>
            <w:r>
              <w:rPr>
                <w:rFonts w:hint="eastAsia" w:ascii="宋体" w:hAnsi="宋体" w:cs="宋体"/>
                <w:color w:val="000000"/>
                <w:kern w:val="0"/>
                <w:sz w:val="24"/>
              </w:rPr>
              <w:t>（10分）</w:t>
            </w: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45</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机构设立</w:t>
            </w:r>
            <w:r>
              <w:rPr>
                <w:rFonts w:hint="eastAsia" w:ascii="宋体" w:hAnsi="宋体" w:cs="宋体"/>
                <w:color w:val="000000"/>
                <w:kern w:val="0"/>
                <w:sz w:val="24"/>
              </w:rPr>
              <w:br w:type="textWrapping"/>
            </w:r>
            <w:r>
              <w:rPr>
                <w:rFonts w:hint="eastAsia" w:ascii="宋体" w:hAnsi="宋体" w:cs="宋体"/>
                <w:color w:val="000000"/>
                <w:kern w:val="0"/>
                <w:sz w:val="24"/>
              </w:rPr>
              <w:t>（2分）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 xml:space="preserve">□未设立分支（代表）机构（2分） </w:t>
            </w:r>
            <w:r>
              <w:rPr>
                <w:rFonts w:hint="eastAsia" w:ascii="宋体" w:hAnsi="宋体" w:cs="宋体"/>
                <w:color w:val="000000"/>
                <w:kern w:val="0"/>
                <w:sz w:val="24"/>
              </w:rPr>
              <w:br w:type="textWrapping"/>
            </w:r>
            <w:r>
              <w:rPr>
                <w:rFonts w:hint="eastAsia" w:ascii="宋体" w:hAnsi="宋体" w:cs="宋体"/>
                <w:color w:val="000000"/>
                <w:kern w:val="0"/>
                <w:sz w:val="24"/>
              </w:rPr>
              <w:t xml:space="preserve">□按照章程规定，经理事会或常务理事会决定设立分支（代表）机构（2分） </w:t>
            </w:r>
            <w:r>
              <w:rPr>
                <w:rFonts w:hint="eastAsia" w:ascii="宋体" w:hAnsi="宋体" w:cs="宋体"/>
                <w:color w:val="000000"/>
                <w:kern w:val="0"/>
                <w:sz w:val="24"/>
              </w:rPr>
              <w:br w:type="textWrapping"/>
            </w:r>
            <w:r>
              <w:rPr>
                <w:rFonts w:hint="eastAsia" w:ascii="宋体" w:hAnsi="宋体" w:cs="宋体"/>
                <w:color w:val="000000"/>
                <w:kern w:val="0"/>
                <w:sz w:val="24"/>
              </w:rPr>
              <w:t xml:space="preserve">□未按章程规定程序设立分支（代表）机构（0分）                                                </w:t>
            </w:r>
            <w:r>
              <w:rPr>
                <w:rStyle w:val="39"/>
                <w:rFonts w:hint="default"/>
              </w:rPr>
              <w:t>注：不得设置地域性分支（代表）机构。</w:t>
            </w:r>
          </w:p>
        </w:tc>
        <w:tc>
          <w:tcPr>
            <w:tcW w:w="994" w:type="dxa"/>
          </w:tcPr>
          <w:p>
            <w:pPr>
              <w:pStyle w:val="42"/>
              <w:rPr>
                <w:szCs w:val="18"/>
              </w:rPr>
            </w:pPr>
          </w:p>
        </w:tc>
        <w:tc>
          <w:tcPr>
            <w:tcW w:w="1256" w:type="dxa"/>
          </w:tcPr>
          <w:p>
            <w:pPr>
              <w:pStyle w:val="42"/>
              <w:rPr>
                <w:szCs w:val="18"/>
              </w:rPr>
            </w:pPr>
          </w:p>
        </w:tc>
        <w:tc>
          <w:tcPr>
            <w:tcW w:w="1298" w:type="dxa"/>
          </w:tcPr>
          <w:p>
            <w:pPr>
              <w:pStyle w:val="42"/>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41" w:type="dxa"/>
            <w:vMerge w:val="continue"/>
          </w:tcPr>
          <w:p>
            <w:pPr>
              <w:pStyle w:val="42"/>
              <w:rPr>
                <w:szCs w:val="18"/>
              </w:rPr>
            </w:pPr>
          </w:p>
        </w:tc>
        <w:tc>
          <w:tcPr>
            <w:tcW w:w="1237" w:type="dxa"/>
            <w:vMerge w:val="continue"/>
            <w:vAlign w:val="center"/>
          </w:tcPr>
          <w:p>
            <w:pPr>
              <w:widowControl/>
              <w:jc w:val="center"/>
              <w:textAlignment w:val="center"/>
              <w:rPr>
                <w:rFonts w:ascii="宋体"/>
                <w:sz w:val="18"/>
              </w:rPr>
            </w:pPr>
          </w:p>
        </w:tc>
        <w:tc>
          <w:tcPr>
            <w:tcW w:w="1297" w:type="dxa"/>
            <w:vMerge w:val="continue"/>
            <w:vAlign w:val="center"/>
          </w:tcPr>
          <w:p>
            <w:pPr>
              <w:widowControl/>
              <w:jc w:val="center"/>
              <w:textAlignment w:val="center"/>
              <w:rPr>
                <w:rFonts w:ascii="宋体"/>
                <w:sz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46</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机构管理</w:t>
            </w:r>
            <w:r>
              <w:rPr>
                <w:rFonts w:hint="eastAsia" w:ascii="宋体" w:hAnsi="宋体" w:cs="宋体"/>
                <w:color w:val="000000"/>
                <w:kern w:val="0"/>
                <w:sz w:val="24"/>
              </w:rPr>
              <w:br w:type="textWrapping"/>
            </w:r>
            <w:r>
              <w:rPr>
                <w:rFonts w:hint="eastAsia" w:ascii="宋体" w:hAnsi="宋体" w:cs="宋体"/>
                <w:color w:val="000000"/>
                <w:kern w:val="0"/>
                <w:sz w:val="24"/>
              </w:rPr>
              <w:t>（2分）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 xml:space="preserve">□未设立分支（代表）机构（2分） </w:t>
            </w:r>
            <w:r>
              <w:rPr>
                <w:rFonts w:hint="eastAsia" w:ascii="宋体" w:hAnsi="宋体" w:cs="宋体"/>
                <w:color w:val="000000"/>
                <w:kern w:val="0"/>
                <w:sz w:val="24"/>
              </w:rPr>
              <w:br w:type="textWrapping"/>
            </w:r>
            <w:r>
              <w:rPr>
                <w:rFonts w:hint="eastAsia" w:ascii="宋体" w:hAnsi="宋体" w:cs="宋体"/>
                <w:color w:val="000000"/>
                <w:kern w:val="0"/>
                <w:sz w:val="24"/>
              </w:rPr>
              <w:t>□有分支（代表）机构管理办法和分支（代表）机构工作计划、总结（2分）</w:t>
            </w:r>
            <w:r>
              <w:rPr>
                <w:rFonts w:hint="eastAsia" w:ascii="宋体" w:hAnsi="宋体" w:cs="宋体"/>
                <w:color w:val="000000"/>
                <w:kern w:val="0"/>
                <w:sz w:val="24"/>
              </w:rPr>
              <w:br w:type="textWrapping"/>
            </w:r>
            <w:r>
              <w:rPr>
                <w:rFonts w:hint="eastAsia" w:ascii="宋体" w:hAnsi="宋体" w:cs="宋体"/>
                <w:color w:val="000000"/>
                <w:kern w:val="0"/>
                <w:sz w:val="24"/>
              </w:rPr>
              <w:t>□未制定分支（代表）机构管理办法和分支（代表）机构工作计划、总结（0分）</w:t>
            </w:r>
          </w:p>
        </w:tc>
        <w:tc>
          <w:tcPr>
            <w:tcW w:w="994" w:type="dxa"/>
          </w:tcPr>
          <w:p>
            <w:pPr>
              <w:pStyle w:val="42"/>
              <w:rPr>
                <w:szCs w:val="18"/>
              </w:rPr>
            </w:pPr>
          </w:p>
        </w:tc>
        <w:tc>
          <w:tcPr>
            <w:tcW w:w="1256" w:type="dxa"/>
          </w:tcPr>
          <w:p>
            <w:pPr>
              <w:pStyle w:val="42"/>
              <w:rPr>
                <w:szCs w:val="18"/>
              </w:rPr>
            </w:pPr>
          </w:p>
        </w:tc>
        <w:tc>
          <w:tcPr>
            <w:tcW w:w="1298" w:type="dxa"/>
          </w:tcPr>
          <w:p>
            <w:pPr>
              <w:pStyle w:val="42"/>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41" w:type="dxa"/>
            <w:vMerge w:val="continue"/>
          </w:tcPr>
          <w:p>
            <w:pPr>
              <w:pStyle w:val="42"/>
              <w:rPr>
                <w:szCs w:val="18"/>
              </w:rPr>
            </w:pPr>
          </w:p>
        </w:tc>
        <w:tc>
          <w:tcPr>
            <w:tcW w:w="1237" w:type="dxa"/>
            <w:vMerge w:val="continue"/>
            <w:vAlign w:val="center"/>
          </w:tcPr>
          <w:p>
            <w:pPr>
              <w:widowControl/>
              <w:jc w:val="center"/>
              <w:textAlignment w:val="center"/>
              <w:rPr>
                <w:rFonts w:ascii="宋体"/>
                <w:sz w:val="18"/>
              </w:rPr>
            </w:pPr>
          </w:p>
        </w:tc>
        <w:tc>
          <w:tcPr>
            <w:tcW w:w="1297" w:type="dxa"/>
            <w:vMerge w:val="continue"/>
            <w:vAlign w:val="center"/>
          </w:tcPr>
          <w:p>
            <w:pPr>
              <w:widowControl/>
              <w:jc w:val="center"/>
              <w:textAlignment w:val="center"/>
              <w:rPr>
                <w:rFonts w:ascii="宋体"/>
                <w:sz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47</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活动开展</w:t>
            </w:r>
            <w:r>
              <w:rPr>
                <w:rFonts w:hint="eastAsia" w:ascii="宋体" w:hAnsi="宋体" w:cs="宋体"/>
                <w:color w:val="000000"/>
                <w:kern w:val="0"/>
                <w:sz w:val="24"/>
              </w:rPr>
              <w:br w:type="textWrapping"/>
            </w:r>
            <w:r>
              <w:rPr>
                <w:rFonts w:hint="eastAsia" w:ascii="宋体" w:hAnsi="宋体" w:cs="宋体"/>
                <w:color w:val="000000"/>
                <w:kern w:val="0"/>
                <w:sz w:val="24"/>
              </w:rPr>
              <w:t>（3分）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 xml:space="preserve">□未设立分支（代表）机构（3分） </w:t>
            </w:r>
            <w:r>
              <w:rPr>
                <w:rFonts w:hint="eastAsia" w:ascii="宋体" w:hAnsi="宋体" w:cs="宋体"/>
                <w:color w:val="000000"/>
                <w:kern w:val="0"/>
                <w:sz w:val="24"/>
              </w:rPr>
              <w:br w:type="textWrapping"/>
            </w:r>
            <w:r>
              <w:rPr>
                <w:rFonts w:hint="eastAsia" w:ascii="宋体" w:hAnsi="宋体" w:cs="宋体"/>
                <w:color w:val="000000"/>
                <w:kern w:val="0"/>
                <w:sz w:val="24"/>
              </w:rPr>
              <w:t>□分支（代表）机构在授权范围内开展活动，并冠以本社团名称（3分）</w:t>
            </w:r>
            <w:r>
              <w:rPr>
                <w:rFonts w:hint="eastAsia" w:ascii="宋体" w:hAnsi="宋体" w:cs="宋体"/>
                <w:color w:val="000000"/>
                <w:kern w:val="0"/>
                <w:sz w:val="24"/>
              </w:rPr>
              <w:br w:type="textWrapping"/>
            </w:r>
            <w:r>
              <w:rPr>
                <w:rFonts w:hint="eastAsia" w:ascii="宋体" w:hAnsi="宋体" w:cs="宋体"/>
                <w:color w:val="000000"/>
                <w:kern w:val="0"/>
                <w:sz w:val="24"/>
              </w:rPr>
              <w:t>□分支（代表）机构超出授权范围开展活动，或开展活动未冠以本社团名称（0分）</w:t>
            </w:r>
          </w:p>
        </w:tc>
        <w:tc>
          <w:tcPr>
            <w:tcW w:w="994" w:type="dxa"/>
          </w:tcPr>
          <w:p>
            <w:pPr>
              <w:pStyle w:val="42"/>
              <w:rPr>
                <w:szCs w:val="18"/>
              </w:rPr>
            </w:pPr>
          </w:p>
        </w:tc>
        <w:tc>
          <w:tcPr>
            <w:tcW w:w="1256" w:type="dxa"/>
          </w:tcPr>
          <w:p>
            <w:pPr>
              <w:pStyle w:val="42"/>
              <w:rPr>
                <w:szCs w:val="18"/>
              </w:rPr>
            </w:pPr>
          </w:p>
        </w:tc>
        <w:tc>
          <w:tcPr>
            <w:tcW w:w="1298" w:type="dxa"/>
          </w:tcPr>
          <w:p>
            <w:pPr>
              <w:pStyle w:val="42"/>
              <w:rPr>
                <w:szCs w:val="18"/>
              </w:rPr>
            </w:pPr>
          </w:p>
        </w:tc>
      </w:tr>
      <w:tr>
        <w:tblPrEx>
          <w:tblCellMar>
            <w:top w:w="0" w:type="dxa"/>
            <w:left w:w="108" w:type="dxa"/>
            <w:bottom w:w="0" w:type="dxa"/>
            <w:right w:w="108" w:type="dxa"/>
          </w:tblCellMar>
        </w:tblPrEx>
        <w:trPr>
          <w:trHeight w:val="506" w:hRule="atLeast"/>
        </w:trPr>
        <w:tc>
          <w:tcPr>
            <w:tcW w:w="1241" w:type="dxa"/>
            <w:vMerge w:val="continue"/>
          </w:tcPr>
          <w:p>
            <w:pPr>
              <w:pStyle w:val="42"/>
              <w:rPr>
                <w:szCs w:val="18"/>
              </w:rPr>
            </w:pPr>
          </w:p>
        </w:tc>
        <w:tc>
          <w:tcPr>
            <w:tcW w:w="1237" w:type="dxa"/>
            <w:vMerge w:val="continue"/>
            <w:vAlign w:val="center"/>
          </w:tcPr>
          <w:p>
            <w:pPr>
              <w:widowControl/>
              <w:jc w:val="center"/>
              <w:textAlignment w:val="center"/>
              <w:rPr>
                <w:rFonts w:ascii="宋体"/>
                <w:sz w:val="18"/>
              </w:rPr>
            </w:pPr>
          </w:p>
        </w:tc>
        <w:tc>
          <w:tcPr>
            <w:tcW w:w="1297" w:type="dxa"/>
            <w:vMerge w:val="continue"/>
            <w:vAlign w:val="center"/>
          </w:tcPr>
          <w:p>
            <w:pPr>
              <w:widowControl/>
              <w:jc w:val="center"/>
              <w:textAlignment w:val="center"/>
              <w:rPr>
                <w:rFonts w:ascii="宋体"/>
                <w:sz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48</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发展会员</w:t>
            </w:r>
            <w:r>
              <w:rPr>
                <w:rFonts w:hint="eastAsia" w:ascii="宋体" w:hAnsi="宋体" w:cs="宋体"/>
                <w:color w:val="000000"/>
                <w:kern w:val="0"/>
                <w:sz w:val="24"/>
              </w:rPr>
              <w:br w:type="textWrapping"/>
            </w:r>
            <w:r>
              <w:rPr>
                <w:rFonts w:hint="eastAsia" w:ascii="宋体" w:hAnsi="宋体" w:cs="宋体"/>
                <w:color w:val="000000"/>
                <w:kern w:val="0"/>
                <w:sz w:val="24"/>
              </w:rPr>
              <w:t>（3分）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 xml:space="preserve">□未设立分支（代表）机构（3分） </w:t>
            </w:r>
            <w:r>
              <w:rPr>
                <w:rFonts w:hint="eastAsia" w:ascii="宋体" w:hAnsi="宋体" w:cs="宋体"/>
                <w:color w:val="000000"/>
                <w:kern w:val="0"/>
                <w:sz w:val="24"/>
              </w:rPr>
              <w:br w:type="textWrapping"/>
            </w:r>
            <w:r>
              <w:rPr>
                <w:rFonts w:hint="eastAsia" w:ascii="宋体" w:hAnsi="宋体" w:cs="宋体"/>
                <w:color w:val="000000"/>
                <w:kern w:val="0"/>
                <w:sz w:val="24"/>
              </w:rPr>
              <w:t>□根据本社团授权发展会员，且不重复收取会费（3分）</w:t>
            </w:r>
            <w:r>
              <w:rPr>
                <w:rFonts w:hint="eastAsia" w:ascii="宋体" w:hAnsi="宋体" w:cs="宋体"/>
                <w:color w:val="000000"/>
                <w:kern w:val="0"/>
                <w:sz w:val="24"/>
              </w:rPr>
              <w:br w:type="textWrapping"/>
            </w:r>
            <w:r>
              <w:rPr>
                <w:rFonts w:hint="eastAsia" w:ascii="宋体" w:hAnsi="宋体" w:cs="宋体"/>
                <w:color w:val="000000"/>
                <w:kern w:val="0"/>
                <w:sz w:val="24"/>
              </w:rPr>
              <w:t>□未经本社团授权发展会员或重复收取会费（0分）</w:t>
            </w:r>
          </w:p>
        </w:tc>
        <w:tc>
          <w:tcPr>
            <w:tcW w:w="994" w:type="dxa"/>
          </w:tcPr>
          <w:p>
            <w:pPr>
              <w:pStyle w:val="42"/>
              <w:rPr>
                <w:szCs w:val="18"/>
              </w:rPr>
            </w:pPr>
          </w:p>
        </w:tc>
        <w:tc>
          <w:tcPr>
            <w:tcW w:w="1256" w:type="dxa"/>
          </w:tcPr>
          <w:p>
            <w:pPr>
              <w:pStyle w:val="42"/>
              <w:rPr>
                <w:szCs w:val="18"/>
              </w:rPr>
            </w:pPr>
          </w:p>
        </w:tc>
        <w:tc>
          <w:tcPr>
            <w:tcW w:w="1298" w:type="dxa"/>
          </w:tcPr>
          <w:p>
            <w:pPr>
              <w:pStyle w:val="42"/>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41" w:type="dxa"/>
            <w:vMerge w:val="continue"/>
          </w:tcPr>
          <w:p>
            <w:pPr>
              <w:pStyle w:val="42"/>
              <w:rPr>
                <w:szCs w:val="18"/>
              </w:rPr>
            </w:pPr>
          </w:p>
        </w:tc>
        <w:tc>
          <w:tcPr>
            <w:tcW w:w="1237" w:type="dxa"/>
            <w:vMerge w:val="continue"/>
            <w:vAlign w:val="center"/>
          </w:tcPr>
          <w:p>
            <w:pPr>
              <w:widowControl/>
              <w:jc w:val="center"/>
              <w:textAlignment w:val="center"/>
              <w:rPr>
                <w:rFonts w:ascii="宋体"/>
                <w:sz w:val="18"/>
              </w:rPr>
            </w:pPr>
          </w:p>
        </w:tc>
        <w:tc>
          <w:tcPr>
            <w:tcW w:w="1297" w:type="dxa"/>
            <w:vMerge w:val="restart"/>
            <w:vAlign w:val="center"/>
          </w:tcPr>
          <w:p>
            <w:pPr>
              <w:widowControl/>
              <w:jc w:val="center"/>
              <w:textAlignment w:val="center"/>
              <w:rPr>
                <w:rFonts w:ascii="宋体" w:hAnsi="宋体" w:cs="宋体"/>
                <w:color w:val="000000"/>
                <w:kern w:val="0"/>
                <w:sz w:val="24"/>
              </w:rPr>
            </w:pPr>
          </w:p>
          <w:p>
            <w:pPr>
              <w:widowControl/>
              <w:jc w:val="center"/>
              <w:textAlignment w:val="center"/>
              <w:rPr>
                <w:rFonts w:ascii="宋体"/>
                <w:sz w:val="18"/>
              </w:rPr>
            </w:pPr>
            <w:r>
              <w:rPr>
                <w:rFonts w:hint="eastAsia" w:ascii="宋体" w:hAnsi="宋体" w:cs="宋体"/>
                <w:color w:val="000000"/>
                <w:kern w:val="0"/>
                <w:sz w:val="24"/>
              </w:rPr>
              <w:t>监事会</w:t>
            </w:r>
            <w:r>
              <w:rPr>
                <w:rFonts w:hint="eastAsia" w:ascii="宋体" w:hAnsi="宋体" w:cs="宋体"/>
                <w:color w:val="000000"/>
                <w:kern w:val="0"/>
                <w:sz w:val="24"/>
              </w:rPr>
              <w:br w:type="textWrapping"/>
            </w:r>
            <w:r>
              <w:rPr>
                <w:rFonts w:hint="eastAsia" w:ascii="宋体" w:hAnsi="宋体" w:cs="宋体"/>
                <w:color w:val="000000"/>
                <w:kern w:val="0"/>
                <w:sz w:val="24"/>
              </w:rPr>
              <w:t>（10分）</w:t>
            </w: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49</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产生程序</w:t>
            </w:r>
            <w:r>
              <w:rPr>
                <w:rFonts w:hint="eastAsia" w:ascii="宋体" w:hAnsi="宋体" w:cs="宋体"/>
                <w:color w:val="000000"/>
                <w:kern w:val="0"/>
                <w:sz w:val="24"/>
              </w:rPr>
              <w:br w:type="textWrapping"/>
            </w:r>
            <w:r>
              <w:rPr>
                <w:rFonts w:hint="eastAsia" w:ascii="宋体" w:hAnsi="宋体" w:cs="宋体"/>
                <w:color w:val="000000"/>
                <w:kern w:val="0"/>
                <w:sz w:val="24"/>
              </w:rPr>
              <w:t>（3分）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□监事会按民主程序产生，符合章程规定（3分）</w:t>
            </w:r>
            <w:r>
              <w:rPr>
                <w:rFonts w:hint="eastAsia" w:ascii="宋体" w:hAnsi="宋体" w:cs="宋体"/>
                <w:color w:val="000000"/>
                <w:kern w:val="0"/>
                <w:sz w:val="24"/>
              </w:rPr>
              <w:br w:type="textWrapping"/>
            </w:r>
            <w:r>
              <w:rPr>
                <w:rFonts w:hint="eastAsia" w:ascii="宋体" w:hAnsi="宋体" w:cs="宋体"/>
                <w:color w:val="000000"/>
                <w:kern w:val="0"/>
                <w:sz w:val="24"/>
              </w:rPr>
              <w:t>□监事会未按民主程序产生，或不符合章程规定（0分）</w:t>
            </w:r>
          </w:p>
          <w:p>
            <w:pPr>
              <w:widowControl/>
              <w:jc w:val="left"/>
              <w:textAlignment w:val="center"/>
              <w:rPr>
                <w:rFonts w:ascii="宋体" w:hAnsi="宋体" w:cs="宋体"/>
                <w:b/>
                <w:color w:val="000000"/>
                <w:kern w:val="0"/>
                <w:sz w:val="24"/>
              </w:rPr>
            </w:pPr>
            <w:r>
              <w:rPr>
                <w:rFonts w:hint="eastAsia" w:ascii="宋体" w:hAnsi="宋体" w:cs="宋体"/>
                <w:b/>
                <w:color w:val="000000"/>
                <w:kern w:val="0"/>
                <w:sz w:val="24"/>
              </w:rPr>
              <w:t>注：按章程规定不设监事会的，不扣分</w:t>
            </w:r>
          </w:p>
        </w:tc>
        <w:tc>
          <w:tcPr>
            <w:tcW w:w="994" w:type="dxa"/>
          </w:tcPr>
          <w:p>
            <w:pPr>
              <w:pStyle w:val="42"/>
              <w:rPr>
                <w:szCs w:val="18"/>
              </w:rPr>
            </w:pPr>
          </w:p>
        </w:tc>
        <w:tc>
          <w:tcPr>
            <w:tcW w:w="1256" w:type="dxa"/>
          </w:tcPr>
          <w:p>
            <w:pPr>
              <w:pStyle w:val="42"/>
              <w:rPr>
                <w:szCs w:val="18"/>
              </w:rPr>
            </w:pPr>
          </w:p>
        </w:tc>
        <w:tc>
          <w:tcPr>
            <w:tcW w:w="1298" w:type="dxa"/>
          </w:tcPr>
          <w:p>
            <w:pPr>
              <w:pStyle w:val="42"/>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41" w:type="dxa"/>
            <w:vMerge w:val="continue"/>
          </w:tcPr>
          <w:p>
            <w:pPr>
              <w:pStyle w:val="42"/>
              <w:rPr>
                <w:szCs w:val="18"/>
              </w:rPr>
            </w:pPr>
          </w:p>
        </w:tc>
        <w:tc>
          <w:tcPr>
            <w:tcW w:w="1237" w:type="dxa"/>
            <w:vMerge w:val="continue"/>
            <w:vAlign w:val="center"/>
          </w:tcPr>
          <w:p>
            <w:pPr>
              <w:widowControl/>
              <w:jc w:val="center"/>
              <w:textAlignment w:val="center"/>
              <w:rPr>
                <w:rFonts w:ascii="宋体"/>
                <w:sz w:val="18"/>
              </w:rPr>
            </w:pPr>
          </w:p>
        </w:tc>
        <w:tc>
          <w:tcPr>
            <w:tcW w:w="1297" w:type="dxa"/>
            <w:vMerge w:val="continue"/>
            <w:vAlign w:val="center"/>
          </w:tcPr>
          <w:p>
            <w:pPr>
              <w:widowControl/>
              <w:jc w:val="center"/>
              <w:textAlignment w:val="center"/>
              <w:rPr>
                <w:rFonts w:ascii="宋体"/>
                <w:sz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50</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人员数量</w:t>
            </w:r>
            <w:r>
              <w:rPr>
                <w:rFonts w:hint="eastAsia" w:ascii="宋体" w:hAnsi="宋体" w:cs="宋体"/>
                <w:color w:val="000000"/>
                <w:kern w:val="0"/>
                <w:sz w:val="24"/>
              </w:rPr>
              <w:br w:type="textWrapping"/>
            </w:r>
            <w:r>
              <w:rPr>
                <w:rFonts w:hint="eastAsia" w:ascii="宋体" w:hAnsi="宋体" w:cs="宋体"/>
                <w:color w:val="000000"/>
                <w:kern w:val="0"/>
                <w:sz w:val="24"/>
              </w:rPr>
              <w:t>（3分）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□有监事会的，监事由3—9人组成（4分）                                                                        □无监事会的，设有1-2名监事（3分）</w:t>
            </w:r>
          </w:p>
        </w:tc>
        <w:tc>
          <w:tcPr>
            <w:tcW w:w="994" w:type="dxa"/>
          </w:tcPr>
          <w:p>
            <w:pPr>
              <w:pStyle w:val="42"/>
              <w:rPr>
                <w:szCs w:val="18"/>
              </w:rPr>
            </w:pPr>
          </w:p>
        </w:tc>
        <w:tc>
          <w:tcPr>
            <w:tcW w:w="1256" w:type="dxa"/>
          </w:tcPr>
          <w:p>
            <w:pPr>
              <w:pStyle w:val="42"/>
              <w:rPr>
                <w:szCs w:val="18"/>
              </w:rPr>
            </w:pPr>
          </w:p>
        </w:tc>
        <w:tc>
          <w:tcPr>
            <w:tcW w:w="1298" w:type="dxa"/>
          </w:tcPr>
          <w:p>
            <w:pPr>
              <w:pStyle w:val="42"/>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41" w:type="dxa"/>
            <w:vMerge w:val="continue"/>
          </w:tcPr>
          <w:p>
            <w:pPr>
              <w:pStyle w:val="42"/>
              <w:rPr>
                <w:szCs w:val="18"/>
              </w:rPr>
            </w:pPr>
          </w:p>
        </w:tc>
        <w:tc>
          <w:tcPr>
            <w:tcW w:w="1237" w:type="dxa"/>
            <w:vMerge w:val="continue"/>
            <w:vAlign w:val="center"/>
          </w:tcPr>
          <w:p>
            <w:pPr>
              <w:widowControl/>
              <w:jc w:val="center"/>
              <w:textAlignment w:val="center"/>
              <w:rPr>
                <w:rFonts w:ascii="宋体"/>
                <w:sz w:val="18"/>
              </w:rPr>
            </w:pPr>
          </w:p>
        </w:tc>
        <w:tc>
          <w:tcPr>
            <w:tcW w:w="1297" w:type="dxa"/>
            <w:vMerge w:val="continue"/>
            <w:vAlign w:val="center"/>
          </w:tcPr>
          <w:p>
            <w:pPr>
              <w:widowControl/>
              <w:jc w:val="center"/>
              <w:textAlignment w:val="center"/>
              <w:rPr>
                <w:rFonts w:ascii="宋体"/>
                <w:sz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51</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职能履行</w:t>
            </w:r>
            <w:r>
              <w:rPr>
                <w:rFonts w:hint="eastAsia" w:ascii="宋体" w:hAnsi="宋体" w:cs="宋体"/>
                <w:color w:val="000000"/>
                <w:kern w:val="0"/>
                <w:sz w:val="24"/>
              </w:rPr>
              <w:br w:type="textWrapping"/>
            </w:r>
            <w:r>
              <w:rPr>
                <w:rFonts w:hint="eastAsia" w:ascii="宋体" w:hAnsi="宋体" w:cs="宋体"/>
                <w:color w:val="000000"/>
                <w:kern w:val="0"/>
                <w:sz w:val="24"/>
              </w:rPr>
              <w:t>（4分）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□监事制度健全，并按章程规定履行职能（5分）</w:t>
            </w:r>
            <w:r>
              <w:rPr>
                <w:rFonts w:hint="eastAsia" w:ascii="宋体" w:hAnsi="宋体" w:cs="宋体"/>
                <w:color w:val="000000"/>
                <w:kern w:val="0"/>
                <w:sz w:val="24"/>
              </w:rPr>
              <w:br w:type="textWrapping"/>
            </w:r>
            <w:r>
              <w:rPr>
                <w:rFonts w:hint="eastAsia" w:ascii="宋体" w:hAnsi="宋体" w:cs="宋体"/>
                <w:color w:val="000000"/>
                <w:kern w:val="0"/>
                <w:sz w:val="24"/>
              </w:rPr>
              <w:t>□监事制度不健全，或未按章程规定履行职能（0分）</w:t>
            </w:r>
          </w:p>
        </w:tc>
        <w:tc>
          <w:tcPr>
            <w:tcW w:w="994" w:type="dxa"/>
          </w:tcPr>
          <w:p>
            <w:pPr>
              <w:pStyle w:val="42"/>
              <w:rPr>
                <w:szCs w:val="18"/>
              </w:rPr>
            </w:pPr>
          </w:p>
        </w:tc>
        <w:tc>
          <w:tcPr>
            <w:tcW w:w="1256" w:type="dxa"/>
          </w:tcPr>
          <w:p>
            <w:pPr>
              <w:pStyle w:val="42"/>
              <w:rPr>
                <w:szCs w:val="18"/>
              </w:rPr>
            </w:pPr>
          </w:p>
        </w:tc>
        <w:tc>
          <w:tcPr>
            <w:tcW w:w="1298" w:type="dxa"/>
          </w:tcPr>
          <w:p>
            <w:pPr>
              <w:pStyle w:val="42"/>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41" w:type="dxa"/>
            <w:vMerge w:val="continue"/>
          </w:tcPr>
          <w:p>
            <w:pPr>
              <w:pStyle w:val="42"/>
              <w:rPr>
                <w:szCs w:val="18"/>
              </w:rPr>
            </w:pPr>
          </w:p>
        </w:tc>
        <w:tc>
          <w:tcPr>
            <w:tcW w:w="1237" w:type="dxa"/>
            <w:vMerge w:val="restart"/>
            <w:vAlign w:val="center"/>
          </w:tcPr>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人力资源</w:t>
            </w:r>
            <w:r>
              <w:rPr>
                <w:rFonts w:hint="eastAsia" w:ascii="宋体" w:hAnsi="宋体" w:cs="宋体"/>
                <w:color w:val="000000"/>
                <w:kern w:val="0"/>
                <w:sz w:val="24"/>
              </w:rPr>
              <w:br w:type="textWrapping"/>
            </w:r>
            <w:r>
              <w:rPr>
                <w:rFonts w:hint="eastAsia" w:ascii="宋体" w:hAnsi="宋体" w:cs="宋体"/>
                <w:color w:val="000000"/>
                <w:kern w:val="0"/>
                <w:sz w:val="24"/>
              </w:rPr>
              <w:t xml:space="preserve">管理   </w:t>
            </w:r>
            <w:r>
              <w:rPr>
                <w:rFonts w:hint="eastAsia" w:ascii="宋体" w:hAnsi="宋体" w:cs="宋体"/>
                <w:color w:val="000000"/>
                <w:kern w:val="0"/>
                <w:sz w:val="24"/>
              </w:rPr>
              <w:br w:type="textWrapping"/>
            </w:r>
            <w:r>
              <w:rPr>
                <w:rFonts w:hint="eastAsia" w:ascii="宋体" w:hAnsi="宋体" w:cs="宋体"/>
                <w:color w:val="000000"/>
                <w:kern w:val="0"/>
                <w:sz w:val="24"/>
              </w:rPr>
              <w:t>（40分）</w:t>
            </w: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textAlignment w:val="center"/>
              <w:rPr>
                <w:rFonts w:ascii="宋体"/>
                <w:sz w:val="18"/>
              </w:rPr>
            </w:pPr>
          </w:p>
        </w:tc>
        <w:tc>
          <w:tcPr>
            <w:tcW w:w="1297" w:type="dxa"/>
            <w:vMerge w:val="restart"/>
            <w:vAlign w:val="center"/>
          </w:tcPr>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 xml:space="preserve">人才队伍  建设     (25分)  </w:t>
            </w:r>
          </w:p>
          <w:p>
            <w:pPr>
              <w:widowControl/>
              <w:jc w:val="center"/>
              <w:textAlignment w:val="center"/>
              <w:rPr>
                <w:rFonts w:ascii="宋体"/>
                <w:sz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52</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工作人员</w:t>
            </w:r>
            <w:r>
              <w:rPr>
                <w:rFonts w:hint="eastAsia" w:ascii="宋体" w:hAnsi="宋体" w:cs="宋体"/>
                <w:color w:val="000000"/>
                <w:kern w:val="0"/>
                <w:sz w:val="24"/>
              </w:rPr>
              <w:br w:type="textWrapping"/>
            </w:r>
            <w:r>
              <w:rPr>
                <w:rFonts w:hint="eastAsia" w:ascii="宋体" w:hAnsi="宋体" w:cs="宋体"/>
                <w:color w:val="000000"/>
                <w:kern w:val="0"/>
                <w:sz w:val="24"/>
              </w:rPr>
              <w:t>数量</w:t>
            </w:r>
            <w:r>
              <w:rPr>
                <w:rFonts w:hint="eastAsia" w:ascii="宋体" w:hAnsi="宋体" w:cs="宋体"/>
                <w:color w:val="000000"/>
                <w:kern w:val="0"/>
                <w:sz w:val="24"/>
              </w:rPr>
              <w:br w:type="textWrapping"/>
            </w:r>
            <w:r>
              <w:rPr>
                <w:rFonts w:hint="eastAsia" w:ascii="宋体" w:hAnsi="宋体" w:cs="宋体"/>
                <w:color w:val="000000"/>
                <w:kern w:val="0"/>
                <w:sz w:val="24"/>
              </w:rPr>
              <w:t>(9分)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themeColor="text1"/>
                <w:kern w:val="0"/>
                <w:sz w:val="24"/>
              </w:rPr>
              <w:t>三人及以上为满分，少1人扣3分，扣完为止。</w:t>
            </w:r>
            <w:r>
              <w:rPr>
                <w:rFonts w:hint="eastAsia" w:ascii="宋体" w:hAnsi="宋体" w:cs="宋体"/>
                <w:color w:val="000000"/>
                <w:kern w:val="0"/>
                <w:sz w:val="24"/>
              </w:rPr>
              <w:br w:type="textWrapping"/>
            </w:r>
            <w:r>
              <w:rPr>
                <w:rStyle w:val="39"/>
                <w:rFonts w:hint="default"/>
              </w:rPr>
              <w:t>注：专职工作人员指建立劳动关系并购买社保的工作人员。返聘、劳动关系在其他单位的工作人员，按50%赋分。</w:t>
            </w:r>
          </w:p>
        </w:tc>
        <w:tc>
          <w:tcPr>
            <w:tcW w:w="994" w:type="dxa"/>
          </w:tcPr>
          <w:p>
            <w:pPr>
              <w:pStyle w:val="42"/>
              <w:rPr>
                <w:szCs w:val="18"/>
              </w:rPr>
            </w:pPr>
          </w:p>
        </w:tc>
        <w:tc>
          <w:tcPr>
            <w:tcW w:w="1256" w:type="dxa"/>
          </w:tcPr>
          <w:p>
            <w:pPr>
              <w:pStyle w:val="42"/>
              <w:rPr>
                <w:szCs w:val="18"/>
              </w:rPr>
            </w:pPr>
          </w:p>
        </w:tc>
        <w:tc>
          <w:tcPr>
            <w:tcW w:w="1298" w:type="dxa"/>
          </w:tcPr>
          <w:p>
            <w:pPr>
              <w:pStyle w:val="42"/>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41" w:type="dxa"/>
            <w:vMerge w:val="continue"/>
          </w:tcPr>
          <w:p>
            <w:pPr>
              <w:pStyle w:val="42"/>
              <w:rPr>
                <w:szCs w:val="18"/>
              </w:rPr>
            </w:pPr>
          </w:p>
        </w:tc>
        <w:tc>
          <w:tcPr>
            <w:tcW w:w="1237" w:type="dxa"/>
            <w:vMerge w:val="continue"/>
            <w:vAlign w:val="center"/>
          </w:tcPr>
          <w:p>
            <w:pPr>
              <w:widowControl/>
              <w:jc w:val="center"/>
              <w:textAlignment w:val="center"/>
              <w:rPr>
                <w:rFonts w:ascii="宋体"/>
                <w:sz w:val="18"/>
              </w:rPr>
            </w:pPr>
          </w:p>
        </w:tc>
        <w:tc>
          <w:tcPr>
            <w:tcW w:w="1297" w:type="dxa"/>
            <w:vMerge w:val="continue"/>
            <w:vAlign w:val="center"/>
          </w:tcPr>
          <w:p>
            <w:pPr>
              <w:widowControl/>
              <w:jc w:val="center"/>
              <w:textAlignment w:val="center"/>
              <w:rPr>
                <w:rFonts w:ascii="宋体"/>
                <w:sz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53</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学历水平        (5分)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□专职工作人员本科及以上学历达到70%（5分）</w:t>
            </w:r>
            <w:r>
              <w:rPr>
                <w:rFonts w:hint="eastAsia" w:ascii="宋体" w:hAnsi="宋体" w:cs="宋体"/>
                <w:color w:val="000000"/>
                <w:kern w:val="0"/>
                <w:sz w:val="24"/>
              </w:rPr>
              <w:br w:type="textWrapping"/>
            </w:r>
            <w:r>
              <w:rPr>
                <w:rFonts w:hint="eastAsia" w:ascii="宋体" w:hAnsi="宋体" w:cs="宋体"/>
                <w:color w:val="000000"/>
                <w:kern w:val="0"/>
                <w:sz w:val="24"/>
              </w:rPr>
              <w:t>□专职工作人员本科及以上学历达到50%（3分）</w:t>
            </w:r>
            <w:r>
              <w:rPr>
                <w:rFonts w:hint="eastAsia" w:ascii="宋体" w:hAnsi="宋体" w:cs="宋体"/>
                <w:color w:val="000000"/>
                <w:kern w:val="0"/>
                <w:sz w:val="24"/>
              </w:rPr>
              <w:br w:type="textWrapping"/>
            </w:r>
            <w:r>
              <w:rPr>
                <w:rFonts w:hint="eastAsia" w:ascii="宋体" w:hAnsi="宋体" w:cs="宋体"/>
                <w:color w:val="000000"/>
                <w:kern w:val="0"/>
                <w:sz w:val="24"/>
              </w:rPr>
              <w:t>□专职工作人员本科及以上学历低于30%（1分）</w:t>
            </w:r>
          </w:p>
        </w:tc>
        <w:tc>
          <w:tcPr>
            <w:tcW w:w="994" w:type="dxa"/>
          </w:tcPr>
          <w:p>
            <w:pPr>
              <w:pStyle w:val="42"/>
              <w:rPr>
                <w:szCs w:val="18"/>
              </w:rPr>
            </w:pPr>
          </w:p>
        </w:tc>
        <w:tc>
          <w:tcPr>
            <w:tcW w:w="1256" w:type="dxa"/>
          </w:tcPr>
          <w:p>
            <w:pPr>
              <w:pStyle w:val="42"/>
              <w:rPr>
                <w:szCs w:val="18"/>
              </w:rPr>
            </w:pPr>
          </w:p>
        </w:tc>
        <w:tc>
          <w:tcPr>
            <w:tcW w:w="1298" w:type="dxa"/>
          </w:tcPr>
          <w:p>
            <w:pPr>
              <w:pStyle w:val="42"/>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41" w:type="dxa"/>
            <w:vMerge w:val="continue"/>
          </w:tcPr>
          <w:p>
            <w:pPr>
              <w:pStyle w:val="42"/>
              <w:rPr>
                <w:szCs w:val="18"/>
              </w:rPr>
            </w:pPr>
          </w:p>
        </w:tc>
        <w:tc>
          <w:tcPr>
            <w:tcW w:w="1237" w:type="dxa"/>
            <w:vMerge w:val="continue"/>
            <w:vAlign w:val="center"/>
          </w:tcPr>
          <w:p>
            <w:pPr>
              <w:widowControl/>
              <w:jc w:val="center"/>
              <w:textAlignment w:val="center"/>
              <w:rPr>
                <w:rFonts w:ascii="宋体"/>
                <w:sz w:val="18"/>
              </w:rPr>
            </w:pPr>
          </w:p>
        </w:tc>
        <w:tc>
          <w:tcPr>
            <w:tcW w:w="1297" w:type="dxa"/>
            <w:vMerge w:val="continue"/>
            <w:vAlign w:val="center"/>
          </w:tcPr>
          <w:p>
            <w:pPr>
              <w:widowControl/>
              <w:jc w:val="center"/>
              <w:textAlignment w:val="center"/>
              <w:rPr>
                <w:rFonts w:ascii="宋体"/>
                <w:sz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54</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专业水平        (5分)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□专职工作人员具有职称的达到20%（4分）</w:t>
            </w:r>
            <w:r>
              <w:rPr>
                <w:rFonts w:hint="eastAsia" w:ascii="宋体" w:hAnsi="宋体" w:cs="宋体"/>
                <w:color w:val="000000"/>
                <w:kern w:val="0"/>
                <w:sz w:val="24"/>
              </w:rPr>
              <w:br w:type="textWrapping"/>
            </w:r>
            <w:r>
              <w:rPr>
                <w:rFonts w:hint="eastAsia" w:ascii="宋体" w:hAnsi="宋体" w:cs="宋体"/>
                <w:color w:val="000000"/>
                <w:kern w:val="0"/>
                <w:sz w:val="24"/>
              </w:rPr>
              <w:t>□专职工作人员具有职称的达到10%（3分）</w:t>
            </w:r>
            <w:r>
              <w:rPr>
                <w:rFonts w:hint="eastAsia" w:ascii="宋体" w:hAnsi="宋体" w:cs="宋体"/>
                <w:color w:val="000000"/>
                <w:kern w:val="0"/>
                <w:sz w:val="24"/>
              </w:rPr>
              <w:br w:type="textWrapping"/>
            </w:r>
            <w:r>
              <w:rPr>
                <w:rFonts w:hint="eastAsia" w:ascii="宋体" w:hAnsi="宋体" w:cs="宋体"/>
                <w:color w:val="000000"/>
                <w:kern w:val="0"/>
                <w:sz w:val="24"/>
              </w:rPr>
              <w:t>□专职工作人员具有职称的达到5%（1分）</w:t>
            </w:r>
          </w:p>
        </w:tc>
        <w:tc>
          <w:tcPr>
            <w:tcW w:w="994" w:type="dxa"/>
          </w:tcPr>
          <w:p>
            <w:pPr>
              <w:pStyle w:val="42"/>
              <w:rPr>
                <w:szCs w:val="18"/>
              </w:rPr>
            </w:pPr>
          </w:p>
        </w:tc>
        <w:tc>
          <w:tcPr>
            <w:tcW w:w="1256" w:type="dxa"/>
          </w:tcPr>
          <w:p>
            <w:pPr>
              <w:pStyle w:val="42"/>
              <w:rPr>
                <w:szCs w:val="18"/>
              </w:rPr>
            </w:pPr>
          </w:p>
        </w:tc>
        <w:tc>
          <w:tcPr>
            <w:tcW w:w="1298" w:type="dxa"/>
          </w:tcPr>
          <w:p>
            <w:pPr>
              <w:pStyle w:val="42"/>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41" w:type="dxa"/>
            <w:vMerge w:val="continue"/>
          </w:tcPr>
          <w:p>
            <w:pPr>
              <w:pStyle w:val="42"/>
              <w:rPr>
                <w:szCs w:val="18"/>
              </w:rPr>
            </w:pPr>
          </w:p>
        </w:tc>
        <w:tc>
          <w:tcPr>
            <w:tcW w:w="1237" w:type="dxa"/>
            <w:vMerge w:val="continue"/>
            <w:vAlign w:val="center"/>
          </w:tcPr>
          <w:p>
            <w:pPr>
              <w:widowControl/>
              <w:jc w:val="center"/>
              <w:textAlignment w:val="center"/>
              <w:rPr>
                <w:rFonts w:ascii="宋体"/>
                <w:sz w:val="18"/>
              </w:rPr>
            </w:pPr>
          </w:p>
        </w:tc>
        <w:tc>
          <w:tcPr>
            <w:tcW w:w="1297" w:type="dxa"/>
            <w:vMerge w:val="continue"/>
            <w:vAlign w:val="center"/>
          </w:tcPr>
          <w:p>
            <w:pPr>
              <w:widowControl/>
              <w:jc w:val="center"/>
              <w:textAlignment w:val="center"/>
              <w:rPr>
                <w:rFonts w:ascii="宋体"/>
                <w:sz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55</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参加培训         (6分)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□近两年，专职工作人员每人每年参加培训1次1分，满分6分</w:t>
            </w:r>
          </w:p>
        </w:tc>
        <w:tc>
          <w:tcPr>
            <w:tcW w:w="994" w:type="dxa"/>
          </w:tcPr>
          <w:p>
            <w:pPr>
              <w:pStyle w:val="42"/>
              <w:rPr>
                <w:szCs w:val="18"/>
              </w:rPr>
            </w:pPr>
          </w:p>
        </w:tc>
        <w:tc>
          <w:tcPr>
            <w:tcW w:w="1256" w:type="dxa"/>
          </w:tcPr>
          <w:p>
            <w:pPr>
              <w:pStyle w:val="42"/>
              <w:rPr>
                <w:szCs w:val="18"/>
              </w:rPr>
            </w:pPr>
          </w:p>
        </w:tc>
        <w:tc>
          <w:tcPr>
            <w:tcW w:w="1298" w:type="dxa"/>
          </w:tcPr>
          <w:p>
            <w:pPr>
              <w:pStyle w:val="42"/>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41" w:type="dxa"/>
            <w:vMerge w:val="continue"/>
          </w:tcPr>
          <w:p>
            <w:pPr>
              <w:pStyle w:val="42"/>
              <w:rPr>
                <w:szCs w:val="18"/>
              </w:rPr>
            </w:pPr>
          </w:p>
        </w:tc>
        <w:tc>
          <w:tcPr>
            <w:tcW w:w="1237" w:type="dxa"/>
            <w:vMerge w:val="continue"/>
            <w:vAlign w:val="center"/>
          </w:tcPr>
          <w:p>
            <w:pPr>
              <w:jc w:val="center"/>
              <w:rPr>
                <w:rFonts w:ascii="宋体"/>
                <w:sz w:val="18"/>
              </w:rPr>
            </w:pPr>
          </w:p>
        </w:tc>
        <w:tc>
          <w:tcPr>
            <w:tcW w:w="1297" w:type="dxa"/>
            <w:vMerge w:val="restart"/>
            <w:vAlign w:val="center"/>
          </w:tcPr>
          <w:p>
            <w:pPr>
              <w:widowControl/>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jc w:val="center"/>
              <w:textAlignment w:val="center"/>
              <w:rPr>
                <w:rFonts w:ascii="宋体"/>
                <w:sz w:val="18"/>
              </w:rPr>
            </w:pPr>
            <w:r>
              <w:rPr>
                <w:rFonts w:hint="eastAsia" w:ascii="宋体" w:hAnsi="宋体" w:cs="宋体"/>
                <w:color w:val="000000"/>
                <w:kern w:val="0"/>
                <w:sz w:val="24"/>
              </w:rPr>
              <w:t xml:space="preserve">人事管理 </w:t>
            </w:r>
            <w:r>
              <w:rPr>
                <w:rFonts w:hint="eastAsia" w:ascii="宋体" w:hAnsi="宋体" w:cs="宋体"/>
                <w:color w:val="000000"/>
                <w:kern w:val="0"/>
                <w:sz w:val="24"/>
              </w:rPr>
              <w:br w:type="textWrapping"/>
            </w:r>
            <w:r>
              <w:rPr>
                <w:rFonts w:hint="eastAsia" w:ascii="宋体" w:hAnsi="宋体" w:cs="宋体"/>
                <w:color w:val="000000"/>
                <w:kern w:val="0"/>
                <w:sz w:val="24"/>
              </w:rPr>
              <w:t>制度   （15分）</w:t>
            </w: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56</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管理制度</w:t>
            </w:r>
            <w:r>
              <w:rPr>
                <w:rFonts w:hint="eastAsia" w:ascii="宋体" w:hAnsi="宋体" w:cs="宋体"/>
                <w:color w:val="000000"/>
                <w:kern w:val="0"/>
                <w:sz w:val="24"/>
              </w:rPr>
              <w:br w:type="textWrapping"/>
            </w:r>
            <w:r>
              <w:rPr>
                <w:rFonts w:hint="eastAsia" w:ascii="宋体" w:hAnsi="宋体" w:cs="宋体"/>
                <w:color w:val="000000"/>
                <w:kern w:val="0"/>
                <w:sz w:val="24"/>
              </w:rPr>
              <w:t>（5分）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□各项日常管理制度详细（5分）</w:t>
            </w:r>
            <w:r>
              <w:rPr>
                <w:rFonts w:hint="eastAsia" w:ascii="宋体" w:hAnsi="宋体" w:cs="宋体"/>
                <w:color w:val="000000"/>
                <w:kern w:val="0"/>
                <w:sz w:val="24"/>
              </w:rPr>
              <w:br w:type="textWrapping"/>
            </w:r>
            <w:r>
              <w:rPr>
                <w:rFonts w:hint="eastAsia" w:ascii="宋体" w:hAnsi="宋体" w:cs="宋体"/>
                <w:color w:val="000000"/>
                <w:kern w:val="0"/>
                <w:sz w:val="24"/>
              </w:rPr>
              <w:t>□各项日常管理制度较为详细（3分）</w:t>
            </w:r>
            <w:r>
              <w:rPr>
                <w:rFonts w:hint="eastAsia" w:ascii="宋体" w:hAnsi="宋体" w:cs="宋体"/>
                <w:color w:val="000000"/>
                <w:kern w:val="0"/>
                <w:sz w:val="24"/>
              </w:rPr>
              <w:br w:type="textWrapping"/>
            </w:r>
            <w:r>
              <w:rPr>
                <w:rFonts w:hint="eastAsia" w:ascii="宋体" w:hAnsi="宋体" w:cs="宋体"/>
                <w:color w:val="000000"/>
                <w:kern w:val="0"/>
                <w:sz w:val="24"/>
              </w:rPr>
              <w:t>□未制定日常管理制度（0分）</w:t>
            </w:r>
            <w:r>
              <w:rPr>
                <w:rFonts w:hint="eastAsia" w:ascii="宋体" w:hAnsi="宋体" w:cs="宋体"/>
                <w:color w:val="000000"/>
                <w:kern w:val="0"/>
                <w:sz w:val="24"/>
              </w:rPr>
              <w:br w:type="textWrapping"/>
            </w:r>
            <w:r>
              <w:rPr>
                <w:rStyle w:val="39"/>
                <w:rFonts w:hint="default"/>
              </w:rPr>
              <w:t>注：包括薪酬、奖惩、考勤休假、聘用制度、考核制度，每项1分。</w:t>
            </w:r>
          </w:p>
        </w:tc>
        <w:tc>
          <w:tcPr>
            <w:tcW w:w="994" w:type="dxa"/>
          </w:tcPr>
          <w:p>
            <w:pPr>
              <w:pStyle w:val="42"/>
              <w:rPr>
                <w:szCs w:val="18"/>
              </w:rPr>
            </w:pPr>
          </w:p>
        </w:tc>
        <w:tc>
          <w:tcPr>
            <w:tcW w:w="1256" w:type="dxa"/>
          </w:tcPr>
          <w:p>
            <w:pPr>
              <w:pStyle w:val="42"/>
              <w:rPr>
                <w:szCs w:val="18"/>
              </w:rPr>
            </w:pPr>
          </w:p>
        </w:tc>
        <w:tc>
          <w:tcPr>
            <w:tcW w:w="1298" w:type="dxa"/>
          </w:tcPr>
          <w:p>
            <w:pPr>
              <w:pStyle w:val="42"/>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41" w:type="dxa"/>
            <w:vMerge w:val="continue"/>
          </w:tcPr>
          <w:p>
            <w:pPr>
              <w:pStyle w:val="42"/>
              <w:rPr>
                <w:szCs w:val="18"/>
              </w:rPr>
            </w:pPr>
          </w:p>
        </w:tc>
        <w:tc>
          <w:tcPr>
            <w:tcW w:w="1237" w:type="dxa"/>
            <w:vMerge w:val="continue"/>
            <w:vAlign w:val="center"/>
          </w:tcPr>
          <w:p>
            <w:pPr>
              <w:widowControl/>
              <w:jc w:val="center"/>
              <w:textAlignment w:val="center"/>
              <w:rPr>
                <w:rFonts w:ascii="宋体"/>
                <w:sz w:val="18"/>
              </w:rPr>
            </w:pPr>
          </w:p>
        </w:tc>
        <w:tc>
          <w:tcPr>
            <w:tcW w:w="1297" w:type="dxa"/>
            <w:vMerge w:val="continue"/>
            <w:vAlign w:val="center"/>
          </w:tcPr>
          <w:p>
            <w:pPr>
              <w:widowControl/>
              <w:jc w:val="center"/>
              <w:textAlignment w:val="center"/>
              <w:rPr>
                <w:rFonts w:ascii="宋体"/>
                <w:sz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57</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劳动合同</w:t>
            </w:r>
            <w:r>
              <w:rPr>
                <w:rFonts w:hint="eastAsia" w:ascii="宋体" w:hAnsi="宋体" w:cs="宋体"/>
                <w:color w:val="000000"/>
                <w:kern w:val="0"/>
                <w:sz w:val="24"/>
              </w:rPr>
              <w:br w:type="textWrapping"/>
            </w:r>
            <w:r>
              <w:rPr>
                <w:rFonts w:hint="eastAsia" w:ascii="宋体" w:hAnsi="宋体" w:cs="宋体"/>
                <w:color w:val="000000"/>
                <w:kern w:val="0"/>
                <w:sz w:val="24"/>
              </w:rPr>
              <w:t>（5分）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□与全部专职工作人员签订劳动合同（5分）</w:t>
            </w:r>
            <w:r>
              <w:rPr>
                <w:rFonts w:hint="eastAsia" w:ascii="宋体" w:hAnsi="宋体" w:cs="宋体"/>
                <w:color w:val="000000"/>
                <w:kern w:val="0"/>
                <w:sz w:val="24"/>
              </w:rPr>
              <w:br w:type="textWrapping"/>
            </w:r>
            <w:r>
              <w:rPr>
                <w:rFonts w:hint="eastAsia" w:ascii="宋体" w:hAnsi="宋体" w:cs="宋体"/>
                <w:color w:val="000000"/>
                <w:kern w:val="0"/>
                <w:sz w:val="24"/>
              </w:rPr>
              <w:t>□有一人未与专职工作人员签订劳动合同（0分）</w:t>
            </w:r>
          </w:p>
        </w:tc>
        <w:tc>
          <w:tcPr>
            <w:tcW w:w="994" w:type="dxa"/>
          </w:tcPr>
          <w:p>
            <w:pPr>
              <w:pStyle w:val="42"/>
              <w:rPr>
                <w:szCs w:val="18"/>
              </w:rPr>
            </w:pPr>
          </w:p>
        </w:tc>
        <w:tc>
          <w:tcPr>
            <w:tcW w:w="1256" w:type="dxa"/>
          </w:tcPr>
          <w:p>
            <w:pPr>
              <w:pStyle w:val="42"/>
              <w:rPr>
                <w:szCs w:val="18"/>
              </w:rPr>
            </w:pPr>
          </w:p>
        </w:tc>
        <w:tc>
          <w:tcPr>
            <w:tcW w:w="1298" w:type="dxa"/>
          </w:tcPr>
          <w:p>
            <w:pPr>
              <w:pStyle w:val="42"/>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41" w:type="dxa"/>
            <w:vMerge w:val="continue"/>
          </w:tcPr>
          <w:p>
            <w:pPr>
              <w:pStyle w:val="42"/>
              <w:rPr>
                <w:szCs w:val="18"/>
              </w:rPr>
            </w:pPr>
          </w:p>
        </w:tc>
        <w:tc>
          <w:tcPr>
            <w:tcW w:w="1237" w:type="dxa"/>
            <w:vMerge w:val="continue"/>
            <w:vAlign w:val="center"/>
          </w:tcPr>
          <w:p>
            <w:pPr>
              <w:widowControl/>
              <w:jc w:val="center"/>
              <w:textAlignment w:val="center"/>
              <w:rPr>
                <w:rFonts w:ascii="宋体"/>
                <w:sz w:val="18"/>
              </w:rPr>
            </w:pPr>
          </w:p>
        </w:tc>
        <w:tc>
          <w:tcPr>
            <w:tcW w:w="1297" w:type="dxa"/>
            <w:vMerge w:val="continue"/>
            <w:vAlign w:val="center"/>
          </w:tcPr>
          <w:p>
            <w:pPr>
              <w:widowControl/>
              <w:jc w:val="center"/>
              <w:textAlignment w:val="center"/>
              <w:rPr>
                <w:rFonts w:ascii="宋体"/>
                <w:sz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58</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五险一金</w:t>
            </w:r>
            <w:r>
              <w:rPr>
                <w:rFonts w:hint="eastAsia" w:ascii="宋体" w:hAnsi="宋体" w:cs="宋体"/>
                <w:color w:val="000000"/>
                <w:kern w:val="0"/>
                <w:sz w:val="24"/>
              </w:rPr>
              <w:br w:type="textWrapping"/>
            </w:r>
            <w:r>
              <w:rPr>
                <w:rFonts w:hint="eastAsia" w:ascii="宋体" w:hAnsi="宋体" w:cs="宋体"/>
                <w:color w:val="000000"/>
                <w:kern w:val="0"/>
                <w:sz w:val="24"/>
              </w:rPr>
              <w:t>（5分）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□为全部专职工作人员缴纳五险一金（5分）                                             □为全部专职工作人员缴纳五险，但未购买住房公积金（3分）</w:t>
            </w:r>
            <w:r>
              <w:rPr>
                <w:rFonts w:hint="eastAsia" w:ascii="宋体" w:hAnsi="宋体" w:cs="宋体"/>
                <w:color w:val="000000"/>
                <w:kern w:val="0"/>
                <w:sz w:val="24"/>
              </w:rPr>
              <w:br w:type="textWrapping"/>
            </w:r>
            <w:r>
              <w:rPr>
                <w:rFonts w:hint="eastAsia" w:ascii="宋体" w:hAnsi="宋体" w:cs="宋体"/>
                <w:color w:val="000000"/>
                <w:kern w:val="0"/>
                <w:sz w:val="24"/>
              </w:rPr>
              <w:t xml:space="preserve">□为部分或未为专职员工缴纳五险（0分）                                                        </w:t>
            </w:r>
          </w:p>
        </w:tc>
        <w:tc>
          <w:tcPr>
            <w:tcW w:w="994" w:type="dxa"/>
          </w:tcPr>
          <w:p>
            <w:pPr>
              <w:pStyle w:val="42"/>
              <w:rPr>
                <w:szCs w:val="18"/>
              </w:rPr>
            </w:pPr>
          </w:p>
        </w:tc>
        <w:tc>
          <w:tcPr>
            <w:tcW w:w="1256" w:type="dxa"/>
          </w:tcPr>
          <w:p>
            <w:pPr>
              <w:pStyle w:val="42"/>
              <w:rPr>
                <w:szCs w:val="18"/>
              </w:rPr>
            </w:pPr>
          </w:p>
        </w:tc>
        <w:tc>
          <w:tcPr>
            <w:tcW w:w="1298" w:type="dxa"/>
          </w:tcPr>
          <w:p>
            <w:pPr>
              <w:pStyle w:val="42"/>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41" w:type="dxa"/>
            <w:vMerge w:val="continue"/>
          </w:tcPr>
          <w:p>
            <w:pPr>
              <w:pStyle w:val="42"/>
              <w:rPr>
                <w:szCs w:val="18"/>
              </w:rPr>
            </w:pPr>
          </w:p>
        </w:tc>
        <w:tc>
          <w:tcPr>
            <w:tcW w:w="1237" w:type="dxa"/>
            <w:vMerge w:val="restart"/>
            <w:vAlign w:val="center"/>
          </w:tcPr>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 xml:space="preserve">领导班子 </w:t>
            </w:r>
            <w:r>
              <w:rPr>
                <w:rFonts w:hint="eastAsia" w:ascii="宋体" w:hAnsi="宋体" w:cs="宋体"/>
                <w:color w:val="000000"/>
                <w:kern w:val="0"/>
                <w:sz w:val="24"/>
              </w:rPr>
              <w:br w:type="textWrapping"/>
            </w:r>
            <w:r>
              <w:rPr>
                <w:rFonts w:hint="eastAsia" w:ascii="宋体" w:hAnsi="宋体" w:cs="宋体"/>
                <w:color w:val="000000"/>
                <w:kern w:val="0"/>
                <w:sz w:val="24"/>
              </w:rPr>
              <w:t xml:space="preserve">建设 </w:t>
            </w:r>
            <w:r>
              <w:rPr>
                <w:rFonts w:hint="eastAsia" w:ascii="宋体" w:hAnsi="宋体" w:cs="宋体"/>
                <w:color w:val="000000"/>
                <w:kern w:val="0"/>
                <w:sz w:val="24"/>
              </w:rPr>
              <w:br w:type="textWrapping"/>
            </w:r>
            <w:r>
              <w:rPr>
                <w:rFonts w:hint="eastAsia" w:ascii="宋体" w:hAnsi="宋体" w:cs="宋体"/>
                <w:color w:val="000000"/>
                <w:kern w:val="0"/>
                <w:sz w:val="24"/>
              </w:rPr>
              <w:t xml:space="preserve">（20分） </w:t>
            </w:r>
            <w:r>
              <w:rPr>
                <w:rFonts w:hint="eastAsia" w:ascii="宋体" w:hAnsi="宋体" w:cs="宋体"/>
                <w:color w:val="000000"/>
                <w:kern w:val="0"/>
                <w:sz w:val="24"/>
              </w:rPr>
              <w:br w:type="textWrapping"/>
            </w:r>
          </w:p>
          <w:p>
            <w:pPr>
              <w:widowControl/>
              <w:jc w:val="center"/>
              <w:textAlignment w:val="center"/>
              <w:rPr>
                <w:rFonts w:ascii="宋体"/>
                <w:sz w:val="18"/>
              </w:rPr>
            </w:pPr>
            <w:r>
              <w:rPr>
                <w:rFonts w:hint="eastAsia" w:ascii="宋体" w:hAnsi="宋体" w:cs="宋体"/>
                <w:color w:val="000000"/>
                <w:kern w:val="0"/>
                <w:sz w:val="24"/>
              </w:rPr>
              <w:br w:type="textWrapping"/>
            </w:r>
          </w:p>
        </w:tc>
        <w:tc>
          <w:tcPr>
            <w:tcW w:w="1297" w:type="dxa"/>
            <w:vMerge w:val="restart"/>
            <w:vAlign w:val="center"/>
          </w:tcPr>
          <w:p>
            <w:pPr>
              <w:widowControl/>
              <w:jc w:val="center"/>
              <w:textAlignment w:val="center"/>
              <w:rPr>
                <w:rFonts w:ascii="宋体" w:hAnsi="宋体" w:cs="宋体"/>
                <w:color w:val="000000"/>
                <w:kern w:val="0"/>
                <w:sz w:val="24"/>
              </w:rPr>
            </w:pPr>
          </w:p>
          <w:p>
            <w:pPr>
              <w:widowControl/>
              <w:jc w:val="center"/>
              <w:textAlignment w:val="center"/>
              <w:rPr>
                <w:rFonts w:ascii="宋体"/>
                <w:sz w:val="18"/>
              </w:rPr>
            </w:pPr>
            <w:r>
              <w:rPr>
                <w:rFonts w:hint="eastAsia" w:ascii="宋体" w:hAnsi="宋体" w:cs="宋体"/>
                <w:color w:val="000000"/>
                <w:kern w:val="0"/>
                <w:sz w:val="24"/>
              </w:rPr>
              <w:t>负责人                            (10分)</w:t>
            </w: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59</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干部兼任</w:t>
            </w:r>
            <w:r>
              <w:rPr>
                <w:rFonts w:hint="eastAsia" w:ascii="宋体" w:hAnsi="宋体" w:cs="宋体"/>
                <w:color w:val="000000"/>
                <w:kern w:val="0"/>
                <w:sz w:val="24"/>
              </w:rPr>
              <w:br w:type="textWrapping"/>
            </w:r>
            <w:r>
              <w:rPr>
                <w:rFonts w:hint="eastAsia" w:ascii="宋体" w:hAnsi="宋体" w:cs="宋体"/>
                <w:color w:val="000000"/>
                <w:kern w:val="0"/>
                <w:sz w:val="24"/>
              </w:rPr>
              <w:t>情况</w:t>
            </w:r>
            <w:r>
              <w:rPr>
                <w:rFonts w:hint="eastAsia" w:ascii="宋体" w:hAnsi="宋体" w:cs="宋体"/>
                <w:color w:val="000000"/>
                <w:kern w:val="0"/>
                <w:sz w:val="24"/>
              </w:rPr>
              <w:br w:type="textWrapping"/>
            </w:r>
            <w:r>
              <w:rPr>
                <w:rFonts w:hint="eastAsia" w:ascii="宋体" w:hAnsi="宋体" w:cs="宋体"/>
                <w:color w:val="000000"/>
                <w:kern w:val="0"/>
                <w:sz w:val="24"/>
              </w:rPr>
              <w:t>（5分）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□负责人无公务员兼职或退休领导干部任职，或按规定履行报批手续（5分）</w:t>
            </w:r>
            <w:r>
              <w:rPr>
                <w:rFonts w:hint="eastAsia" w:ascii="宋体" w:hAnsi="宋体" w:cs="宋体"/>
                <w:color w:val="000000"/>
                <w:kern w:val="0"/>
                <w:sz w:val="24"/>
              </w:rPr>
              <w:br w:type="textWrapping"/>
            </w:r>
            <w:r>
              <w:rPr>
                <w:rFonts w:hint="eastAsia" w:ascii="宋体" w:hAnsi="宋体" w:cs="宋体"/>
                <w:color w:val="000000"/>
                <w:kern w:val="0"/>
                <w:sz w:val="24"/>
              </w:rPr>
              <w:t xml:space="preserve">□负责人有公务员兼职或退休领导干部任职，但未按规定履行报批手（0）                                                                                                                                </w:t>
            </w:r>
            <w:r>
              <w:rPr>
                <w:rStyle w:val="49"/>
                <w:rFonts w:hint="default"/>
              </w:rPr>
              <w:t>注：负责人指会长、副会长、监事长、秘书长</w:t>
            </w:r>
          </w:p>
        </w:tc>
        <w:tc>
          <w:tcPr>
            <w:tcW w:w="994" w:type="dxa"/>
          </w:tcPr>
          <w:p>
            <w:pPr>
              <w:pStyle w:val="42"/>
              <w:rPr>
                <w:szCs w:val="18"/>
              </w:rPr>
            </w:pPr>
          </w:p>
        </w:tc>
        <w:tc>
          <w:tcPr>
            <w:tcW w:w="1256" w:type="dxa"/>
          </w:tcPr>
          <w:p>
            <w:pPr>
              <w:pStyle w:val="42"/>
              <w:rPr>
                <w:szCs w:val="18"/>
              </w:rPr>
            </w:pPr>
          </w:p>
        </w:tc>
        <w:tc>
          <w:tcPr>
            <w:tcW w:w="1298" w:type="dxa"/>
          </w:tcPr>
          <w:p>
            <w:pPr>
              <w:pStyle w:val="42"/>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41" w:type="dxa"/>
            <w:vMerge w:val="continue"/>
          </w:tcPr>
          <w:p>
            <w:pPr>
              <w:pStyle w:val="42"/>
              <w:rPr>
                <w:szCs w:val="18"/>
              </w:rPr>
            </w:pPr>
          </w:p>
        </w:tc>
        <w:tc>
          <w:tcPr>
            <w:tcW w:w="1237" w:type="dxa"/>
            <w:vMerge w:val="continue"/>
            <w:vAlign w:val="center"/>
          </w:tcPr>
          <w:p>
            <w:pPr>
              <w:widowControl/>
              <w:jc w:val="center"/>
              <w:textAlignment w:val="center"/>
              <w:rPr>
                <w:rFonts w:ascii="宋体"/>
                <w:sz w:val="18"/>
              </w:rPr>
            </w:pPr>
          </w:p>
        </w:tc>
        <w:tc>
          <w:tcPr>
            <w:tcW w:w="1297" w:type="dxa"/>
            <w:vMerge w:val="continue"/>
            <w:vAlign w:val="center"/>
          </w:tcPr>
          <w:p>
            <w:pPr>
              <w:widowControl/>
              <w:jc w:val="center"/>
              <w:textAlignment w:val="center"/>
              <w:rPr>
                <w:rFonts w:ascii="宋体"/>
                <w:sz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60</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民主产生</w:t>
            </w:r>
            <w:r>
              <w:rPr>
                <w:rFonts w:hint="eastAsia" w:ascii="宋体" w:hAnsi="宋体" w:cs="宋体"/>
                <w:color w:val="000000"/>
                <w:kern w:val="0"/>
                <w:sz w:val="24"/>
              </w:rPr>
              <w:br w:type="textWrapping"/>
            </w:r>
            <w:r>
              <w:rPr>
                <w:rFonts w:hint="eastAsia" w:ascii="宋体" w:hAnsi="宋体" w:cs="宋体"/>
                <w:color w:val="000000"/>
                <w:kern w:val="0"/>
                <w:sz w:val="24"/>
              </w:rPr>
              <w:t>程序</w:t>
            </w:r>
            <w:r>
              <w:rPr>
                <w:rFonts w:hint="eastAsia" w:ascii="宋体" w:hAnsi="宋体" w:cs="宋体"/>
                <w:color w:val="000000"/>
                <w:kern w:val="0"/>
                <w:sz w:val="24"/>
              </w:rPr>
              <w:br w:type="textWrapping"/>
            </w:r>
            <w:r>
              <w:rPr>
                <w:rFonts w:hint="eastAsia" w:ascii="宋体" w:hAnsi="宋体" w:cs="宋体"/>
                <w:color w:val="000000"/>
                <w:kern w:val="0"/>
                <w:sz w:val="24"/>
              </w:rPr>
              <w:t>（5分）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□负责人全部差额选举产生（5分）</w:t>
            </w:r>
            <w:r>
              <w:rPr>
                <w:rFonts w:hint="eastAsia" w:ascii="宋体" w:hAnsi="宋体" w:cs="宋体"/>
                <w:color w:val="000000"/>
                <w:kern w:val="0"/>
                <w:sz w:val="24"/>
              </w:rPr>
              <w:br w:type="textWrapping"/>
            </w:r>
            <w:r>
              <w:rPr>
                <w:rFonts w:hint="eastAsia" w:ascii="宋体" w:hAnsi="宋体" w:cs="宋体"/>
                <w:color w:val="000000"/>
                <w:kern w:val="0"/>
                <w:sz w:val="24"/>
              </w:rPr>
              <w:t xml:space="preserve">□负责人部分差额选举产生（3分）                                                         □负责人等额选举产生（1分）                                                                                                                               </w:t>
            </w:r>
            <w:r>
              <w:rPr>
                <w:rStyle w:val="49"/>
                <w:rFonts w:hint="default"/>
              </w:rPr>
              <w:t>注：负责人指会长、副会长、监事长、秘书长</w:t>
            </w:r>
          </w:p>
        </w:tc>
        <w:tc>
          <w:tcPr>
            <w:tcW w:w="994" w:type="dxa"/>
          </w:tcPr>
          <w:p>
            <w:pPr>
              <w:pStyle w:val="42"/>
              <w:rPr>
                <w:szCs w:val="18"/>
              </w:rPr>
            </w:pPr>
          </w:p>
        </w:tc>
        <w:tc>
          <w:tcPr>
            <w:tcW w:w="1256" w:type="dxa"/>
          </w:tcPr>
          <w:p>
            <w:pPr>
              <w:pStyle w:val="42"/>
              <w:rPr>
                <w:szCs w:val="18"/>
              </w:rPr>
            </w:pPr>
          </w:p>
        </w:tc>
        <w:tc>
          <w:tcPr>
            <w:tcW w:w="1298" w:type="dxa"/>
          </w:tcPr>
          <w:p>
            <w:pPr>
              <w:pStyle w:val="42"/>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41" w:type="dxa"/>
            <w:vMerge w:val="continue"/>
          </w:tcPr>
          <w:p>
            <w:pPr>
              <w:pStyle w:val="42"/>
              <w:rPr>
                <w:szCs w:val="18"/>
              </w:rPr>
            </w:pPr>
          </w:p>
        </w:tc>
        <w:tc>
          <w:tcPr>
            <w:tcW w:w="1237" w:type="dxa"/>
            <w:vMerge w:val="continue"/>
            <w:vAlign w:val="center"/>
          </w:tcPr>
          <w:p>
            <w:pPr>
              <w:widowControl/>
              <w:jc w:val="center"/>
              <w:textAlignment w:val="center"/>
              <w:rPr>
                <w:rFonts w:ascii="宋体"/>
                <w:sz w:val="18"/>
              </w:rPr>
            </w:pPr>
          </w:p>
        </w:tc>
        <w:tc>
          <w:tcPr>
            <w:tcW w:w="1297" w:type="dxa"/>
            <w:vMerge w:val="restart"/>
            <w:vAlign w:val="center"/>
          </w:tcPr>
          <w:p>
            <w:pPr>
              <w:widowControl/>
              <w:jc w:val="center"/>
              <w:textAlignment w:val="center"/>
              <w:rPr>
                <w:rFonts w:ascii="宋体"/>
                <w:sz w:val="18"/>
              </w:rPr>
            </w:pPr>
            <w:r>
              <w:rPr>
                <w:rFonts w:hint="eastAsia" w:ascii="宋体" w:hAnsi="宋体" w:cs="宋体"/>
                <w:color w:val="000000"/>
                <w:kern w:val="0"/>
                <w:sz w:val="24"/>
              </w:rPr>
              <w:t>秘书长     （10分）</w:t>
            </w: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61</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任职情况                  （2分）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□秘书长为专职(2分)</w:t>
            </w:r>
            <w:r>
              <w:rPr>
                <w:rFonts w:hint="eastAsia" w:ascii="宋体" w:hAnsi="宋体" w:cs="宋体"/>
                <w:color w:val="000000"/>
                <w:kern w:val="0"/>
                <w:sz w:val="24"/>
              </w:rPr>
              <w:br w:type="textWrapping"/>
            </w:r>
            <w:r>
              <w:rPr>
                <w:rFonts w:hint="eastAsia" w:ascii="宋体" w:hAnsi="宋体" w:cs="宋体"/>
                <w:color w:val="000000"/>
                <w:kern w:val="0"/>
                <w:sz w:val="24"/>
              </w:rPr>
              <w:t xml:space="preserve">□秘书长为兼职(0分)                                                                               </w:t>
            </w:r>
            <w:r>
              <w:rPr>
                <w:rStyle w:val="39"/>
                <w:rFonts w:hint="default"/>
              </w:rPr>
              <w:t xml:space="preserve">注：秘书长专职指秘书长只在本单位任职，并且只担任秘书长职务。 </w:t>
            </w:r>
          </w:p>
        </w:tc>
        <w:tc>
          <w:tcPr>
            <w:tcW w:w="994" w:type="dxa"/>
          </w:tcPr>
          <w:p>
            <w:pPr>
              <w:pStyle w:val="42"/>
              <w:rPr>
                <w:szCs w:val="18"/>
              </w:rPr>
            </w:pPr>
          </w:p>
        </w:tc>
        <w:tc>
          <w:tcPr>
            <w:tcW w:w="1256" w:type="dxa"/>
          </w:tcPr>
          <w:p>
            <w:pPr>
              <w:pStyle w:val="42"/>
              <w:rPr>
                <w:szCs w:val="18"/>
              </w:rPr>
            </w:pPr>
          </w:p>
        </w:tc>
        <w:tc>
          <w:tcPr>
            <w:tcW w:w="1298" w:type="dxa"/>
          </w:tcPr>
          <w:p>
            <w:pPr>
              <w:pStyle w:val="42"/>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41" w:type="dxa"/>
            <w:vMerge w:val="continue"/>
          </w:tcPr>
          <w:p>
            <w:pPr>
              <w:pStyle w:val="42"/>
              <w:rPr>
                <w:szCs w:val="18"/>
              </w:rPr>
            </w:pPr>
          </w:p>
        </w:tc>
        <w:tc>
          <w:tcPr>
            <w:tcW w:w="1237" w:type="dxa"/>
            <w:vMerge w:val="continue"/>
            <w:vAlign w:val="center"/>
          </w:tcPr>
          <w:p>
            <w:pPr>
              <w:widowControl/>
              <w:jc w:val="center"/>
              <w:textAlignment w:val="center"/>
              <w:rPr>
                <w:rFonts w:ascii="宋体"/>
                <w:sz w:val="18"/>
              </w:rPr>
            </w:pPr>
          </w:p>
        </w:tc>
        <w:tc>
          <w:tcPr>
            <w:tcW w:w="1297" w:type="dxa"/>
            <w:vMerge w:val="continue"/>
            <w:vAlign w:val="center"/>
          </w:tcPr>
          <w:p>
            <w:pPr>
              <w:widowControl/>
              <w:jc w:val="center"/>
              <w:textAlignment w:val="center"/>
              <w:rPr>
                <w:rFonts w:ascii="宋体"/>
                <w:sz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62</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产生方式        (3分)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□秘书长按章程规定产生(3分)</w:t>
            </w:r>
            <w:r>
              <w:rPr>
                <w:rFonts w:hint="eastAsia" w:ascii="宋体" w:hAnsi="宋体" w:cs="宋体"/>
                <w:color w:val="000000"/>
                <w:kern w:val="0"/>
                <w:sz w:val="24"/>
              </w:rPr>
              <w:br w:type="textWrapping"/>
            </w:r>
            <w:r>
              <w:rPr>
                <w:rFonts w:hint="eastAsia" w:ascii="宋体" w:hAnsi="宋体" w:cs="宋体"/>
                <w:color w:val="000000"/>
                <w:kern w:val="0"/>
                <w:sz w:val="24"/>
              </w:rPr>
              <w:t xml:space="preserve">□秘书长未按章程产生(0分)                                                                   </w:t>
            </w:r>
          </w:p>
        </w:tc>
        <w:tc>
          <w:tcPr>
            <w:tcW w:w="994" w:type="dxa"/>
          </w:tcPr>
          <w:p>
            <w:pPr>
              <w:pStyle w:val="42"/>
              <w:rPr>
                <w:szCs w:val="18"/>
              </w:rPr>
            </w:pPr>
          </w:p>
        </w:tc>
        <w:tc>
          <w:tcPr>
            <w:tcW w:w="1256" w:type="dxa"/>
          </w:tcPr>
          <w:p>
            <w:pPr>
              <w:pStyle w:val="42"/>
              <w:rPr>
                <w:szCs w:val="18"/>
              </w:rPr>
            </w:pPr>
          </w:p>
        </w:tc>
        <w:tc>
          <w:tcPr>
            <w:tcW w:w="1298" w:type="dxa"/>
          </w:tcPr>
          <w:p>
            <w:pPr>
              <w:pStyle w:val="42"/>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41" w:type="dxa"/>
            <w:vMerge w:val="continue"/>
          </w:tcPr>
          <w:p>
            <w:pPr>
              <w:pStyle w:val="42"/>
              <w:rPr>
                <w:szCs w:val="18"/>
              </w:rPr>
            </w:pPr>
          </w:p>
        </w:tc>
        <w:tc>
          <w:tcPr>
            <w:tcW w:w="1237" w:type="dxa"/>
            <w:vMerge w:val="continue"/>
            <w:vAlign w:val="center"/>
          </w:tcPr>
          <w:p>
            <w:pPr>
              <w:widowControl/>
              <w:jc w:val="center"/>
              <w:textAlignment w:val="center"/>
              <w:rPr>
                <w:rFonts w:ascii="宋体"/>
                <w:sz w:val="18"/>
              </w:rPr>
            </w:pPr>
          </w:p>
        </w:tc>
        <w:tc>
          <w:tcPr>
            <w:tcW w:w="1297" w:type="dxa"/>
            <w:vMerge w:val="continue"/>
            <w:vAlign w:val="center"/>
          </w:tcPr>
          <w:p>
            <w:pPr>
              <w:widowControl/>
              <w:jc w:val="center"/>
              <w:textAlignment w:val="center"/>
              <w:rPr>
                <w:rFonts w:ascii="宋体"/>
                <w:sz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63</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年度绩效考核    (5分）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□制定并执行秘书长绩效考核制度，考核结果优秀(5分)                                                    □制定并执行秘书长绩效考核制度，考核结果良好(3分)</w:t>
            </w:r>
            <w:r>
              <w:rPr>
                <w:rFonts w:hint="eastAsia" w:ascii="宋体" w:hAnsi="宋体" w:cs="宋体"/>
                <w:color w:val="000000"/>
                <w:kern w:val="0"/>
                <w:sz w:val="24"/>
              </w:rPr>
              <w:br w:type="textWrapping"/>
            </w:r>
            <w:r>
              <w:rPr>
                <w:rFonts w:hint="eastAsia" w:ascii="宋体" w:hAnsi="宋体" w:cs="宋体"/>
                <w:color w:val="000000"/>
                <w:kern w:val="0"/>
                <w:sz w:val="24"/>
              </w:rPr>
              <w:t>□未制定秘书长绩效考核制度或绩效考核结果为一般(0分)</w:t>
            </w:r>
          </w:p>
        </w:tc>
        <w:tc>
          <w:tcPr>
            <w:tcW w:w="994" w:type="dxa"/>
          </w:tcPr>
          <w:p>
            <w:pPr>
              <w:pStyle w:val="42"/>
              <w:rPr>
                <w:szCs w:val="18"/>
              </w:rPr>
            </w:pPr>
          </w:p>
        </w:tc>
        <w:tc>
          <w:tcPr>
            <w:tcW w:w="1256" w:type="dxa"/>
          </w:tcPr>
          <w:p>
            <w:pPr>
              <w:pStyle w:val="42"/>
              <w:rPr>
                <w:szCs w:val="18"/>
              </w:rPr>
            </w:pPr>
          </w:p>
        </w:tc>
        <w:tc>
          <w:tcPr>
            <w:tcW w:w="1298" w:type="dxa"/>
          </w:tcPr>
          <w:p>
            <w:pPr>
              <w:pStyle w:val="42"/>
              <w:rPr>
                <w:szCs w:val="18"/>
              </w:rPr>
            </w:pPr>
          </w:p>
        </w:tc>
      </w:tr>
      <w:tr>
        <w:tblPrEx>
          <w:tblCellMar>
            <w:top w:w="0" w:type="dxa"/>
            <w:left w:w="108" w:type="dxa"/>
            <w:bottom w:w="0" w:type="dxa"/>
            <w:right w:w="108" w:type="dxa"/>
          </w:tblCellMar>
        </w:tblPrEx>
        <w:trPr>
          <w:trHeight w:val="506" w:hRule="atLeast"/>
        </w:trPr>
        <w:tc>
          <w:tcPr>
            <w:tcW w:w="1241" w:type="dxa"/>
            <w:vMerge w:val="continue"/>
          </w:tcPr>
          <w:p>
            <w:pPr>
              <w:pStyle w:val="42"/>
              <w:rPr>
                <w:szCs w:val="18"/>
              </w:rPr>
            </w:pPr>
          </w:p>
        </w:tc>
        <w:tc>
          <w:tcPr>
            <w:tcW w:w="1237" w:type="dxa"/>
            <w:vMerge w:val="restart"/>
            <w:vAlign w:val="center"/>
          </w:tcPr>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sz w:val="18"/>
              </w:rPr>
            </w:pPr>
            <w:r>
              <w:rPr>
                <w:rFonts w:hint="eastAsia" w:ascii="宋体" w:hAnsi="宋体" w:cs="宋体"/>
                <w:color w:val="000000"/>
                <w:kern w:val="0"/>
                <w:sz w:val="24"/>
              </w:rPr>
              <w:t>会员管理（10分）</w:t>
            </w:r>
          </w:p>
        </w:tc>
        <w:tc>
          <w:tcPr>
            <w:tcW w:w="1297" w:type="dxa"/>
            <w:vMerge w:val="restart"/>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br w:type="textWrapping"/>
            </w: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sz w:val="18"/>
              </w:rPr>
            </w:pPr>
            <w:r>
              <w:rPr>
                <w:rFonts w:hint="eastAsia" w:ascii="宋体" w:hAnsi="宋体" w:cs="宋体"/>
                <w:color w:val="000000"/>
                <w:kern w:val="0"/>
                <w:sz w:val="24"/>
              </w:rPr>
              <w:t>管理方式    （10分）</w:t>
            </w: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64</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管理制度      （2分）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□制定会员管理制度，内容详细、规范(2分)</w:t>
            </w:r>
            <w:r>
              <w:rPr>
                <w:rFonts w:hint="eastAsia" w:ascii="宋体" w:hAnsi="宋体" w:cs="宋体"/>
                <w:color w:val="000000"/>
                <w:kern w:val="0"/>
                <w:sz w:val="24"/>
              </w:rPr>
              <w:br w:type="textWrapping"/>
            </w:r>
            <w:r>
              <w:rPr>
                <w:rFonts w:hint="eastAsia" w:ascii="宋体" w:hAnsi="宋体" w:cs="宋体"/>
                <w:color w:val="000000"/>
                <w:kern w:val="0"/>
                <w:sz w:val="24"/>
              </w:rPr>
              <w:t>□制定会员管理制度，但内容不够详细、规范(1分)</w:t>
            </w:r>
            <w:r>
              <w:rPr>
                <w:rFonts w:hint="eastAsia" w:ascii="宋体" w:hAnsi="宋体" w:cs="宋体"/>
                <w:color w:val="000000"/>
                <w:kern w:val="0"/>
                <w:sz w:val="24"/>
              </w:rPr>
              <w:br w:type="textWrapping"/>
            </w:r>
            <w:r>
              <w:rPr>
                <w:rFonts w:hint="eastAsia" w:ascii="宋体" w:hAnsi="宋体" w:cs="宋体"/>
                <w:color w:val="000000"/>
                <w:kern w:val="0"/>
                <w:sz w:val="24"/>
              </w:rPr>
              <w:t>□未制定会员管理制度(0分)</w:t>
            </w:r>
          </w:p>
        </w:tc>
        <w:tc>
          <w:tcPr>
            <w:tcW w:w="994" w:type="dxa"/>
          </w:tcPr>
          <w:p>
            <w:pPr>
              <w:pStyle w:val="42"/>
              <w:rPr>
                <w:szCs w:val="18"/>
              </w:rPr>
            </w:pPr>
          </w:p>
        </w:tc>
        <w:tc>
          <w:tcPr>
            <w:tcW w:w="1256" w:type="dxa"/>
          </w:tcPr>
          <w:p>
            <w:pPr>
              <w:pStyle w:val="42"/>
              <w:rPr>
                <w:szCs w:val="18"/>
              </w:rPr>
            </w:pPr>
          </w:p>
        </w:tc>
        <w:tc>
          <w:tcPr>
            <w:tcW w:w="1298" w:type="dxa"/>
          </w:tcPr>
          <w:p>
            <w:pPr>
              <w:pStyle w:val="42"/>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41" w:type="dxa"/>
            <w:vMerge w:val="continue"/>
          </w:tcPr>
          <w:p>
            <w:pPr>
              <w:pStyle w:val="42"/>
              <w:rPr>
                <w:szCs w:val="18"/>
              </w:rPr>
            </w:pPr>
          </w:p>
        </w:tc>
        <w:tc>
          <w:tcPr>
            <w:tcW w:w="1237" w:type="dxa"/>
            <w:vMerge w:val="continue"/>
            <w:vAlign w:val="center"/>
          </w:tcPr>
          <w:p>
            <w:pPr>
              <w:widowControl/>
              <w:jc w:val="center"/>
              <w:textAlignment w:val="center"/>
              <w:rPr>
                <w:rFonts w:ascii="宋体"/>
                <w:sz w:val="18"/>
              </w:rPr>
            </w:pPr>
          </w:p>
        </w:tc>
        <w:tc>
          <w:tcPr>
            <w:tcW w:w="1297" w:type="dxa"/>
            <w:vMerge w:val="continue"/>
            <w:vAlign w:val="center"/>
          </w:tcPr>
          <w:p>
            <w:pPr>
              <w:widowControl/>
              <w:jc w:val="center"/>
              <w:textAlignment w:val="center"/>
              <w:rPr>
                <w:rFonts w:ascii="宋体"/>
                <w:sz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65</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会费管理</w:t>
            </w:r>
            <w:r>
              <w:rPr>
                <w:rFonts w:hint="eastAsia" w:ascii="宋体" w:hAnsi="宋体" w:cs="宋体"/>
                <w:color w:val="000000"/>
                <w:kern w:val="0"/>
                <w:sz w:val="24"/>
              </w:rPr>
              <w:br w:type="textWrapping"/>
            </w:r>
            <w:r>
              <w:rPr>
                <w:rFonts w:hint="eastAsia" w:ascii="宋体" w:hAnsi="宋体" w:cs="宋体"/>
                <w:color w:val="000000"/>
                <w:kern w:val="0"/>
                <w:sz w:val="24"/>
              </w:rPr>
              <w:t>（3分）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□建立数据库进行会员及会费管理，有各年会费收取统计表（3分）</w:t>
            </w:r>
            <w:r>
              <w:rPr>
                <w:rFonts w:hint="eastAsia" w:ascii="宋体" w:hAnsi="宋体" w:cs="宋体"/>
                <w:color w:val="000000"/>
                <w:kern w:val="0"/>
                <w:sz w:val="24"/>
              </w:rPr>
              <w:br w:type="textWrapping"/>
            </w:r>
            <w:r>
              <w:rPr>
                <w:rFonts w:hint="eastAsia" w:ascii="宋体" w:hAnsi="宋体" w:cs="宋体"/>
                <w:color w:val="000000"/>
                <w:kern w:val="0"/>
                <w:sz w:val="24"/>
              </w:rPr>
              <w:t>□未建立数据库，但有各年收取统计表（明细表和汇总表）（1分）</w:t>
            </w:r>
            <w:r>
              <w:rPr>
                <w:rFonts w:hint="eastAsia" w:ascii="宋体" w:hAnsi="宋体" w:cs="宋体"/>
                <w:color w:val="000000"/>
                <w:kern w:val="0"/>
                <w:sz w:val="24"/>
              </w:rPr>
              <w:br w:type="textWrapping"/>
            </w:r>
            <w:r>
              <w:rPr>
                <w:rFonts w:hint="eastAsia" w:ascii="宋体" w:hAnsi="宋体" w:cs="宋体"/>
                <w:color w:val="000000"/>
                <w:kern w:val="0"/>
                <w:sz w:val="24"/>
              </w:rPr>
              <w:t>□未建立数据库，且也未有各年收取统计表（0分）</w:t>
            </w:r>
            <w:r>
              <w:rPr>
                <w:rFonts w:hint="eastAsia" w:ascii="宋体" w:hAnsi="宋体" w:cs="宋体"/>
                <w:color w:val="000000"/>
                <w:kern w:val="0"/>
                <w:sz w:val="24"/>
              </w:rPr>
              <w:br w:type="textWrapping"/>
            </w:r>
            <w:r>
              <w:rPr>
                <w:rStyle w:val="49"/>
                <w:rFonts w:hint="default"/>
              </w:rPr>
              <w:t>注：若经登记管理机关核准的章程中规定不收取会费，则会费管理得满分。</w:t>
            </w:r>
          </w:p>
        </w:tc>
        <w:tc>
          <w:tcPr>
            <w:tcW w:w="994" w:type="dxa"/>
          </w:tcPr>
          <w:p>
            <w:pPr>
              <w:pStyle w:val="42"/>
              <w:rPr>
                <w:szCs w:val="18"/>
              </w:rPr>
            </w:pPr>
          </w:p>
        </w:tc>
        <w:tc>
          <w:tcPr>
            <w:tcW w:w="1256" w:type="dxa"/>
          </w:tcPr>
          <w:p>
            <w:pPr>
              <w:pStyle w:val="42"/>
              <w:rPr>
                <w:szCs w:val="18"/>
              </w:rPr>
            </w:pPr>
          </w:p>
        </w:tc>
        <w:tc>
          <w:tcPr>
            <w:tcW w:w="1298" w:type="dxa"/>
          </w:tcPr>
          <w:p>
            <w:pPr>
              <w:pStyle w:val="42"/>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41" w:type="dxa"/>
            <w:vMerge w:val="continue"/>
          </w:tcPr>
          <w:p>
            <w:pPr>
              <w:pStyle w:val="42"/>
              <w:rPr>
                <w:szCs w:val="18"/>
              </w:rPr>
            </w:pPr>
          </w:p>
        </w:tc>
        <w:tc>
          <w:tcPr>
            <w:tcW w:w="1237" w:type="dxa"/>
            <w:vMerge w:val="continue"/>
            <w:vAlign w:val="center"/>
          </w:tcPr>
          <w:p>
            <w:pPr>
              <w:widowControl/>
              <w:jc w:val="center"/>
              <w:textAlignment w:val="center"/>
              <w:rPr>
                <w:rFonts w:ascii="宋体"/>
                <w:sz w:val="18"/>
              </w:rPr>
            </w:pPr>
          </w:p>
        </w:tc>
        <w:tc>
          <w:tcPr>
            <w:tcW w:w="1297" w:type="dxa"/>
            <w:vMerge w:val="continue"/>
            <w:vAlign w:val="center"/>
          </w:tcPr>
          <w:p>
            <w:pPr>
              <w:widowControl/>
              <w:jc w:val="center"/>
              <w:textAlignment w:val="center"/>
              <w:rPr>
                <w:rFonts w:ascii="宋体"/>
                <w:sz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66</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会员</w:t>
            </w: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保有率     （5分）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□会员保有率在80%及以上(5分)</w:t>
            </w:r>
            <w:r>
              <w:rPr>
                <w:rFonts w:hint="eastAsia" w:ascii="宋体" w:hAnsi="宋体" w:cs="宋体"/>
                <w:color w:val="000000"/>
                <w:kern w:val="0"/>
                <w:sz w:val="24"/>
              </w:rPr>
              <w:br w:type="textWrapping"/>
            </w:r>
            <w:r>
              <w:rPr>
                <w:rFonts w:hint="eastAsia" w:ascii="宋体" w:hAnsi="宋体" w:cs="宋体"/>
                <w:color w:val="000000"/>
                <w:kern w:val="0"/>
                <w:sz w:val="24"/>
              </w:rPr>
              <w:t xml:space="preserve">□会员保有率在70%及以上(3分)                                                           □会员保有率在60%及以上(1分)                                                                                      □会员保有率在60%以下(0分)                                                                       </w:t>
            </w:r>
            <w:r>
              <w:rPr>
                <w:rStyle w:val="39"/>
                <w:rFonts w:hint="default"/>
              </w:rPr>
              <w:t>注：提供近两年会员总数。</w:t>
            </w:r>
          </w:p>
        </w:tc>
        <w:tc>
          <w:tcPr>
            <w:tcW w:w="994" w:type="dxa"/>
          </w:tcPr>
          <w:p>
            <w:pPr>
              <w:pStyle w:val="42"/>
              <w:rPr>
                <w:szCs w:val="18"/>
              </w:rPr>
            </w:pPr>
          </w:p>
        </w:tc>
        <w:tc>
          <w:tcPr>
            <w:tcW w:w="1256" w:type="dxa"/>
          </w:tcPr>
          <w:p>
            <w:pPr>
              <w:pStyle w:val="42"/>
              <w:rPr>
                <w:szCs w:val="18"/>
              </w:rPr>
            </w:pPr>
          </w:p>
        </w:tc>
        <w:tc>
          <w:tcPr>
            <w:tcW w:w="1298" w:type="dxa"/>
          </w:tcPr>
          <w:p>
            <w:pPr>
              <w:pStyle w:val="42"/>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41" w:type="dxa"/>
            <w:vMerge w:val="continue"/>
          </w:tcPr>
          <w:p>
            <w:pPr>
              <w:pStyle w:val="42"/>
              <w:rPr>
                <w:szCs w:val="18"/>
              </w:rPr>
            </w:pPr>
          </w:p>
        </w:tc>
        <w:tc>
          <w:tcPr>
            <w:tcW w:w="1237" w:type="dxa"/>
            <w:vMerge w:val="restart"/>
            <w:vAlign w:val="center"/>
          </w:tcPr>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财务管理（200分）</w:t>
            </w: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财务管理（200分）</w:t>
            </w: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财务管理（200分）</w:t>
            </w: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财务管理（200分）</w:t>
            </w: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财务管理（200分）</w:t>
            </w: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sz w:val="18"/>
              </w:rPr>
            </w:pPr>
          </w:p>
        </w:tc>
        <w:tc>
          <w:tcPr>
            <w:tcW w:w="1297" w:type="dxa"/>
            <w:vMerge w:val="restart"/>
            <w:vAlign w:val="center"/>
          </w:tcPr>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合法运营</w:t>
            </w:r>
            <w:r>
              <w:rPr>
                <w:rFonts w:hint="eastAsia" w:ascii="宋体" w:hAnsi="宋体" w:cs="宋体"/>
                <w:color w:val="000000"/>
                <w:kern w:val="0"/>
                <w:sz w:val="24"/>
              </w:rPr>
              <w:br w:type="textWrapping"/>
            </w:r>
            <w:r>
              <w:rPr>
                <w:rFonts w:hint="eastAsia" w:ascii="宋体" w:hAnsi="宋体" w:cs="宋体"/>
                <w:color w:val="000000"/>
                <w:kern w:val="0"/>
                <w:sz w:val="24"/>
              </w:rPr>
              <w:t>（40分</w:t>
            </w: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sz w:val="18"/>
              </w:rPr>
            </w:pPr>
            <w:r>
              <w:rPr>
                <w:rFonts w:hint="eastAsia" w:ascii="宋体" w:hAnsi="宋体" w:cs="宋体"/>
                <w:color w:val="000000"/>
                <w:kern w:val="0"/>
                <w:sz w:val="24"/>
              </w:rPr>
              <w:t>合法运营</w:t>
            </w:r>
            <w:r>
              <w:rPr>
                <w:rFonts w:hint="eastAsia" w:ascii="宋体" w:hAnsi="宋体" w:cs="宋体"/>
                <w:color w:val="000000"/>
                <w:kern w:val="0"/>
                <w:sz w:val="24"/>
              </w:rPr>
              <w:br w:type="textWrapping"/>
            </w:r>
            <w:r>
              <w:rPr>
                <w:rFonts w:hint="eastAsia" w:ascii="宋体" w:hAnsi="宋体" w:cs="宋体"/>
                <w:color w:val="000000"/>
                <w:kern w:val="0"/>
                <w:sz w:val="24"/>
              </w:rPr>
              <w:t>（40分）</w:t>
            </w: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67</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经费来源和资金使用</w:t>
            </w:r>
            <w:r>
              <w:rPr>
                <w:rFonts w:hint="eastAsia" w:ascii="宋体" w:hAnsi="宋体" w:cs="宋体"/>
                <w:color w:val="000000"/>
                <w:kern w:val="0"/>
                <w:sz w:val="24"/>
              </w:rPr>
              <w:br w:type="textWrapping"/>
            </w:r>
            <w:r>
              <w:rPr>
                <w:rFonts w:hint="eastAsia" w:ascii="宋体" w:hAnsi="宋体" w:cs="宋体"/>
                <w:color w:val="000000"/>
                <w:kern w:val="0"/>
                <w:sz w:val="24"/>
              </w:rPr>
              <w:t>（20分）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 xml:space="preserve">□未发现违反国家政策法规、章程规定的事项发生（20分）                                                                                               </w:t>
            </w:r>
            <w:r>
              <w:rPr>
                <w:rStyle w:val="49"/>
                <w:rFonts w:hint="default"/>
              </w:rPr>
              <w:t>存在以下事项的，不得分：</w:t>
            </w:r>
            <w:r>
              <w:rPr>
                <w:rFonts w:hint="eastAsia" w:ascii="宋体" w:hAnsi="宋体" w:cs="宋体"/>
                <w:color w:val="000000"/>
                <w:kern w:val="0"/>
                <w:sz w:val="24"/>
              </w:rPr>
              <w:br w:type="textWrapping"/>
            </w:r>
            <w:r>
              <w:rPr>
                <w:rFonts w:hint="eastAsia" w:ascii="宋体" w:hAnsi="宋体" w:cs="宋体"/>
                <w:color w:val="000000"/>
                <w:kern w:val="0"/>
                <w:sz w:val="24"/>
              </w:rPr>
              <w:t>（1）存在侵占、私分、挪用资产、发生有失公允的关联交易、违规支付佣金或回扣、违规进行资金拆借</w:t>
            </w:r>
            <w:r>
              <w:rPr>
                <w:rFonts w:hint="eastAsia" w:ascii="宋体" w:hAnsi="宋体" w:cs="宋体"/>
                <w:color w:val="000000"/>
                <w:kern w:val="0"/>
                <w:sz w:val="24"/>
              </w:rPr>
              <w:br w:type="textWrapping"/>
            </w:r>
            <w:r>
              <w:rPr>
                <w:rFonts w:hint="eastAsia" w:ascii="宋体" w:hAnsi="宋体" w:cs="宋体"/>
                <w:color w:val="000000"/>
                <w:kern w:val="0"/>
                <w:sz w:val="24"/>
              </w:rPr>
              <w:t>（2）存在账外资金或小金库</w:t>
            </w:r>
            <w:r>
              <w:rPr>
                <w:rFonts w:hint="eastAsia" w:ascii="宋体" w:hAnsi="宋体" w:cs="宋体"/>
                <w:color w:val="000000"/>
                <w:kern w:val="0"/>
                <w:sz w:val="24"/>
              </w:rPr>
              <w:br w:type="textWrapping"/>
            </w:r>
            <w:r>
              <w:rPr>
                <w:rFonts w:hint="eastAsia" w:ascii="宋体" w:hAnsi="宋体" w:cs="宋体"/>
                <w:color w:val="000000"/>
                <w:kern w:val="0"/>
                <w:sz w:val="24"/>
              </w:rPr>
              <w:t>（3）存在违规收费行为，包括违规接受和使用捐赠、资助，捐赠专用收据</w:t>
            </w:r>
            <w:r>
              <w:rPr>
                <w:rFonts w:hint="eastAsia" w:ascii="宋体" w:hAnsi="宋体" w:cs="宋体"/>
                <w:color w:val="000000"/>
                <w:kern w:val="0"/>
                <w:sz w:val="24"/>
              </w:rPr>
              <w:br w:type="textWrapping"/>
            </w:r>
            <w:r>
              <w:rPr>
                <w:rFonts w:hint="eastAsia" w:ascii="宋体" w:hAnsi="宋体" w:cs="宋体"/>
                <w:color w:val="000000"/>
                <w:kern w:val="0"/>
                <w:sz w:val="24"/>
              </w:rPr>
              <w:t xml:space="preserve">（4）存在使用不合规凭证或票据列支费用                                                                   </w:t>
            </w:r>
          </w:p>
        </w:tc>
        <w:tc>
          <w:tcPr>
            <w:tcW w:w="994" w:type="dxa"/>
          </w:tcPr>
          <w:p>
            <w:pPr>
              <w:pStyle w:val="42"/>
              <w:rPr>
                <w:szCs w:val="18"/>
              </w:rPr>
            </w:pPr>
          </w:p>
        </w:tc>
        <w:tc>
          <w:tcPr>
            <w:tcW w:w="1256" w:type="dxa"/>
          </w:tcPr>
          <w:p>
            <w:pPr>
              <w:pStyle w:val="42"/>
              <w:rPr>
                <w:szCs w:val="18"/>
              </w:rPr>
            </w:pPr>
          </w:p>
        </w:tc>
        <w:tc>
          <w:tcPr>
            <w:tcW w:w="1298" w:type="dxa"/>
          </w:tcPr>
          <w:p>
            <w:pPr>
              <w:pStyle w:val="42"/>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41" w:type="dxa"/>
            <w:vMerge w:val="continue"/>
          </w:tcPr>
          <w:p>
            <w:pPr>
              <w:pStyle w:val="42"/>
              <w:rPr>
                <w:szCs w:val="18"/>
              </w:rPr>
            </w:pPr>
          </w:p>
        </w:tc>
        <w:tc>
          <w:tcPr>
            <w:tcW w:w="1237" w:type="dxa"/>
            <w:vMerge w:val="continue"/>
            <w:vAlign w:val="center"/>
          </w:tcPr>
          <w:p>
            <w:pPr>
              <w:widowControl/>
              <w:jc w:val="center"/>
              <w:textAlignment w:val="center"/>
              <w:rPr>
                <w:rFonts w:ascii="宋体"/>
                <w:sz w:val="18"/>
              </w:rPr>
            </w:pPr>
          </w:p>
        </w:tc>
        <w:tc>
          <w:tcPr>
            <w:tcW w:w="1297" w:type="dxa"/>
            <w:vMerge w:val="continue"/>
            <w:vAlign w:val="center"/>
          </w:tcPr>
          <w:p>
            <w:pPr>
              <w:widowControl/>
              <w:jc w:val="center"/>
              <w:textAlignment w:val="center"/>
              <w:rPr>
                <w:rFonts w:ascii="宋体"/>
                <w:sz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68</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资金列入</w:t>
            </w:r>
            <w:r>
              <w:rPr>
                <w:rFonts w:hint="eastAsia" w:ascii="宋体" w:hAnsi="宋体" w:cs="宋体"/>
                <w:color w:val="000000"/>
                <w:kern w:val="0"/>
                <w:sz w:val="24"/>
              </w:rPr>
              <w:br w:type="textWrapping"/>
            </w:r>
            <w:r>
              <w:rPr>
                <w:rFonts w:hint="eastAsia" w:ascii="宋体" w:hAnsi="宋体" w:cs="宋体"/>
                <w:color w:val="000000"/>
                <w:kern w:val="0"/>
                <w:sz w:val="24"/>
              </w:rPr>
              <w:t>规定账簿</w:t>
            </w:r>
            <w:r>
              <w:rPr>
                <w:rFonts w:hint="eastAsia" w:ascii="宋体" w:hAnsi="宋体" w:cs="宋体"/>
                <w:color w:val="000000"/>
                <w:kern w:val="0"/>
                <w:sz w:val="24"/>
              </w:rPr>
              <w:br w:type="textWrapping"/>
            </w:r>
            <w:r>
              <w:rPr>
                <w:rFonts w:hint="eastAsia" w:ascii="宋体" w:hAnsi="宋体" w:cs="宋体"/>
                <w:color w:val="000000"/>
                <w:kern w:val="0"/>
                <w:sz w:val="24"/>
              </w:rPr>
              <w:t>（10分）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□全部资金列入符合规定的单位账簿（10分）</w:t>
            </w:r>
            <w:r>
              <w:rPr>
                <w:rFonts w:hint="eastAsia" w:ascii="宋体" w:hAnsi="宋体" w:cs="宋体"/>
                <w:color w:val="000000"/>
                <w:kern w:val="0"/>
                <w:sz w:val="24"/>
              </w:rPr>
              <w:br w:type="textWrapping"/>
            </w:r>
            <w:r>
              <w:rPr>
                <w:rFonts w:hint="eastAsia" w:ascii="宋体" w:hAnsi="宋体" w:cs="宋体"/>
                <w:color w:val="000000"/>
                <w:kern w:val="0"/>
                <w:sz w:val="24"/>
              </w:rPr>
              <w:t>□存在资金未列入符合规定的单位账簿（0分）</w:t>
            </w:r>
          </w:p>
        </w:tc>
        <w:tc>
          <w:tcPr>
            <w:tcW w:w="994" w:type="dxa"/>
          </w:tcPr>
          <w:p>
            <w:pPr>
              <w:pStyle w:val="42"/>
              <w:rPr>
                <w:szCs w:val="18"/>
              </w:rPr>
            </w:pPr>
          </w:p>
        </w:tc>
        <w:tc>
          <w:tcPr>
            <w:tcW w:w="1256" w:type="dxa"/>
          </w:tcPr>
          <w:p>
            <w:pPr>
              <w:pStyle w:val="42"/>
              <w:rPr>
                <w:szCs w:val="18"/>
              </w:rPr>
            </w:pPr>
          </w:p>
        </w:tc>
        <w:tc>
          <w:tcPr>
            <w:tcW w:w="1298" w:type="dxa"/>
          </w:tcPr>
          <w:p>
            <w:pPr>
              <w:pStyle w:val="42"/>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41" w:type="dxa"/>
            <w:vMerge w:val="continue"/>
          </w:tcPr>
          <w:p>
            <w:pPr>
              <w:pStyle w:val="42"/>
              <w:rPr>
                <w:szCs w:val="18"/>
              </w:rPr>
            </w:pPr>
          </w:p>
        </w:tc>
        <w:tc>
          <w:tcPr>
            <w:tcW w:w="1237" w:type="dxa"/>
            <w:vMerge w:val="continue"/>
            <w:vAlign w:val="center"/>
          </w:tcPr>
          <w:p>
            <w:pPr>
              <w:widowControl/>
              <w:jc w:val="center"/>
              <w:textAlignment w:val="center"/>
              <w:rPr>
                <w:rFonts w:ascii="宋体"/>
                <w:sz w:val="18"/>
              </w:rPr>
            </w:pPr>
          </w:p>
        </w:tc>
        <w:tc>
          <w:tcPr>
            <w:tcW w:w="1297" w:type="dxa"/>
            <w:vMerge w:val="continue"/>
            <w:vAlign w:val="center"/>
          </w:tcPr>
          <w:p>
            <w:pPr>
              <w:widowControl/>
              <w:jc w:val="center"/>
              <w:textAlignment w:val="center"/>
              <w:rPr>
                <w:rFonts w:ascii="宋体"/>
                <w:sz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69</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税务登记</w:t>
            </w:r>
            <w:r>
              <w:rPr>
                <w:rFonts w:hint="eastAsia" w:ascii="宋体" w:hAnsi="宋体" w:cs="宋体"/>
                <w:color w:val="000000"/>
                <w:kern w:val="0"/>
                <w:sz w:val="24"/>
              </w:rPr>
              <w:br w:type="textWrapping"/>
            </w:r>
            <w:r>
              <w:rPr>
                <w:rFonts w:hint="eastAsia" w:ascii="宋体" w:hAnsi="宋体" w:cs="宋体"/>
                <w:color w:val="000000"/>
                <w:kern w:val="0"/>
                <w:sz w:val="24"/>
              </w:rPr>
              <w:t>（5分）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□按规定办理税务登记及备案、变更手续（5分）</w:t>
            </w:r>
            <w:r>
              <w:rPr>
                <w:rFonts w:hint="eastAsia" w:ascii="宋体" w:hAnsi="宋体" w:cs="宋体"/>
                <w:color w:val="000000"/>
                <w:kern w:val="0"/>
                <w:sz w:val="24"/>
              </w:rPr>
              <w:br w:type="textWrapping"/>
            </w:r>
            <w:r>
              <w:rPr>
                <w:rFonts w:hint="eastAsia" w:ascii="宋体" w:hAnsi="宋体" w:cs="宋体"/>
                <w:color w:val="000000"/>
                <w:kern w:val="0"/>
                <w:sz w:val="24"/>
              </w:rPr>
              <w:t xml:space="preserve">□未按规定办理税务登记及备案、变更手续（0分）        </w:t>
            </w:r>
          </w:p>
        </w:tc>
        <w:tc>
          <w:tcPr>
            <w:tcW w:w="994" w:type="dxa"/>
          </w:tcPr>
          <w:p>
            <w:pPr>
              <w:pStyle w:val="42"/>
              <w:rPr>
                <w:szCs w:val="18"/>
              </w:rPr>
            </w:pPr>
          </w:p>
        </w:tc>
        <w:tc>
          <w:tcPr>
            <w:tcW w:w="1256" w:type="dxa"/>
          </w:tcPr>
          <w:p>
            <w:pPr>
              <w:pStyle w:val="42"/>
              <w:rPr>
                <w:szCs w:val="18"/>
              </w:rPr>
            </w:pPr>
          </w:p>
        </w:tc>
        <w:tc>
          <w:tcPr>
            <w:tcW w:w="1298" w:type="dxa"/>
          </w:tcPr>
          <w:p>
            <w:pPr>
              <w:pStyle w:val="42"/>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41" w:type="dxa"/>
            <w:vMerge w:val="continue"/>
          </w:tcPr>
          <w:p>
            <w:pPr>
              <w:pStyle w:val="42"/>
              <w:rPr>
                <w:szCs w:val="18"/>
              </w:rPr>
            </w:pPr>
          </w:p>
        </w:tc>
        <w:tc>
          <w:tcPr>
            <w:tcW w:w="1237" w:type="dxa"/>
            <w:vMerge w:val="continue"/>
            <w:vAlign w:val="center"/>
          </w:tcPr>
          <w:p>
            <w:pPr>
              <w:widowControl/>
              <w:jc w:val="center"/>
              <w:textAlignment w:val="center"/>
              <w:rPr>
                <w:rFonts w:ascii="宋体"/>
                <w:sz w:val="18"/>
              </w:rPr>
            </w:pPr>
          </w:p>
        </w:tc>
        <w:tc>
          <w:tcPr>
            <w:tcW w:w="1297" w:type="dxa"/>
            <w:vMerge w:val="continue"/>
            <w:vAlign w:val="center"/>
          </w:tcPr>
          <w:p>
            <w:pPr>
              <w:widowControl/>
              <w:jc w:val="center"/>
              <w:textAlignment w:val="center"/>
              <w:rPr>
                <w:rFonts w:ascii="宋体"/>
                <w:sz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70</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纳税申报</w:t>
            </w:r>
            <w:r>
              <w:rPr>
                <w:rFonts w:hint="eastAsia" w:ascii="宋体" w:hAnsi="宋体" w:cs="宋体"/>
                <w:color w:val="000000"/>
                <w:kern w:val="0"/>
                <w:sz w:val="24"/>
              </w:rPr>
              <w:br w:type="textWrapping"/>
            </w:r>
            <w:r>
              <w:rPr>
                <w:rFonts w:hint="eastAsia" w:ascii="宋体" w:hAnsi="宋体" w:cs="宋体"/>
                <w:color w:val="000000"/>
                <w:kern w:val="0"/>
                <w:sz w:val="24"/>
              </w:rPr>
              <w:t>缴纳</w:t>
            </w:r>
            <w:r>
              <w:rPr>
                <w:rFonts w:hint="eastAsia" w:ascii="宋体" w:hAnsi="宋体" w:cs="宋体"/>
                <w:color w:val="000000"/>
                <w:kern w:val="0"/>
                <w:sz w:val="24"/>
              </w:rPr>
              <w:br w:type="textWrapping"/>
            </w:r>
            <w:r>
              <w:rPr>
                <w:rFonts w:hint="eastAsia" w:ascii="宋体" w:hAnsi="宋体" w:cs="宋体"/>
                <w:color w:val="000000"/>
                <w:kern w:val="0"/>
                <w:sz w:val="24"/>
              </w:rPr>
              <w:t>（5分）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□按规定申报、缴纳增值税、企业所得税、房产税、印花税等（5分）</w:t>
            </w:r>
            <w:r>
              <w:rPr>
                <w:rFonts w:hint="eastAsia" w:ascii="宋体" w:hAnsi="宋体" w:cs="宋体"/>
                <w:color w:val="000000"/>
                <w:kern w:val="0"/>
                <w:sz w:val="24"/>
              </w:rPr>
              <w:br w:type="textWrapping"/>
            </w:r>
            <w:r>
              <w:rPr>
                <w:rFonts w:hint="eastAsia" w:ascii="宋体" w:hAnsi="宋体" w:cs="宋体"/>
                <w:color w:val="000000"/>
                <w:kern w:val="0"/>
                <w:sz w:val="24"/>
              </w:rPr>
              <w:t>□存在未按规定申报、缴纳的情况（0分）</w:t>
            </w:r>
          </w:p>
        </w:tc>
        <w:tc>
          <w:tcPr>
            <w:tcW w:w="994" w:type="dxa"/>
          </w:tcPr>
          <w:p>
            <w:pPr>
              <w:pStyle w:val="42"/>
              <w:rPr>
                <w:szCs w:val="18"/>
              </w:rPr>
            </w:pPr>
          </w:p>
        </w:tc>
        <w:tc>
          <w:tcPr>
            <w:tcW w:w="1256" w:type="dxa"/>
          </w:tcPr>
          <w:p>
            <w:pPr>
              <w:pStyle w:val="42"/>
              <w:rPr>
                <w:szCs w:val="18"/>
              </w:rPr>
            </w:pPr>
          </w:p>
        </w:tc>
        <w:tc>
          <w:tcPr>
            <w:tcW w:w="1298" w:type="dxa"/>
          </w:tcPr>
          <w:p>
            <w:pPr>
              <w:pStyle w:val="42"/>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41" w:type="dxa"/>
            <w:vMerge w:val="continue"/>
          </w:tcPr>
          <w:p>
            <w:pPr>
              <w:pStyle w:val="42"/>
              <w:rPr>
                <w:szCs w:val="18"/>
              </w:rPr>
            </w:pPr>
          </w:p>
        </w:tc>
        <w:tc>
          <w:tcPr>
            <w:tcW w:w="1237" w:type="dxa"/>
            <w:vMerge w:val="continue"/>
            <w:vAlign w:val="center"/>
          </w:tcPr>
          <w:p>
            <w:pPr>
              <w:jc w:val="center"/>
              <w:rPr>
                <w:rFonts w:ascii="宋体"/>
                <w:sz w:val="18"/>
              </w:rPr>
            </w:pPr>
          </w:p>
        </w:tc>
        <w:tc>
          <w:tcPr>
            <w:tcW w:w="1297" w:type="dxa"/>
            <w:vMerge w:val="restart"/>
            <w:vAlign w:val="center"/>
          </w:tcPr>
          <w:p>
            <w:pPr>
              <w:widowControl/>
              <w:jc w:val="center"/>
              <w:textAlignment w:val="center"/>
              <w:rPr>
                <w:rFonts w:ascii="宋体"/>
                <w:sz w:val="18"/>
              </w:rPr>
            </w:pPr>
            <w:r>
              <w:rPr>
                <w:rFonts w:hint="eastAsia" w:ascii="宋体" w:hAnsi="宋体" w:cs="宋体"/>
                <w:color w:val="000000"/>
                <w:kern w:val="0"/>
                <w:sz w:val="24"/>
              </w:rPr>
              <w:t>会计人员</w:t>
            </w:r>
            <w:r>
              <w:rPr>
                <w:rFonts w:hint="eastAsia" w:ascii="宋体" w:hAnsi="宋体" w:cs="宋体"/>
                <w:color w:val="000000"/>
                <w:kern w:val="0"/>
                <w:sz w:val="24"/>
              </w:rPr>
              <w:br w:type="textWrapping"/>
            </w:r>
            <w:r>
              <w:rPr>
                <w:rFonts w:hint="eastAsia" w:ascii="宋体" w:hAnsi="宋体" w:cs="宋体"/>
                <w:color w:val="000000"/>
                <w:kern w:val="0"/>
                <w:sz w:val="24"/>
              </w:rPr>
              <w:t>（10分）</w:t>
            </w: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71</w:t>
            </w:r>
          </w:p>
        </w:tc>
        <w:tc>
          <w:tcPr>
            <w:tcW w:w="1338" w:type="dxa"/>
            <w:vAlign w:val="center"/>
          </w:tcPr>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会计人员</w:t>
            </w:r>
            <w:r>
              <w:rPr>
                <w:rFonts w:hint="eastAsia" w:ascii="宋体" w:hAnsi="宋体" w:cs="宋体"/>
                <w:color w:val="000000"/>
                <w:kern w:val="0"/>
                <w:sz w:val="24"/>
              </w:rPr>
              <w:br w:type="textWrapping"/>
            </w:r>
            <w:r>
              <w:rPr>
                <w:rFonts w:hint="eastAsia" w:ascii="宋体" w:hAnsi="宋体" w:cs="宋体"/>
                <w:color w:val="000000"/>
                <w:kern w:val="0"/>
                <w:sz w:val="24"/>
              </w:rPr>
              <w:t>配备情况</w:t>
            </w:r>
            <w:r>
              <w:rPr>
                <w:rFonts w:hint="eastAsia" w:ascii="宋体" w:hAnsi="宋体" w:cs="宋体"/>
                <w:color w:val="000000"/>
                <w:kern w:val="0"/>
                <w:sz w:val="24"/>
              </w:rPr>
              <w:br w:type="textWrapping"/>
            </w:r>
            <w:r>
              <w:rPr>
                <w:rFonts w:hint="eastAsia" w:ascii="宋体" w:hAnsi="宋体" w:cs="宋体"/>
                <w:color w:val="000000"/>
                <w:kern w:val="0"/>
                <w:sz w:val="24"/>
              </w:rPr>
              <w:t>（6分）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□配备2名及以上具有会计证或会计职称的专职工作人员负责财务工作（6分）</w:t>
            </w:r>
            <w:r>
              <w:rPr>
                <w:rFonts w:hint="eastAsia" w:ascii="宋体" w:hAnsi="宋体" w:cs="宋体"/>
                <w:color w:val="000000"/>
                <w:kern w:val="0"/>
                <w:sz w:val="24"/>
              </w:rPr>
              <w:br w:type="textWrapping"/>
            </w:r>
            <w:r>
              <w:rPr>
                <w:rFonts w:hint="eastAsia" w:ascii="宋体" w:hAnsi="宋体" w:cs="宋体"/>
                <w:color w:val="000000"/>
                <w:kern w:val="0"/>
                <w:sz w:val="24"/>
              </w:rPr>
              <w:t>□由主管（挂靠）、代理记账公司代理记账、或外单位人员兼任会计（3分）</w:t>
            </w:r>
            <w:r>
              <w:rPr>
                <w:rFonts w:hint="eastAsia" w:ascii="宋体" w:hAnsi="宋体" w:cs="宋体"/>
                <w:color w:val="000000"/>
                <w:kern w:val="0"/>
                <w:sz w:val="24"/>
              </w:rPr>
              <w:br w:type="textWrapping"/>
            </w:r>
            <w:r>
              <w:rPr>
                <w:rFonts w:hint="eastAsia" w:ascii="宋体" w:hAnsi="宋体" w:cs="宋体"/>
                <w:color w:val="000000"/>
                <w:kern w:val="0"/>
                <w:sz w:val="24"/>
              </w:rPr>
              <w:t>□没有会计人员负责财务工作（0分）</w:t>
            </w:r>
          </w:p>
        </w:tc>
        <w:tc>
          <w:tcPr>
            <w:tcW w:w="994" w:type="dxa"/>
          </w:tcPr>
          <w:p>
            <w:pPr>
              <w:pStyle w:val="42"/>
              <w:rPr>
                <w:szCs w:val="18"/>
              </w:rPr>
            </w:pPr>
          </w:p>
        </w:tc>
        <w:tc>
          <w:tcPr>
            <w:tcW w:w="1256" w:type="dxa"/>
          </w:tcPr>
          <w:p>
            <w:pPr>
              <w:pStyle w:val="42"/>
              <w:rPr>
                <w:szCs w:val="18"/>
              </w:rPr>
            </w:pPr>
          </w:p>
        </w:tc>
        <w:tc>
          <w:tcPr>
            <w:tcW w:w="1298" w:type="dxa"/>
          </w:tcPr>
          <w:p>
            <w:pPr>
              <w:pStyle w:val="42"/>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41" w:type="dxa"/>
            <w:vMerge w:val="continue"/>
          </w:tcPr>
          <w:p>
            <w:pPr>
              <w:pStyle w:val="42"/>
              <w:rPr>
                <w:szCs w:val="18"/>
              </w:rPr>
            </w:pPr>
          </w:p>
        </w:tc>
        <w:tc>
          <w:tcPr>
            <w:tcW w:w="1237" w:type="dxa"/>
            <w:vMerge w:val="continue"/>
            <w:vAlign w:val="center"/>
          </w:tcPr>
          <w:p>
            <w:pPr>
              <w:widowControl/>
              <w:jc w:val="center"/>
              <w:textAlignment w:val="center"/>
              <w:rPr>
                <w:rFonts w:ascii="宋体"/>
                <w:sz w:val="18"/>
              </w:rPr>
            </w:pPr>
          </w:p>
        </w:tc>
        <w:tc>
          <w:tcPr>
            <w:tcW w:w="1297" w:type="dxa"/>
            <w:vMerge w:val="continue"/>
            <w:vAlign w:val="center"/>
          </w:tcPr>
          <w:p>
            <w:pPr>
              <w:widowControl/>
              <w:jc w:val="center"/>
              <w:textAlignment w:val="center"/>
              <w:rPr>
                <w:rFonts w:ascii="宋体"/>
                <w:sz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72</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会计人员岗位职责</w:t>
            </w:r>
            <w:r>
              <w:rPr>
                <w:rFonts w:hint="eastAsia" w:ascii="宋体" w:hAnsi="宋体" w:cs="宋体"/>
                <w:color w:val="000000"/>
                <w:kern w:val="0"/>
                <w:sz w:val="24"/>
              </w:rPr>
              <w:br w:type="textWrapping"/>
            </w:r>
            <w:r>
              <w:rPr>
                <w:rFonts w:hint="eastAsia" w:ascii="宋体" w:hAnsi="宋体" w:cs="宋体"/>
                <w:color w:val="000000"/>
                <w:kern w:val="0"/>
                <w:sz w:val="24"/>
              </w:rPr>
              <w:t>（4分）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□会计岗位设置合理且各个岗位会计人员的职责明确（4分）</w:t>
            </w:r>
            <w:r>
              <w:rPr>
                <w:rFonts w:hint="eastAsia" w:ascii="宋体" w:hAnsi="宋体" w:cs="宋体"/>
                <w:color w:val="000000"/>
                <w:kern w:val="0"/>
                <w:sz w:val="24"/>
              </w:rPr>
              <w:br w:type="textWrapping"/>
            </w:r>
            <w:r>
              <w:rPr>
                <w:rFonts w:hint="eastAsia" w:ascii="宋体" w:hAnsi="宋体" w:cs="宋体"/>
                <w:color w:val="000000"/>
                <w:kern w:val="0"/>
                <w:sz w:val="24"/>
              </w:rPr>
              <w:t>□会计岗位设置不合理或岗位职责不明确（0分)</w:t>
            </w:r>
          </w:p>
        </w:tc>
        <w:tc>
          <w:tcPr>
            <w:tcW w:w="994" w:type="dxa"/>
          </w:tcPr>
          <w:p>
            <w:pPr>
              <w:pStyle w:val="42"/>
              <w:rPr>
                <w:szCs w:val="18"/>
              </w:rPr>
            </w:pPr>
          </w:p>
        </w:tc>
        <w:tc>
          <w:tcPr>
            <w:tcW w:w="1256" w:type="dxa"/>
          </w:tcPr>
          <w:p>
            <w:pPr>
              <w:pStyle w:val="42"/>
              <w:rPr>
                <w:szCs w:val="18"/>
              </w:rPr>
            </w:pPr>
          </w:p>
        </w:tc>
        <w:tc>
          <w:tcPr>
            <w:tcW w:w="1298" w:type="dxa"/>
          </w:tcPr>
          <w:p>
            <w:pPr>
              <w:pStyle w:val="42"/>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41" w:type="dxa"/>
            <w:vMerge w:val="continue"/>
          </w:tcPr>
          <w:p>
            <w:pPr>
              <w:pStyle w:val="42"/>
              <w:rPr>
                <w:szCs w:val="18"/>
              </w:rPr>
            </w:pPr>
          </w:p>
        </w:tc>
        <w:tc>
          <w:tcPr>
            <w:tcW w:w="1237" w:type="dxa"/>
            <w:vMerge w:val="continue"/>
            <w:vAlign w:val="center"/>
          </w:tcPr>
          <w:p>
            <w:pPr>
              <w:widowControl/>
              <w:jc w:val="center"/>
              <w:textAlignment w:val="center"/>
              <w:rPr>
                <w:rFonts w:ascii="宋体"/>
                <w:sz w:val="18"/>
              </w:rPr>
            </w:pPr>
          </w:p>
        </w:tc>
        <w:tc>
          <w:tcPr>
            <w:tcW w:w="1297" w:type="dxa"/>
            <w:vMerge w:val="restart"/>
            <w:vAlign w:val="center"/>
          </w:tcPr>
          <w:p>
            <w:pPr>
              <w:widowControl/>
              <w:jc w:val="center"/>
              <w:textAlignment w:val="center"/>
              <w:rPr>
                <w:rFonts w:ascii="宋体"/>
                <w:sz w:val="18"/>
              </w:rPr>
            </w:pPr>
            <w:r>
              <w:rPr>
                <w:rFonts w:hint="eastAsia" w:ascii="宋体" w:hAnsi="宋体" w:cs="宋体"/>
                <w:color w:val="000000"/>
                <w:kern w:val="0"/>
                <w:sz w:val="24"/>
              </w:rPr>
              <w:t xml:space="preserve">法定活动 </w:t>
            </w:r>
            <w:r>
              <w:rPr>
                <w:rFonts w:hint="eastAsia" w:ascii="宋体" w:hAnsi="宋体" w:cs="宋体"/>
                <w:color w:val="000000"/>
                <w:kern w:val="0"/>
                <w:sz w:val="24"/>
              </w:rPr>
              <w:br w:type="textWrapping"/>
            </w:r>
            <w:r>
              <w:rPr>
                <w:rFonts w:hint="eastAsia" w:ascii="宋体" w:hAnsi="宋体" w:cs="宋体"/>
                <w:color w:val="000000"/>
                <w:kern w:val="0"/>
                <w:sz w:val="24"/>
              </w:rPr>
              <w:t xml:space="preserve">资金 </w:t>
            </w:r>
            <w:r>
              <w:rPr>
                <w:rFonts w:hint="eastAsia" w:ascii="宋体" w:hAnsi="宋体" w:cs="宋体"/>
                <w:color w:val="000000"/>
                <w:kern w:val="0"/>
                <w:sz w:val="24"/>
              </w:rPr>
              <w:br w:type="textWrapping"/>
            </w:r>
            <w:r>
              <w:rPr>
                <w:rFonts w:hint="eastAsia" w:ascii="宋体" w:hAnsi="宋体" w:cs="宋体"/>
                <w:color w:val="000000"/>
                <w:kern w:val="0"/>
                <w:sz w:val="24"/>
              </w:rPr>
              <w:t>（10分）</w:t>
            </w: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73</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银行账户</w:t>
            </w:r>
            <w:r>
              <w:rPr>
                <w:rFonts w:hint="eastAsia" w:ascii="宋体" w:hAnsi="宋体" w:cs="宋体"/>
                <w:color w:val="000000"/>
                <w:kern w:val="0"/>
                <w:sz w:val="24"/>
              </w:rPr>
              <w:br w:type="textWrapping"/>
            </w:r>
            <w:r>
              <w:rPr>
                <w:rFonts w:hint="eastAsia" w:ascii="宋体" w:hAnsi="宋体" w:cs="宋体"/>
                <w:color w:val="000000"/>
                <w:kern w:val="0"/>
                <w:sz w:val="24"/>
              </w:rPr>
              <w:t>（5分）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□开立独立银行账户且账户状态正常（5分）</w:t>
            </w:r>
            <w:r>
              <w:rPr>
                <w:rFonts w:hint="eastAsia" w:ascii="宋体" w:hAnsi="宋体" w:cs="宋体"/>
                <w:color w:val="000000"/>
                <w:kern w:val="0"/>
                <w:sz w:val="24"/>
              </w:rPr>
              <w:br w:type="textWrapping"/>
            </w:r>
            <w:r>
              <w:rPr>
                <w:rFonts w:hint="eastAsia" w:ascii="宋体" w:hAnsi="宋体" w:cs="宋体"/>
                <w:color w:val="000000"/>
                <w:kern w:val="0"/>
                <w:sz w:val="24"/>
              </w:rPr>
              <w:t>□开立独立银行账户但账户状态受限（3分）</w:t>
            </w:r>
            <w:r>
              <w:rPr>
                <w:rFonts w:hint="eastAsia" w:ascii="宋体" w:hAnsi="宋体" w:cs="宋体"/>
                <w:color w:val="000000"/>
                <w:kern w:val="0"/>
                <w:sz w:val="24"/>
              </w:rPr>
              <w:br w:type="textWrapping"/>
            </w:r>
            <w:r>
              <w:rPr>
                <w:rFonts w:hint="eastAsia" w:ascii="宋体" w:hAnsi="宋体" w:cs="宋体"/>
                <w:color w:val="000000"/>
                <w:kern w:val="0"/>
                <w:sz w:val="24"/>
              </w:rPr>
              <w:t>□未开立独立银行账户（0分）</w:t>
            </w:r>
          </w:p>
        </w:tc>
        <w:tc>
          <w:tcPr>
            <w:tcW w:w="994" w:type="dxa"/>
          </w:tcPr>
          <w:p>
            <w:pPr>
              <w:pStyle w:val="42"/>
              <w:rPr>
                <w:szCs w:val="18"/>
              </w:rPr>
            </w:pPr>
          </w:p>
        </w:tc>
        <w:tc>
          <w:tcPr>
            <w:tcW w:w="1256" w:type="dxa"/>
          </w:tcPr>
          <w:p>
            <w:pPr>
              <w:pStyle w:val="42"/>
              <w:rPr>
                <w:szCs w:val="18"/>
              </w:rPr>
            </w:pPr>
          </w:p>
        </w:tc>
        <w:tc>
          <w:tcPr>
            <w:tcW w:w="1298" w:type="dxa"/>
          </w:tcPr>
          <w:p>
            <w:pPr>
              <w:pStyle w:val="42"/>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41" w:type="dxa"/>
            <w:vMerge w:val="continue"/>
          </w:tcPr>
          <w:p>
            <w:pPr>
              <w:pStyle w:val="42"/>
              <w:rPr>
                <w:szCs w:val="18"/>
              </w:rPr>
            </w:pPr>
          </w:p>
        </w:tc>
        <w:tc>
          <w:tcPr>
            <w:tcW w:w="1237" w:type="dxa"/>
            <w:vMerge w:val="continue"/>
            <w:vAlign w:val="center"/>
          </w:tcPr>
          <w:p>
            <w:pPr>
              <w:widowControl/>
              <w:jc w:val="center"/>
              <w:textAlignment w:val="center"/>
              <w:rPr>
                <w:rFonts w:ascii="宋体"/>
                <w:sz w:val="18"/>
              </w:rPr>
            </w:pPr>
          </w:p>
        </w:tc>
        <w:tc>
          <w:tcPr>
            <w:tcW w:w="1297" w:type="dxa"/>
            <w:vMerge w:val="continue"/>
            <w:vAlign w:val="center"/>
          </w:tcPr>
          <w:p>
            <w:pPr>
              <w:widowControl/>
              <w:jc w:val="center"/>
              <w:textAlignment w:val="center"/>
              <w:rPr>
                <w:rFonts w:ascii="宋体"/>
                <w:sz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74</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年末净资</w:t>
            </w: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 xml:space="preserve"> 产     （5分）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□上年末净资产不低于登记的注册资金，且未发现抽逃注册资金行为（5分）</w:t>
            </w:r>
            <w:r>
              <w:rPr>
                <w:rFonts w:hint="eastAsia" w:ascii="宋体" w:hAnsi="宋体" w:cs="宋体"/>
                <w:color w:val="000000"/>
                <w:kern w:val="0"/>
                <w:sz w:val="24"/>
              </w:rPr>
              <w:br w:type="textWrapping"/>
            </w:r>
            <w:r>
              <w:rPr>
                <w:rFonts w:hint="eastAsia" w:ascii="宋体" w:hAnsi="宋体" w:cs="宋体"/>
                <w:color w:val="000000"/>
                <w:kern w:val="0"/>
                <w:sz w:val="24"/>
              </w:rPr>
              <w:t>□上年末净资产低于登记的注册资金,但未发现抽逃注册资金行为（2分）</w:t>
            </w:r>
            <w:r>
              <w:rPr>
                <w:rFonts w:hint="eastAsia" w:ascii="宋体" w:hAnsi="宋体" w:cs="宋体"/>
                <w:color w:val="000000"/>
                <w:kern w:val="0"/>
                <w:sz w:val="24"/>
              </w:rPr>
              <w:br w:type="textWrapping"/>
            </w:r>
            <w:r>
              <w:rPr>
                <w:rFonts w:hint="eastAsia" w:ascii="宋体" w:hAnsi="宋体" w:cs="宋体"/>
                <w:color w:val="000000"/>
                <w:kern w:val="0"/>
                <w:sz w:val="24"/>
              </w:rPr>
              <w:t>□上年末净资产低于登记注册资金，且发现存在抽逃注册资金行为（0分）</w:t>
            </w:r>
          </w:p>
        </w:tc>
        <w:tc>
          <w:tcPr>
            <w:tcW w:w="994" w:type="dxa"/>
          </w:tcPr>
          <w:p>
            <w:pPr>
              <w:pStyle w:val="42"/>
              <w:rPr>
                <w:szCs w:val="18"/>
              </w:rPr>
            </w:pPr>
          </w:p>
        </w:tc>
        <w:tc>
          <w:tcPr>
            <w:tcW w:w="1256" w:type="dxa"/>
          </w:tcPr>
          <w:p>
            <w:pPr>
              <w:pStyle w:val="42"/>
              <w:rPr>
                <w:szCs w:val="18"/>
              </w:rPr>
            </w:pPr>
          </w:p>
        </w:tc>
        <w:tc>
          <w:tcPr>
            <w:tcW w:w="1298" w:type="dxa"/>
          </w:tcPr>
          <w:p>
            <w:pPr>
              <w:pStyle w:val="42"/>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41" w:type="dxa"/>
            <w:vMerge w:val="continue"/>
          </w:tcPr>
          <w:p>
            <w:pPr>
              <w:pStyle w:val="42"/>
              <w:rPr>
                <w:szCs w:val="18"/>
              </w:rPr>
            </w:pPr>
          </w:p>
        </w:tc>
        <w:tc>
          <w:tcPr>
            <w:tcW w:w="1237" w:type="dxa"/>
            <w:vMerge w:val="continue"/>
            <w:vAlign w:val="center"/>
          </w:tcPr>
          <w:p>
            <w:pPr>
              <w:widowControl/>
              <w:jc w:val="center"/>
              <w:textAlignment w:val="center"/>
              <w:rPr>
                <w:rFonts w:ascii="宋体"/>
                <w:sz w:val="18"/>
              </w:rPr>
            </w:pPr>
          </w:p>
        </w:tc>
        <w:tc>
          <w:tcPr>
            <w:tcW w:w="1297" w:type="dxa"/>
            <w:vMerge w:val="restart"/>
            <w:vAlign w:val="center"/>
          </w:tcPr>
          <w:p>
            <w:pPr>
              <w:widowControl/>
              <w:jc w:val="center"/>
              <w:textAlignment w:val="center"/>
              <w:rPr>
                <w:rFonts w:ascii="宋体"/>
                <w:sz w:val="18"/>
              </w:rPr>
            </w:pPr>
            <w:r>
              <w:rPr>
                <w:rFonts w:hint="eastAsia" w:ascii="宋体" w:hAnsi="宋体" w:cs="宋体"/>
                <w:color w:val="000000"/>
                <w:kern w:val="0"/>
                <w:sz w:val="24"/>
              </w:rPr>
              <w:t>会计核算   （30分）</w:t>
            </w: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75</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执行《非营利组织会计制度》情况</w:t>
            </w:r>
            <w:r>
              <w:rPr>
                <w:rFonts w:hint="eastAsia" w:ascii="宋体" w:hAnsi="宋体" w:cs="宋体"/>
                <w:color w:val="000000"/>
                <w:kern w:val="0"/>
                <w:sz w:val="24"/>
              </w:rPr>
              <w:br w:type="textWrapping"/>
            </w:r>
            <w:r>
              <w:rPr>
                <w:rFonts w:hint="eastAsia" w:ascii="宋体" w:hAnsi="宋体" w:cs="宋体"/>
                <w:color w:val="000000"/>
                <w:kern w:val="0"/>
                <w:sz w:val="24"/>
              </w:rPr>
              <w:t>（25分）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 xml:space="preserve">□严格执行《民间非营利组织会计制度》，且会计核算无任何问题（25分） </w:t>
            </w:r>
            <w:r>
              <w:rPr>
                <w:rFonts w:hint="eastAsia" w:ascii="宋体" w:hAnsi="宋体" w:cs="宋体"/>
                <w:color w:val="000000"/>
                <w:kern w:val="0"/>
                <w:sz w:val="24"/>
              </w:rPr>
              <w:br w:type="textWrapping"/>
            </w:r>
            <w:r>
              <w:rPr>
                <w:rFonts w:hint="eastAsia" w:ascii="宋体" w:hAnsi="宋体" w:cs="宋体"/>
                <w:color w:val="000000"/>
                <w:kern w:val="0"/>
                <w:sz w:val="24"/>
              </w:rPr>
              <w:t>□未执行《民间非营利组织会计制度》（0分）                                                                                                               □执行《民间非营利组织会计制度》，但在财务收支、账算报表、科目设置及科目核算存在问题酌情扣分，扣完25为止。</w:t>
            </w:r>
          </w:p>
        </w:tc>
        <w:tc>
          <w:tcPr>
            <w:tcW w:w="994" w:type="dxa"/>
          </w:tcPr>
          <w:p>
            <w:pPr>
              <w:pStyle w:val="42"/>
              <w:rPr>
                <w:szCs w:val="18"/>
              </w:rPr>
            </w:pPr>
          </w:p>
        </w:tc>
        <w:tc>
          <w:tcPr>
            <w:tcW w:w="1256" w:type="dxa"/>
          </w:tcPr>
          <w:p>
            <w:pPr>
              <w:pStyle w:val="42"/>
              <w:rPr>
                <w:szCs w:val="18"/>
              </w:rPr>
            </w:pPr>
          </w:p>
        </w:tc>
        <w:tc>
          <w:tcPr>
            <w:tcW w:w="1298" w:type="dxa"/>
          </w:tcPr>
          <w:p>
            <w:pPr>
              <w:pStyle w:val="42"/>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41" w:type="dxa"/>
            <w:vMerge w:val="continue"/>
          </w:tcPr>
          <w:p>
            <w:pPr>
              <w:pStyle w:val="42"/>
              <w:rPr>
                <w:szCs w:val="18"/>
              </w:rPr>
            </w:pPr>
          </w:p>
        </w:tc>
        <w:tc>
          <w:tcPr>
            <w:tcW w:w="1237" w:type="dxa"/>
            <w:vMerge w:val="continue"/>
            <w:vAlign w:val="center"/>
          </w:tcPr>
          <w:p>
            <w:pPr>
              <w:widowControl/>
              <w:jc w:val="center"/>
              <w:textAlignment w:val="center"/>
              <w:rPr>
                <w:rFonts w:ascii="宋体"/>
                <w:sz w:val="18"/>
              </w:rPr>
            </w:pPr>
          </w:p>
        </w:tc>
        <w:tc>
          <w:tcPr>
            <w:tcW w:w="1297" w:type="dxa"/>
            <w:vMerge w:val="continue"/>
            <w:vAlign w:val="center"/>
          </w:tcPr>
          <w:p>
            <w:pPr>
              <w:widowControl/>
              <w:jc w:val="center"/>
              <w:textAlignment w:val="center"/>
              <w:rPr>
                <w:rFonts w:ascii="宋体"/>
                <w:sz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76</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会计电算化</w:t>
            </w:r>
            <w:r>
              <w:rPr>
                <w:rFonts w:hint="eastAsia" w:ascii="宋体" w:hAnsi="宋体" w:cs="宋体"/>
                <w:color w:val="000000"/>
                <w:kern w:val="0"/>
                <w:sz w:val="24"/>
              </w:rPr>
              <w:br w:type="textWrapping"/>
            </w:r>
            <w:r>
              <w:rPr>
                <w:rFonts w:hint="eastAsia" w:ascii="宋体" w:hAnsi="宋体" w:cs="宋体"/>
                <w:color w:val="000000"/>
                <w:kern w:val="0"/>
                <w:sz w:val="24"/>
              </w:rPr>
              <w:t>（5分）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□会计核算实行电算化（5分）</w:t>
            </w:r>
            <w:r>
              <w:rPr>
                <w:rFonts w:hint="eastAsia" w:ascii="宋体" w:hAnsi="宋体" w:cs="宋体"/>
                <w:color w:val="000000"/>
                <w:kern w:val="0"/>
                <w:sz w:val="24"/>
              </w:rPr>
              <w:br w:type="textWrapping"/>
            </w:r>
            <w:r>
              <w:rPr>
                <w:rFonts w:hint="eastAsia" w:ascii="宋体" w:hAnsi="宋体" w:cs="宋体"/>
                <w:color w:val="000000"/>
                <w:kern w:val="0"/>
                <w:sz w:val="24"/>
              </w:rPr>
              <w:t>□会计核算未实行电算化（0分）</w:t>
            </w:r>
          </w:p>
        </w:tc>
        <w:tc>
          <w:tcPr>
            <w:tcW w:w="994" w:type="dxa"/>
          </w:tcPr>
          <w:p>
            <w:pPr>
              <w:pStyle w:val="42"/>
              <w:rPr>
                <w:szCs w:val="18"/>
              </w:rPr>
            </w:pPr>
          </w:p>
        </w:tc>
        <w:tc>
          <w:tcPr>
            <w:tcW w:w="1256" w:type="dxa"/>
          </w:tcPr>
          <w:p>
            <w:pPr>
              <w:pStyle w:val="42"/>
              <w:rPr>
                <w:szCs w:val="18"/>
              </w:rPr>
            </w:pPr>
          </w:p>
        </w:tc>
        <w:tc>
          <w:tcPr>
            <w:tcW w:w="1298" w:type="dxa"/>
          </w:tcPr>
          <w:p>
            <w:pPr>
              <w:pStyle w:val="42"/>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41" w:type="dxa"/>
            <w:vMerge w:val="continue"/>
          </w:tcPr>
          <w:p>
            <w:pPr>
              <w:pStyle w:val="42"/>
              <w:rPr>
                <w:szCs w:val="18"/>
              </w:rPr>
            </w:pPr>
          </w:p>
        </w:tc>
        <w:tc>
          <w:tcPr>
            <w:tcW w:w="1237" w:type="dxa"/>
            <w:vMerge w:val="continue"/>
            <w:vAlign w:val="center"/>
          </w:tcPr>
          <w:p>
            <w:pPr>
              <w:widowControl/>
              <w:jc w:val="center"/>
              <w:textAlignment w:val="center"/>
              <w:rPr>
                <w:rFonts w:ascii="宋体"/>
                <w:sz w:val="18"/>
              </w:rPr>
            </w:pPr>
          </w:p>
        </w:tc>
        <w:tc>
          <w:tcPr>
            <w:tcW w:w="1297" w:type="dxa"/>
            <w:vMerge w:val="restart"/>
            <w:vAlign w:val="center"/>
          </w:tcPr>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 xml:space="preserve">财务管理 </w:t>
            </w:r>
            <w:r>
              <w:rPr>
                <w:rFonts w:hint="eastAsia" w:ascii="宋体" w:hAnsi="宋体" w:cs="宋体"/>
                <w:color w:val="000000"/>
                <w:kern w:val="0"/>
                <w:sz w:val="24"/>
              </w:rPr>
              <w:br w:type="textWrapping"/>
            </w:r>
            <w:r>
              <w:rPr>
                <w:rFonts w:hint="eastAsia" w:ascii="宋体" w:hAnsi="宋体" w:cs="宋体"/>
                <w:color w:val="000000"/>
                <w:kern w:val="0"/>
                <w:sz w:val="24"/>
              </w:rPr>
              <w:t xml:space="preserve">执行 </w:t>
            </w:r>
            <w:r>
              <w:rPr>
                <w:rFonts w:hint="eastAsia" w:ascii="宋体" w:hAnsi="宋体" w:cs="宋体"/>
                <w:color w:val="000000"/>
                <w:kern w:val="0"/>
                <w:sz w:val="24"/>
              </w:rPr>
              <w:br w:type="textWrapping"/>
            </w:r>
            <w:r>
              <w:rPr>
                <w:rFonts w:hint="eastAsia" w:ascii="宋体" w:hAnsi="宋体" w:cs="宋体"/>
                <w:color w:val="000000"/>
                <w:kern w:val="0"/>
                <w:sz w:val="24"/>
              </w:rPr>
              <w:t>（20分）</w:t>
            </w: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textAlignment w:val="center"/>
              <w:rPr>
                <w:rFonts w:ascii="宋体"/>
                <w:sz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77</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财务管理</w:t>
            </w:r>
            <w:r>
              <w:rPr>
                <w:rFonts w:hint="eastAsia" w:ascii="宋体" w:hAnsi="宋体" w:cs="宋体"/>
                <w:color w:val="000000"/>
                <w:kern w:val="0"/>
                <w:sz w:val="24"/>
              </w:rPr>
              <w:br w:type="textWrapping"/>
            </w:r>
            <w:r>
              <w:rPr>
                <w:rFonts w:hint="eastAsia" w:ascii="宋体" w:hAnsi="宋体" w:cs="宋体"/>
                <w:color w:val="000000"/>
                <w:kern w:val="0"/>
                <w:sz w:val="24"/>
              </w:rPr>
              <w:t>制度</w:t>
            </w:r>
            <w:r>
              <w:rPr>
                <w:rFonts w:hint="eastAsia" w:ascii="宋体" w:hAnsi="宋体" w:cs="宋体"/>
                <w:color w:val="000000"/>
                <w:kern w:val="0"/>
                <w:sz w:val="24"/>
              </w:rPr>
              <w:br w:type="textWrapping"/>
            </w:r>
            <w:r>
              <w:rPr>
                <w:rFonts w:hint="eastAsia" w:ascii="宋体" w:hAnsi="宋体" w:cs="宋体"/>
                <w:color w:val="000000"/>
                <w:kern w:val="0"/>
                <w:sz w:val="24"/>
              </w:rPr>
              <w:t>（4分）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□制定了完善的内部财务管理制度（4分）</w:t>
            </w:r>
            <w:r>
              <w:rPr>
                <w:rFonts w:hint="eastAsia" w:ascii="宋体" w:hAnsi="宋体" w:cs="宋体"/>
                <w:color w:val="000000"/>
                <w:kern w:val="0"/>
                <w:sz w:val="24"/>
              </w:rPr>
              <w:br w:type="textWrapping"/>
            </w:r>
            <w:r>
              <w:rPr>
                <w:rFonts w:hint="eastAsia" w:ascii="宋体" w:hAnsi="宋体" w:cs="宋体"/>
                <w:color w:val="000000"/>
                <w:kern w:val="0"/>
                <w:sz w:val="24"/>
              </w:rPr>
              <w:t>□制定了简单的内部财务管理制度（2分）</w:t>
            </w:r>
            <w:r>
              <w:rPr>
                <w:rFonts w:hint="eastAsia" w:ascii="宋体" w:hAnsi="宋体" w:cs="宋体"/>
                <w:color w:val="000000"/>
                <w:kern w:val="0"/>
                <w:sz w:val="24"/>
              </w:rPr>
              <w:br w:type="textWrapping"/>
            </w:r>
            <w:r>
              <w:rPr>
                <w:rFonts w:hint="eastAsia" w:ascii="宋体" w:hAnsi="宋体" w:cs="宋体"/>
                <w:color w:val="000000"/>
                <w:kern w:val="0"/>
                <w:sz w:val="24"/>
              </w:rPr>
              <w:t xml:space="preserve">□未制定内部财务管理制度（0分）                                                                                             </w:t>
            </w:r>
            <w:r>
              <w:rPr>
                <w:rStyle w:val="49"/>
                <w:rFonts w:hint="default"/>
              </w:rPr>
              <w:t>注：财务制度详细与否根据《民间非营利组织会计制度》的条款确定。</w:t>
            </w:r>
          </w:p>
        </w:tc>
        <w:tc>
          <w:tcPr>
            <w:tcW w:w="994" w:type="dxa"/>
          </w:tcPr>
          <w:p>
            <w:pPr>
              <w:pStyle w:val="42"/>
              <w:rPr>
                <w:szCs w:val="18"/>
              </w:rPr>
            </w:pPr>
          </w:p>
        </w:tc>
        <w:tc>
          <w:tcPr>
            <w:tcW w:w="1256" w:type="dxa"/>
          </w:tcPr>
          <w:p>
            <w:pPr>
              <w:pStyle w:val="42"/>
              <w:rPr>
                <w:szCs w:val="18"/>
              </w:rPr>
            </w:pPr>
          </w:p>
        </w:tc>
        <w:tc>
          <w:tcPr>
            <w:tcW w:w="1298" w:type="dxa"/>
          </w:tcPr>
          <w:p>
            <w:pPr>
              <w:pStyle w:val="42"/>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41" w:type="dxa"/>
            <w:vMerge w:val="continue"/>
          </w:tcPr>
          <w:p>
            <w:pPr>
              <w:pStyle w:val="42"/>
              <w:rPr>
                <w:szCs w:val="18"/>
              </w:rPr>
            </w:pPr>
          </w:p>
        </w:tc>
        <w:tc>
          <w:tcPr>
            <w:tcW w:w="1237" w:type="dxa"/>
            <w:vMerge w:val="continue"/>
            <w:vAlign w:val="center"/>
          </w:tcPr>
          <w:p>
            <w:pPr>
              <w:widowControl/>
              <w:jc w:val="center"/>
              <w:textAlignment w:val="center"/>
              <w:rPr>
                <w:rFonts w:ascii="宋体"/>
                <w:sz w:val="18"/>
              </w:rPr>
            </w:pPr>
          </w:p>
        </w:tc>
        <w:tc>
          <w:tcPr>
            <w:tcW w:w="1297" w:type="dxa"/>
            <w:vMerge w:val="continue"/>
            <w:vAlign w:val="center"/>
          </w:tcPr>
          <w:p>
            <w:pPr>
              <w:widowControl/>
              <w:jc w:val="center"/>
              <w:textAlignment w:val="center"/>
              <w:rPr>
                <w:rFonts w:ascii="宋体"/>
                <w:sz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78</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执行情况</w:t>
            </w:r>
            <w:r>
              <w:rPr>
                <w:rFonts w:hint="eastAsia" w:ascii="宋体" w:hAnsi="宋体" w:cs="宋体"/>
                <w:color w:val="000000"/>
                <w:kern w:val="0"/>
                <w:sz w:val="24"/>
              </w:rPr>
              <w:br w:type="textWrapping"/>
            </w:r>
            <w:r>
              <w:rPr>
                <w:rFonts w:hint="eastAsia" w:ascii="宋体" w:hAnsi="宋体" w:cs="宋体"/>
                <w:color w:val="000000"/>
                <w:kern w:val="0"/>
                <w:sz w:val="24"/>
              </w:rPr>
              <w:t>（6分）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□严格执行各项内部财务管理制度（6分）</w:t>
            </w:r>
            <w:r>
              <w:rPr>
                <w:rFonts w:hint="eastAsia" w:ascii="宋体" w:hAnsi="宋体" w:cs="宋体"/>
                <w:color w:val="000000"/>
                <w:kern w:val="0"/>
                <w:sz w:val="24"/>
              </w:rPr>
              <w:br w:type="textWrapping"/>
            </w:r>
            <w:r>
              <w:rPr>
                <w:rFonts w:hint="eastAsia" w:ascii="宋体" w:hAnsi="宋体" w:cs="宋体"/>
                <w:color w:val="000000"/>
                <w:kern w:val="0"/>
                <w:sz w:val="24"/>
              </w:rPr>
              <w:t>□较好执行各项内部财务管理制度（3分）</w:t>
            </w:r>
            <w:r>
              <w:rPr>
                <w:rFonts w:hint="eastAsia" w:ascii="宋体" w:hAnsi="宋体" w:cs="宋体"/>
                <w:color w:val="000000"/>
                <w:kern w:val="0"/>
                <w:sz w:val="24"/>
              </w:rPr>
              <w:br w:type="textWrapping"/>
            </w:r>
            <w:r>
              <w:rPr>
                <w:rFonts w:hint="eastAsia" w:ascii="宋体" w:hAnsi="宋体" w:cs="宋体"/>
                <w:color w:val="000000"/>
                <w:kern w:val="0"/>
                <w:sz w:val="24"/>
              </w:rPr>
              <w:t>□各项内部财务管理制度执行较差（0分）</w:t>
            </w:r>
          </w:p>
        </w:tc>
        <w:tc>
          <w:tcPr>
            <w:tcW w:w="994" w:type="dxa"/>
          </w:tcPr>
          <w:p>
            <w:pPr>
              <w:pStyle w:val="42"/>
              <w:rPr>
                <w:szCs w:val="18"/>
              </w:rPr>
            </w:pPr>
          </w:p>
        </w:tc>
        <w:tc>
          <w:tcPr>
            <w:tcW w:w="1256" w:type="dxa"/>
          </w:tcPr>
          <w:p>
            <w:pPr>
              <w:pStyle w:val="42"/>
              <w:rPr>
                <w:szCs w:val="18"/>
              </w:rPr>
            </w:pPr>
          </w:p>
        </w:tc>
        <w:tc>
          <w:tcPr>
            <w:tcW w:w="1298" w:type="dxa"/>
          </w:tcPr>
          <w:p>
            <w:pPr>
              <w:pStyle w:val="42"/>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41" w:type="dxa"/>
            <w:vMerge w:val="continue"/>
          </w:tcPr>
          <w:p>
            <w:pPr>
              <w:pStyle w:val="42"/>
              <w:rPr>
                <w:szCs w:val="18"/>
              </w:rPr>
            </w:pPr>
          </w:p>
        </w:tc>
        <w:tc>
          <w:tcPr>
            <w:tcW w:w="1237" w:type="dxa"/>
            <w:vMerge w:val="continue"/>
            <w:vAlign w:val="center"/>
          </w:tcPr>
          <w:p>
            <w:pPr>
              <w:widowControl/>
              <w:jc w:val="center"/>
              <w:textAlignment w:val="center"/>
              <w:rPr>
                <w:rFonts w:ascii="宋体"/>
                <w:sz w:val="18"/>
              </w:rPr>
            </w:pPr>
          </w:p>
        </w:tc>
        <w:tc>
          <w:tcPr>
            <w:tcW w:w="1297" w:type="dxa"/>
            <w:vMerge w:val="continue"/>
            <w:vAlign w:val="center"/>
          </w:tcPr>
          <w:p>
            <w:pPr>
              <w:widowControl/>
              <w:jc w:val="center"/>
              <w:textAlignment w:val="center"/>
              <w:rPr>
                <w:rFonts w:ascii="宋体"/>
                <w:sz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79</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支出、审批</w:t>
            </w:r>
            <w:r>
              <w:rPr>
                <w:rFonts w:hint="eastAsia" w:ascii="宋体" w:hAnsi="宋体" w:cs="宋体"/>
                <w:color w:val="000000"/>
                <w:kern w:val="0"/>
                <w:sz w:val="24"/>
              </w:rPr>
              <w:br w:type="textWrapping"/>
            </w:r>
            <w:r>
              <w:rPr>
                <w:rFonts w:hint="eastAsia" w:ascii="宋体" w:hAnsi="宋体" w:cs="宋体"/>
                <w:color w:val="000000"/>
                <w:kern w:val="0"/>
                <w:sz w:val="24"/>
              </w:rPr>
              <w:t>权限</w:t>
            </w:r>
            <w:r>
              <w:rPr>
                <w:rFonts w:hint="eastAsia" w:ascii="宋体" w:hAnsi="宋体" w:cs="宋体"/>
                <w:color w:val="000000"/>
                <w:kern w:val="0"/>
                <w:sz w:val="24"/>
              </w:rPr>
              <w:br w:type="textWrapping"/>
            </w:r>
            <w:r>
              <w:rPr>
                <w:rFonts w:hint="eastAsia" w:ascii="宋体" w:hAnsi="宋体" w:cs="宋体"/>
                <w:color w:val="000000"/>
                <w:kern w:val="0"/>
                <w:sz w:val="24"/>
              </w:rPr>
              <w:t>（5分）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□有明确规定的支出、审批权限，并且支出、审批手续齐全（5分）</w:t>
            </w:r>
            <w:r>
              <w:rPr>
                <w:rFonts w:hint="eastAsia" w:ascii="宋体" w:hAnsi="宋体" w:cs="宋体"/>
                <w:color w:val="000000"/>
                <w:kern w:val="0"/>
                <w:sz w:val="24"/>
              </w:rPr>
              <w:br w:type="textWrapping"/>
            </w:r>
            <w:r>
              <w:rPr>
                <w:rFonts w:hint="eastAsia" w:ascii="宋体" w:hAnsi="宋体" w:cs="宋体"/>
                <w:color w:val="000000"/>
                <w:kern w:val="0"/>
                <w:sz w:val="24"/>
              </w:rPr>
              <w:t>□没有明确规定的支出、审批权限，或支出、审批手续不齐全（0分）</w:t>
            </w:r>
          </w:p>
        </w:tc>
        <w:tc>
          <w:tcPr>
            <w:tcW w:w="994" w:type="dxa"/>
          </w:tcPr>
          <w:p>
            <w:pPr>
              <w:pStyle w:val="42"/>
              <w:rPr>
                <w:szCs w:val="18"/>
              </w:rPr>
            </w:pPr>
          </w:p>
        </w:tc>
        <w:tc>
          <w:tcPr>
            <w:tcW w:w="1256" w:type="dxa"/>
          </w:tcPr>
          <w:p>
            <w:pPr>
              <w:pStyle w:val="42"/>
              <w:rPr>
                <w:szCs w:val="18"/>
              </w:rPr>
            </w:pPr>
          </w:p>
        </w:tc>
        <w:tc>
          <w:tcPr>
            <w:tcW w:w="1298" w:type="dxa"/>
          </w:tcPr>
          <w:p>
            <w:pPr>
              <w:pStyle w:val="42"/>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41" w:type="dxa"/>
            <w:vMerge w:val="continue"/>
          </w:tcPr>
          <w:p>
            <w:pPr>
              <w:pStyle w:val="42"/>
              <w:rPr>
                <w:szCs w:val="18"/>
              </w:rPr>
            </w:pPr>
          </w:p>
        </w:tc>
        <w:tc>
          <w:tcPr>
            <w:tcW w:w="1237" w:type="dxa"/>
            <w:vMerge w:val="continue"/>
            <w:vAlign w:val="center"/>
          </w:tcPr>
          <w:p>
            <w:pPr>
              <w:widowControl/>
              <w:jc w:val="center"/>
              <w:textAlignment w:val="center"/>
              <w:rPr>
                <w:rFonts w:ascii="宋体"/>
                <w:sz w:val="18"/>
              </w:rPr>
            </w:pPr>
          </w:p>
        </w:tc>
        <w:tc>
          <w:tcPr>
            <w:tcW w:w="1297" w:type="dxa"/>
            <w:vMerge w:val="continue"/>
            <w:vAlign w:val="center"/>
          </w:tcPr>
          <w:p>
            <w:pPr>
              <w:widowControl/>
              <w:jc w:val="center"/>
              <w:textAlignment w:val="center"/>
              <w:rPr>
                <w:rFonts w:ascii="宋体"/>
                <w:sz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80</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负责人经手开支的监督情况</w:t>
            </w:r>
            <w:r>
              <w:rPr>
                <w:rFonts w:hint="eastAsia" w:ascii="宋体" w:hAnsi="宋体" w:cs="宋体"/>
                <w:color w:val="000000"/>
                <w:kern w:val="0"/>
                <w:sz w:val="24"/>
              </w:rPr>
              <w:br w:type="textWrapping"/>
            </w:r>
            <w:r>
              <w:rPr>
                <w:rFonts w:hint="eastAsia" w:ascii="宋体" w:hAnsi="宋体" w:cs="宋体"/>
                <w:color w:val="000000"/>
                <w:kern w:val="0"/>
                <w:sz w:val="24"/>
              </w:rPr>
              <w:t>（5分）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□单位负责人经手的开支，经其他领导签章，且未发现单位领导人的支出由其他人做经手人单位负责人自行审批的情况（5分）</w:t>
            </w:r>
            <w:r>
              <w:rPr>
                <w:rFonts w:hint="eastAsia" w:ascii="宋体" w:hAnsi="宋体" w:cs="宋体"/>
                <w:color w:val="000000"/>
                <w:kern w:val="0"/>
                <w:sz w:val="24"/>
              </w:rPr>
              <w:br w:type="textWrapping"/>
            </w:r>
            <w:r>
              <w:rPr>
                <w:rFonts w:hint="eastAsia" w:ascii="宋体" w:hAnsi="宋体" w:cs="宋体"/>
                <w:color w:val="000000"/>
                <w:kern w:val="0"/>
                <w:sz w:val="24"/>
              </w:rPr>
              <w:t>□单位负责人经手的开支，发现存在未经其他领导签章，或由其他人做经手人单位负责人自行审批的情况（0分）</w:t>
            </w:r>
          </w:p>
        </w:tc>
        <w:tc>
          <w:tcPr>
            <w:tcW w:w="994" w:type="dxa"/>
          </w:tcPr>
          <w:p>
            <w:pPr>
              <w:pStyle w:val="42"/>
              <w:rPr>
                <w:szCs w:val="18"/>
              </w:rPr>
            </w:pPr>
          </w:p>
        </w:tc>
        <w:tc>
          <w:tcPr>
            <w:tcW w:w="1256" w:type="dxa"/>
          </w:tcPr>
          <w:p>
            <w:pPr>
              <w:pStyle w:val="42"/>
              <w:rPr>
                <w:szCs w:val="18"/>
              </w:rPr>
            </w:pPr>
          </w:p>
        </w:tc>
        <w:tc>
          <w:tcPr>
            <w:tcW w:w="1298" w:type="dxa"/>
          </w:tcPr>
          <w:p>
            <w:pPr>
              <w:pStyle w:val="42"/>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41" w:type="dxa"/>
            <w:vMerge w:val="continue"/>
          </w:tcPr>
          <w:p>
            <w:pPr>
              <w:pStyle w:val="42"/>
              <w:rPr>
                <w:szCs w:val="18"/>
              </w:rPr>
            </w:pPr>
          </w:p>
        </w:tc>
        <w:tc>
          <w:tcPr>
            <w:tcW w:w="1237" w:type="dxa"/>
            <w:vMerge w:val="continue"/>
            <w:vAlign w:val="center"/>
          </w:tcPr>
          <w:p>
            <w:pPr>
              <w:widowControl/>
              <w:jc w:val="center"/>
              <w:textAlignment w:val="center"/>
              <w:rPr>
                <w:rFonts w:ascii="宋体"/>
                <w:sz w:val="18"/>
              </w:rPr>
            </w:pPr>
          </w:p>
        </w:tc>
        <w:tc>
          <w:tcPr>
            <w:tcW w:w="1297" w:type="dxa"/>
            <w:vMerge w:val="restart"/>
            <w:vAlign w:val="center"/>
          </w:tcPr>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资产管理</w:t>
            </w:r>
            <w:r>
              <w:rPr>
                <w:rFonts w:hint="eastAsia" w:ascii="宋体" w:hAnsi="宋体" w:cs="宋体"/>
                <w:color w:val="000000"/>
                <w:kern w:val="0"/>
                <w:sz w:val="24"/>
              </w:rPr>
              <w:br w:type="textWrapping"/>
            </w:r>
            <w:r>
              <w:rPr>
                <w:rFonts w:hint="eastAsia" w:ascii="宋体" w:hAnsi="宋体" w:cs="宋体"/>
                <w:color w:val="000000"/>
                <w:kern w:val="0"/>
                <w:sz w:val="24"/>
              </w:rPr>
              <w:t>（60）</w:t>
            </w: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sz w:val="18"/>
              </w:rPr>
            </w:pPr>
            <w:r>
              <w:rPr>
                <w:rFonts w:hint="eastAsia" w:ascii="宋体" w:hAnsi="宋体" w:cs="宋体"/>
                <w:color w:val="000000"/>
                <w:kern w:val="0"/>
                <w:sz w:val="24"/>
              </w:rPr>
              <w:t>资产管理</w:t>
            </w:r>
            <w:r>
              <w:rPr>
                <w:rFonts w:hint="eastAsia" w:ascii="宋体" w:hAnsi="宋体" w:cs="宋体"/>
                <w:color w:val="000000"/>
                <w:kern w:val="0"/>
                <w:sz w:val="24"/>
              </w:rPr>
              <w:br w:type="textWrapping"/>
            </w:r>
            <w:r>
              <w:rPr>
                <w:rFonts w:hint="eastAsia" w:ascii="宋体" w:hAnsi="宋体" w:cs="宋体"/>
                <w:color w:val="000000"/>
                <w:kern w:val="0"/>
                <w:sz w:val="24"/>
              </w:rPr>
              <w:t>（60分）</w:t>
            </w: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81</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资产增加</w:t>
            </w:r>
            <w:r>
              <w:rPr>
                <w:rFonts w:hint="eastAsia" w:ascii="宋体" w:hAnsi="宋体" w:cs="宋体"/>
                <w:color w:val="000000"/>
                <w:kern w:val="0"/>
                <w:sz w:val="24"/>
              </w:rPr>
              <w:br w:type="textWrapping"/>
            </w:r>
            <w:r>
              <w:rPr>
                <w:rFonts w:hint="eastAsia" w:ascii="宋体" w:hAnsi="宋体" w:cs="宋体"/>
                <w:color w:val="000000"/>
                <w:kern w:val="0"/>
                <w:sz w:val="24"/>
              </w:rPr>
              <w:t>情况              （12分）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□近两年，资产增幅高于20%（12分）</w:t>
            </w:r>
            <w:r>
              <w:rPr>
                <w:rFonts w:hint="eastAsia" w:ascii="宋体" w:hAnsi="宋体" w:cs="宋体"/>
                <w:color w:val="000000"/>
                <w:kern w:val="0"/>
                <w:sz w:val="24"/>
              </w:rPr>
              <w:br w:type="textWrapping"/>
            </w:r>
            <w:r>
              <w:rPr>
                <w:rFonts w:hint="eastAsia" w:ascii="宋体" w:hAnsi="宋体" w:cs="宋体"/>
                <w:color w:val="000000"/>
                <w:kern w:val="0"/>
                <w:sz w:val="24"/>
              </w:rPr>
              <w:t>□近两年，资产增幅高于10%（10分）</w:t>
            </w:r>
            <w:r>
              <w:rPr>
                <w:rFonts w:hint="eastAsia" w:ascii="宋体" w:hAnsi="宋体" w:cs="宋体"/>
                <w:color w:val="000000"/>
                <w:kern w:val="0"/>
                <w:sz w:val="24"/>
              </w:rPr>
              <w:br w:type="textWrapping"/>
            </w:r>
            <w:r>
              <w:rPr>
                <w:rFonts w:hint="eastAsia" w:ascii="宋体" w:hAnsi="宋体" w:cs="宋体"/>
                <w:color w:val="000000"/>
                <w:kern w:val="0"/>
                <w:sz w:val="24"/>
              </w:rPr>
              <w:t>□近两年，资产增幅高于5%（7分）</w:t>
            </w:r>
            <w:r>
              <w:rPr>
                <w:rFonts w:hint="eastAsia" w:ascii="宋体" w:hAnsi="宋体" w:cs="宋体"/>
                <w:color w:val="000000"/>
                <w:kern w:val="0"/>
                <w:sz w:val="24"/>
              </w:rPr>
              <w:br w:type="textWrapping"/>
            </w:r>
            <w:r>
              <w:rPr>
                <w:rFonts w:hint="eastAsia" w:ascii="宋体" w:hAnsi="宋体" w:cs="宋体"/>
                <w:color w:val="000000"/>
                <w:kern w:val="0"/>
                <w:sz w:val="24"/>
              </w:rPr>
              <w:t>□近两年，资产增幅低于5%（0分）</w:t>
            </w:r>
          </w:p>
        </w:tc>
        <w:tc>
          <w:tcPr>
            <w:tcW w:w="994" w:type="dxa"/>
          </w:tcPr>
          <w:p>
            <w:pPr>
              <w:pStyle w:val="42"/>
              <w:rPr>
                <w:szCs w:val="18"/>
              </w:rPr>
            </w:pPr>
          </w:p>
        </w:tc>
        <w:tc>
          <w:tcPr>
            <w:tcW w:w="1256" w:type="dxa"/>
          </w:tcPr>
          <w:p>
            <w:pPr>
              <w:pStyle w:val="42"/>
              <w:rPr>
                <w:szCs w:val="18"/>
              </w:rPr>
            </w:pPr>
          </w:p>
        </w:tc>
        <w:tc>
          <w:tcPr>
            <w:tcW w:w="1298" w:type="dxa"/>
          </w:tcPr>
          <w:p>
            <w:pPr>
              <w:pStyle w:val="42"/>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41" w:type="dxa"/>
            <w:vMerge w:val="continue"/>
          </w:tcPr>
          <w:p>
            <w:pPr>
              <w:pStyle w:val="42"/>
              <w:rPr>
                <w:szCs w:val="18"/>
              </w:rPr>
            </w:pPr>
          </w:p>
        </w:tc>
        <w:tc>
          <w:tcPr>
            <w:tcW w:w="1237" w:type="dxa"/>
            <w:vMerge w:val="continue"/>
            <w:vAlign w:val="center"/>
          </w:tcPr>
          <w:p>
            <w:pPr>
              <w:widowControl/>
              <w:jc w:val="center"/>
              <w:textAlignment w:val="center"/>
              <w:rPr>
                <w:rFonts w:ascii="宋体"/>
                <w:sz w:val="18"/>
              </w:rPr>
            </w:pPr>
          </w:p>
        </w:tc>
        <w:tc>
          <w:tcPr>
            <w:tcW w:w="1297" w:type="dxa"/>
            <w:vMerge w:val="continue"/>
            <w:vAlign w:val="center"/>
          </w:tcPr>
          <w:p>
            <w:pPr>
              <w:widowControl/>
              <w:jc w:val="center"/>
              <w:textAlignment w:val="center"/>
              <w:rPr>
                <w:rFonts w:ascii="宋体"/>
                <w:sz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82</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投资管理事前进行充分论证，事后进行跟踪监管，严格程序、防范风险、保障收益</w:t>
            </w:r>
            <w:r>
              <w:rPr>
                <w:rFonts w:hint="eastAsia" w:ascii="宋体" w:hAnsi="宋体" w:cs="宋体"/>
                <w:color w:val="000000"/>
                <w:kern w:val="0"/>
                <w:sz w:val="24"/>
              </w:rPr>
              <w:br w:type="textWrapping"/>
            </w:r>
            <w:r>
              <w:rPr>
                <w:rFonts w:hint="eastAsia" w:ascii="宋体" w:hAnsi="宋体" w:cs="宋体"/>
                <w:color w:val="000000"/>
                <w:kern w:val="0"/>
                <w:sz w:val="24"/>
              </w:rPr>
              <w:t>（12分）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查看相关会议决议、纪要等相关材料</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□投资管理事前论证，事后跟踪监督，严格程序、防范风险、保障收益或无投资项目（12分）</w:t>
            </w:r>
            <w:r>
              <w:rPr>
                <w:rFonts w:hint="eastAsia" w:ascii="宋体" w:hAnsi="宋体" w:cs="宋体"/>
                <w:color w:val="000000"/>
                <w:kern w:val="0"/>
                <w:sz w:val="24"/>
              </w:rPr>
              <w:br w:type="textWrapping"/>
            </w:r>
            <w:r>
              <w:rPr>
                <w:rFonts w:hint="eastAsia" w:ascii="宋体" w:hAnsi="宋体" w:cs="宋体"/>
                <w:color w:val="000000"/>
                <w:kern w:val="0"/>
                <w:sz w:val="24"/>
              </w:rPr>
              <w:t>□投资管理未论证监督、未按程序、为保障收益或有投资不能提供相关材料（0分）</w:t>
            </w:r>
            <w:r>
              <w:rPr>
                <w:rFonts w:hint="eastAsia" w:ascii="宋体" w:hAnsi="宋体" w:cs="宋体"/>
                <w:color w:val="000000"/>
                <w:kern w:val="0"/>
                <w:sz w:val="24"/>
              </w:rPr>
              <w:br w:type="textWrapping"/>
            </w:r>
          </w:p>
        </w:tc>
        <w:tc>
          <w:tcPr>
            <w:tcW w:w="994" w:type="dxa"/>
          </w:tcPr>
          <w:p>
            <w:pPr>
              <w:pStyle w:val="42"/>
              <w:rPr>
                <w:szCs w:val="18"/>
              </w:rPr>
            </w:pPr>
          </w:p>
        </w:tc>
        <w:tc>
          <w:tcPr>
            <w:tcW w:w="1256" w:type="dxa"/>
          </w:tcPr>
          <w:p>
            <w:pPr>
              <w:pStyle w:val="42"/>
              <w:rPr>
                <w:szCs w:val="18"/>
              </w:rPr>
            </w:pPr>
          </w:p>
        </w:tc>
        <w:tc>
          <w:tcPr>
            <w:tcW w:w="1298" w:type="dxa"/>
          </w:tcPr>
          <w:p>
            <w:pPr>
              <w:pStyle w:val="42"/>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41" w:type="dxa"/>
            <w:vMerge w:val="continue"/>
          </w:tcPr>
          <w:p>
            <w:pPr>
              <w:pStyle w:val="42"/>
              <w:rPr>
                <w:szCs w:val="18"/>
              </w:rPr>
            </w:pPr>
          </w:p>
        </w:tc>
        <w:tc>
          <w:tcPr>
            <w:tcW w:w="1237" w:type="dxa"/>
            <w:vMerge w:val="continue"/>
            <w:vAlign w:val="center"/>
          </w:tcPr>
          <w:p>
            <w:pPr>
              <w:widowControl/>
              <w:jc w:val="center"/>
              <w:textAlignment w:val="center"/>
              <w:rPr>
                <w:rFonts w:ascii="宋体"/>
                <w:sz w:val="18"/>
              </w:rPr>
            </w:pPr>
          </w:p>
        </w:tc>
        <w:tc>
          <w:tcPr>
            <w:tcW w:w="1297" w:type="dxa"/>
            <w:vMerge w:val="continue"/>
            <w:vAlign w:val="center"/>
          </w:tcPr>
          <w:p>
            <w:pPr>
              <w:widowControl/>
              <w:jc w:val="center"/>
              <w:textAlignment w:val="center"/>
              <w:rPr>
                <w:rFonts w:ascii="宋体"/>
                <w:sz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83</w:t>
            </w:r>
          </w:p>
        </w:tc>
        <w:tc>
          <w:tcPr>
            <w:tcW w:w="1338" w:type="dxa"/>
            <w:vAlign w:val="center"/>
          </w:tcPr>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实物资产</w:t>
            </w:r>
            <w:r>
              <w:rPr>
                <w:rFonts w:hint="eastAsia" w:ascii="宋体" w:hAnsi="宋体" w:cs="宋体"/>
                <w:color w:val="000000"/>
                <w:kern w:val="0"/>
                <w:sz w:val="24"/>
              </w:rPr>
              <w:br w:type="textWrapping"/>
            </w:r>
            <w:r>
              <w:rPr>
                <w:rFonts w:hint="eastAsia" w:ascii="宋体" w:hAnsi="宋体" w:cs="宋体"/>
                <w:color w:val="000000"/>
                <w:kern w:val="0"/>
                <w:sz w:val="24"/>
              </w:rPr>
              <w:t>管理</w:t>
            </w:r>
            <w:r>
              <w:rPr>
                <w:rFonts w:hint="eastAsia" w:ascii="宋体" w:hAnsi="宋体" w:cs="宋体"/>
                <w:color w:val="000000"/>
                <w:kern w:val="0"/>
                <w:sz w:val="24"/>
              </w:rPr>
              <w:br w:type="textWrapping"/>
            </w:r>
            <w:r>
              <w:rPr>
                <w:rFonts w:hint="eastAsia" w:ascii="宋体" w:hAnsi="宋体" w:cs="宋体"/>
                <w:color w:val="000000"/>
                <w:kern w:val="0"/>
                <w:sz w:val="24"/>
              </w:rPr>
              <w:t>（12分）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□实物资产购进、领用、保管、处置审批手续完善，定期盘点且对出现的盘亏、盘盈、毁损、减值情况及时进行处理（12分）</w:t>
            </w:r>
            <w:r>
              <w:rPr>
                <w:rFonts w:hint="eastAsia" w:ascii="宋体" w:hAnsi="宋体" w:cs="宋体"/>
                <w:color w:val="000000"/>
                <w:kern w:val="0"/>
                <w:sz w:val="24"/>
              </w:rPr>
              <w:br w:type="textWrapping"/>
            </w:r>
            <w:r>
              <w:rPr>
                <w:rFonts w:hint="eastAsia" w:ascii="宋体" w:hAnsi="宋体" w:cs="宋体"/>
                <w:color w:val="000000"/>
                <w:kern w:val="0"/>
                <w:sz w:val="24"/>
              </w:rPr>
              <w:t>□实物资产购进、领用、保管、处置审批手续不完善，或未定期盘点及未对出现的盘亏、盘盈、毁损、减值情况及时进行处理（6分）</w:t>
            </w:r>
            <w:r>
              <w:rPr>
                <w:rFonts w:hint="eastAsia" w:ascii="宋体" w:hAnsi="宋体" w:cs="宋体"/>
                <w:color w:val="000000"/>
                <w:kern w:val="0"/>
                <w:sz w:val="24"/>
              </w:rPr>
              <w:br w:type="textWrapping"/>
            </w:r>
            <w:r>
              <w:rPr>
                <w:rFonts w:hint="eastAsia" w:ascii="宋体" w:hAnsi="宋体" w:cs="宋体"/>
                <w:color w:val="000000"/>
                <w:kern w:val="0"/>
                <w:sz w:val="24"/>
              </w:rPr>
              <w:t xml:space="preserve">□实物资产购进、领用、保管、处置审批手续不完善，且未定期盘点及未对出现的盘亏、盘盈、毁损、减值情况及时进行处理（0分）    </w:t>
            </w:r>
          </w:p>
        </w:tc>
        <w:tc>
          <w:tcPr>
            <w:tcW w:w="994" w:type="dxa"/>
          </w:tcPr>
          <w:p>
            <w:pPr>
              <w:pStyle w:val="42"/>
              <w:rPr>
                <w:szCs w:val="18"/>
              </w:rPr>
            </w:pPr>
          </w:p>
        </w:tc>
        <w:tc>
          <w:tcPr>
            <w:tcW w:w="1256" w:type="dxa"/>
          </w:tcPr>
          <w:p>
            <w:pPr>
              <w:pStyle w:val="42"/>
              <w:rPr>
                <w:szCs w:val="18"/>
              </w:rPr>
            </w:pPr>
          </w:p>
        </w:tc>
        <w:tc>
          <w:tcPr>
            <w:tcW w:w="1298" w:type="dxa"/>
          </w:tcPr>
          <w:p>
            <w:pPr>
              <w:pStyle w:val="42"/>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41" w:type="dxa"/>
            <w:vMerge w:val="continue"/>
          </w:tcPr>
          <w:p>
            <w:pPr>
              <w:pStyle w:val="42"/>
              <w:rPr>
                <w:szCs w:val="18"/>
              </w:rPr>
            </w:pPr>
          </w:p>
        </w:tc>
        <w:tc>
          <w:tcPr>
            <w:tcW w:w="1237" w:type="dxa"/>
            <w:vMerge w:val="continue"/>
            <w:vAlign w:val="center"/>
          </w:tcPr>
          <w:p>
            <w:pPr>
              <w:widowControl/>
              <w:jc w:val="center"/>
              <w:textAlignment w:val="center"/>
              <w:rPr>
                <w:rFonts w:ascii="宋体"/>
                <w:sz w:val="18"/>
              </w:rPr>
            </w:pPr>
          </w:p>
        </w:tc>
        <w:tc>
          <w:tcPr>
            <w:tcW w:w="1297" w:type="dxa"/>
            <w:vMerge w:val="continue"/>
            <w:vAlign w:val="center"/>
          </w:tcPr>
          <w:p>
            <w:pPr>
              <w:widowControl/>
              <w:jc w:val="center"/>
              <w:textAlignment w:val="center"/>
              <w:rPr>
                <w:rFonts w:ascii="宋体"/>
                <w:sz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84</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固定资产</w:t>
            </w:r>
            <w:r>
              <w:rPr>
                <w:rFonts w:hint="eastAsia" w:ascii="宋体" w:hAnsi="宋体" w:cs="宋体"/>
                <w:color w:val="000000"/>
                <w:kern w:val="0"/>
                <w:sz w:val="24"/>
              </w:rPr>
              <w:br w:type="textWrapping"/>
            </w:r>
            <w:r>
              <w:rPr>
                <w:rFonts w:hint="eastAsia" w:ascii="宋体" w:hAnsi="宋体" w:cs="宋体"/>
                <w:color w:val="000000"/>
                <w:kern w:val="0"/>
                <w:sz w:val="24"/>
              </w:rPr>
              <w:t>管理</w:t>
            </w:r>
            <w:r>
              <w:rPr>
                <w:rFonts w:hint="eastAsia" w:ascii="宋体" w:hAnsi="宋体" w:cs="宋体"/>
                <w:color w:val="000000"/>
                <w:kern w:val="0"/>
                <w:sz w:val="24"/>
              </w:rPr>
              <w:br w:type="textWrapping"/>
            </w:r>
            <w:r>
              <w:rPr>
                <w:rFonts w:hint="eastAsia" w:ascii="宋体" w:hAnsi="宋体" w:cs="宋体"/>
                <w:color w:val="000000"/>
                <w:kern w:val="0"/>
                <w:sz w:val="24"/>
              </w:rPr>
              <w:t>（12分）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□固定资产折旧年限确定合理且折旧计提准确（12分）</w:t>
            </w:r>
            <w:r>
              <w:rPr>
                <w:rFonts w:hint="eastAsia" w:ascii="宋体" w:hAnsi="宋体" w:cs="宋体"/>
                <w:color w:val="000000"/>
                <w:kern w:val="0"/>
                <w:sz w:val="24"/>
              </w:rPr>
              <w:br w:type="textWrapping"/>
            </w:r>
            <w:r>
              <w:rPr>
                <w:rFonts w:hint="eastAsia" w:ascii="宋体" w:hAnsi="宋体" w:cs="宋体"/>
                <w:color w:val="000000"/>
                <w:kern w:val="0"/>
                <w:sz w:val="24"/>
              </w:rPr>
              <w:t>□固定资产折旧年限确定不合理或折旧计提不准确（0分）</w:t>
            </w:r>
          </w:p>
        </w:tc>
        <w:tc>
          <w:tcPr>
            <w:tcW w:w="994" w:type="dxa"/>
          </w:tcPr>
          <w:p>
            <w:pPr>
              <w:pStyle w:val="42"/>
              <w:rPr>
                <w:szCs w:val="18"/>
              </w:rPr>
            </w:pPr>
          </w:p>
        </w:tc>
        <w:tc>
          <w:tcPr>
            <w:tcW w:w="1256" w:type="dxa"/>
          </w:tcPr>
          <w:p>
            <w:pPr>
              <w:pStyle w:val="42"/>
              <w:rPr>
                <w:szCs w:val="18"/>
              </w:rPr>
            </w:pPr>
          </w:p>
        </w:tc>
        <w:tc>
          <w:tcPr>
            <w:tcW w:w="1298" w:type="dxa"/>
          </w:tcPr>
          <w:p>
            <w:pPr>
              <w:pStyle w:val="42"/>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41" w:type="dxa"/>
            <w:vMerge w:val="continue"/>
          </w:tcPr>
          <w:p>
            <w:pPr>
              <w:pStyle w:val="42"/>
              <w:rPr>
                <w:szCs w:val="18"/>
              </w:rPr>
            </w:pPr>
          </w:p>
        </w:tc>
        <w:tc>
          <w:tcPr>
            <w:tcW w:w="1237" w:type="dxa"/>
            <w:vMerge w:val="continue"/>
            <w:vAlign w:val="center"/>
          </w:tcPr>
          <w:p>
            <w:pPr>
              <w:widowControl/>
              <w:jc w:val="center"/>
              <w:textAlignment w:val="center"/>
              <w:rPr>
                <w:rFonts w:ascii="宋体"/>
                <w:sz w:val="18"/>
              </w:rPr>
            </w:pPr>
          </w:p>
        </w:tc>
        <w:tc>
          <w:tcPr>
            <w:tcW w:w="1297" w:type="dxa"/>
            <w:vMerge w:val="continue"/>
            <w:vAlign w:val="center"/>
          </w:tcPr>
          <w:p>
            <w:pPr>
              <w:widowControl/>
              <w:jc w:val="center"/>
              <w:textAlignment w:val="center"/>
              <w:rPr>
                <w:rFonts w:ascii="宋体"/>
                <w:sz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85</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捐赠资产</w:t>
            </w:r>
            <w:r>
              <w:rPr>
                <w:rFonts w:hint="eastAsia" w:ascii="宋体" w:hAnsi="宋体" w:cs="宋体"/>
                <w:color w:val="000000"/>
                <w:kern w:val="0"/>
                <w:sz w:val="24"/>
              </w:rPr>
              <w:br w:type="textWrapping"/>
            </w:r>
            <w:r>
              <w:rPr>
                <w:rFonts w:hint="eastAsia" w:ascii="宋体" w:hAnsi="宋体" w:cs="宋体"/>
                <w:color w:val="000000"/>
                <w:kern w:val="0"/>
                <w:sz w:val="24"/>
              </w:rPr>
              <w:t>管理</w:t>
            </w:r>
            <w:r>
              <w:rPr>
                <w:rFonts w:hint="eastAsia" w:ascii="宋体" w:hAnsi="宋体" w:cs="宋体"/>
                <w:color w:val="000000"/>
                <w:kern w:val="0"/>
                <w:sz w:val="24"/>
              </w:rPr>
              <w:br w:type="textWrapping"/>
            </w:r>
            <w:r>
              <w:rPr>
                <w:rFonts w:hint="eastAsia" w:ascii="宋体" w:hAnsi="宋体" w:cs="宋体"/>
                <w:color w:val="000000"/>
                <w:kern w:val="0"/>
                <w:sz w:val="24"/>
              </w:rPr>
              <w:t>（12分）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□对接受捐赠或捐出资产，按规定进行会计核算，手续齐全（12分）</w:t>
            </w:r>
            <w:r>
              <w:rPr>
                <w:rFonts w:hint="eastAsia" w:ascii="宋体" w:hAnsi="宋体" w:cs="宋体"/>
                <w:color w:val="000000"/>
                <w:kern w:val="0"/>
                <w:sz w:val="24"/>
              </w:rPr>
              <w:br w:type="textWrapping"/>
            </w:r>
            <w:r>
              <w:rPr>
                <w:rFonts w:hint="eastAsia" w:ascii="宋体" w:hAnsi="宋体" w:cs="宋体"/>
                <w:color w:val="000000"/>
                <w:kern w:val="0"/>
                <w:sz w:val="24"/>
              </w:rPr>
              <w:t>□对接受捐赠及捐出资产未按规定进行会计核算或形成账外资产（0分）</w:t>
            </w:r>
          </w:p>
        </w:tc>
        <w:tc>
          <w:tcPr>
            <w:tcW w:w="994" w:type="dxa"/>
          </w:tcPr>
          <w:p>
            <w:pPr>
              <w:pStyle w:val="42"/>
              <w:rPr>
                <w:szCs w:val="18"/>
              </w:rPr>
            </w:pPr>
          </w:p>
        </w:tc>
        <w:tc>
          <w:tcPr>
            <w:tcW w:w="1256" w:type="dxa"/>
          </w:tcPr>
          <w:p>
            <w:pPr>
              <w:pStyle w:val="42"/>
              <w:rPr>
                <w:szCs w:val="18"/>
              </w:rPr>
            </w:pPr>
          </w:p>
        </w:tc>
        <w:tc>
          <w:tcPr>
            <w:tcW w:w="1298" w:type="dxa"/>
          </w:tcPr>
          <w:p>
            <w:pPr>
              <w:pStyle w:val="42"/>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41" w:type="dxa"/>
            <w:vMerge w:val="continue"/>
          </w:tcPr>
          <w:p>
            <w:pPr>
              <w:pStyle w:val="42"/>
              <w:rPr>
                <w:szCs w:val="18"/>
              </w:rPr>
            </w:pPr>
          </w:p>
        </w:tc>
        <w:tc>
          <w:tcPr>
            <w:tcW w:w="1237" w:type="dxa"/>
            <w:vMerge w:val="continue"/>
            <w:vAlign w:val="center"/>
          </w:tcPr>
          <w:p>
            <w:pPr>
              <w:widowControl/>
              <w:jc w:val="center"/>
              <w:textAlignment w:val="center"/>
              <w:rPr>
                <w:rFonts w:ascii="宋体"/>
                <w:sz w:val="18"/>
              </w:rPr>
            </w:pPr>
          </w:p>
        </w:tc>
        <w:tc>
          <w:tcPr>
            <w:tcW w:w="1297" w:type="dxa"/>
            <w:vMerge w:val="restart"/>
            <w:vAlign w:val="center"/>
          </w:tcPr>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sz w:val="18"/>
              </w:rPr>
            </w:pPr>
            <w:r>
              <w:rPr>
                <w:rFonts w:hint="eastAsia" w:ascii="宋体" w:hAnsi="宋体" w:cs="宋体"/>
                <w:color w:val="000000"/>
                <w:kern w:val="0"/>
                <w:sz w:val="24"/>
              </w:rPr>
              <w:t>票据管理   （10分）</w:t>
            </w: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86</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票据使用</w:t>
            </w:r>
            <w:r>
              <w:rPr>
                <w:rFonts w:hint="eastAsia" w:ascii="宋体" w:hAnsi="宋体" w:cs="宋体"/>
                <w:color w:val="000000"/>
                <w:kern w:val="0"/>
                <w:sz w:val="24"/>
              </w:rPr>
              <w:br w:type="textWrapping"/>
            </w:r>
            <w:r>
              <w:rPr>
                <w:rFonts w:hint="eastAsia" w:ascii="宋体" w:hAnsi="宋体" w:cs="宋体"/>
                <w:color w:val="000000"/>
                <w:kern w:val="0"/>
                <w:sz w:val="24"/>
              </w:rPr>
              <w:t>（5分）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□有票据的购入、领用、开具、交回等保管和使用登记记录（5分）</w:t>
            </w:r>
            <w:r>
              <w:rPr>
                <w:rFonts w:hint="eastAsia" w:ascii="宋体" w:hAnsi="宋体" w:cs="宋体"/>
                <w:color w:val="000000"/>
                <w:kern w:val="0"/>
                <w:sz w:val="24"/>
              </w:rPr>
              <w:br w:type="textWrapping"/>
            </w:r>
            <w:r>
              <w:rPr>
                <w:rFonts w:hint="eastAsia" w:ascii="宋体" w:hAnsi="宋体" w:cs="宋体"/>
                <w:color w:val="000000"/>
                <w:kern w:val="0"/>
                <w:sz w:val="24"/>
              </w:rPr>
              <w:t>□无票据的购入、领用、开具、交回等保管和使用登记记录（0分）</w:t>
            </w:r>
          </w:p>
        </w:tc>
        <w:tc>
          <w:tcPr>
            <w:tcW w:w="994" w:type="dxa"/>
          </w:tcPr>
          <w:p>
            <w:pPr>
              <w:pStyle w:val="42"/>
              <w:rPr>
                <w:szCs w:val="18"/>
              </w:rPr>
            </w:pPr>
          </w:p>
        </w:tc>
        <w:tc>
          <w:tcPr>
            <w:tcW w:w="1256" w:type="dxa"/>
          </w:tcPr>
          <w:p>
            <w:pPr>
              <w:pStyle w:val="42"/>
              <w:rPr>
                <w:szCs w:val="18"/>
              </w:rPr>
            </w:pPr>
          </w:p>
        </w:tc>
        <w:tc>
          <w:tcPr>
            <w:tcW w:w="1298" w:type="dxa"/>
          </w:tcPr>
          <w:p>
            <w:pPr>
              <w:pStyle w:val="42"/>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41" w:type="dxa"/>
            <w:vMerge w:val="continue"/>
          </w:tcPr>
          <w:p>
            <w:pPr>
              <w:pStyle w:val="42"/>
              <w:rPr>
                <w:szCs w:val="18"/>
              </w:rPr>
            </w:pPr>
          </w:p>
        </w:tc>
        <w:tc>
          <w:tcPr>
            <w:tcW w:w="1237" w:type="dxa"/>
            <w:vMerge w:val="continue"/>
            <w:vAlign w:val="center"/>
          </w:tcPr>
          <w:p>
            <w:pPr>
              <w:widowControl/>
              <w:jc w:val="center"/>
              <w:textAlignment w:val="center"/>
              <w:rPr>
                <w:rFonts w:ascii="宋体"/>
                <w:sz w:val="18"/>
              </w:rPr>
            </w:pPr>
          </w:p>
        </w:tc>
        <w:tc>
          <w:tcPr>
            <w:tcW w:w="1297" w:type="dxa"/>
            <w:vMerge w:val="continue"/>
            <w:vAlign w:val="center"/>
          </w:tcPr>
          <w:p>
            <w:pPr>
              <w:widowControl/>
              <w:jc w:val="center"/>
              <w:textAlignment w:val="center"/>
              <w:rPr>
                <w:rFonts w:ascii="宋体"/>
                <w:sz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87</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票据管理</w:t>
            </w:r>
            <w:r>
              <w:rPr>
                <w:rFonts w:hint="eastAsia" w:ascii="宋体" w:hAnsi="宋体" w:cs="宋体"/>
                <w:color w:val="000000"/>
                <w:kern w:val="0"/>
                <w:sz w:val="24"/>
              </w:rPr>
              <w:br w:type="textWrapping"/>
            </w:r>
            <w:r>
              <w:rPr>
                <w:rFonts w:hint="eastAsia" w:ascii="宋体" w:hAnsi="宋体" w:cs="宋体"/>
                <w:color w:val="000000"/>
                <w:kern w:val="0"/>
                <w:sz w:val="24"/>
              </w:rPr>
              <w:t>（5分）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□未发现使用不合规票据作为报销凭证（5分）</w:t>
            </w:r>
            <w:r>
              <w:rPr>
                <w:rFonts w:hint="eastAsia" w:ascii="宋体" w:hAnsi="宋体" w:cs="宋体"/>
                <w:color w:val="000000"/>
                <w:kern w:val="0"/>
                <w:sz w:val="24"/>
              </w:rPr>
              <w:br w:type="textWrapping"/>
            </w:r>
            <w:r>
              <w:rPr>
                <w:rFonts w:hint="eastAsia" w:ascii="宋体" w:hAnsi="宋体" w:cs="宋体"/>
                <w:color w:val="000000"/>
                <w:kern w:val="0"/>
                <w:sz w:val="24"/>
              </w:rPr>
              <w:t>□发现使用不合规票据作为报销凭证（0分）</w:t>
            </w:r>
          </w:p>
        </w:tc>
        <w:tc>
          <w:tcPr>
            <w:tcW w:w="994" w:type="dxa"/>
          </w:tcPr>
          <w:p>
            <w:pPr>
              <w:pStyle w:val="42"/>
              <w:rPr>
                <w:szCs w:val="18"/>
              </w:rPr>
            </w:pPr>
          </w:p>
        </w:tc>
        <w:tc>
          <w:tcPr>
            <w:tcW w:w="1256" w:type="dxa"/>
          </w:tcPr>
          <w:p>
            <w:pPr>
              <w:pStyle w:val="42"/>
              <w:rPr>
                <w:szCs w:val="18"/>
              </w:rPr>
            </w:pPr>
          </w:p>
        </w:tc>
        <w:tc>
          <w:tcPr>
            <w:tcW w:w="1298" w:type="dxa"/>
          </w:tcPr>
          <w:p>
            <w:pPr>
              <w:pStyle w:val="42"/>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41" w:type="dxa"/>
            <w:vMerge w:val="continue"/>
          </w:tcPr>
          <w:p>
            <w:pPr>
              <w:pStyle w:val="42"/>
              <w:rPr>
                <w:szCs w:val="18"/>
              </w:rPr>
            </w:pPr>
          </w:p>
        </w:tc>
        <w:tc>
          <w:tcPr>
            <w:tcW w:w="1237" w:type="dxa"/>
            <w:vMerge w:val="continue"/>
            <w:vAlign w:val="center"/>
          </w:tcPr>
          <w:p>
            <w:pPr>
              <w:widowControl/>
              <w:jc w:val="center"/>
              <w:textAlignment w:val="center"/>
              <w:rPr>
                <w:rFonts w:ascii="宋体"/>
                <w:sz w:val="18"/>
              </w:rPr>
            </w:pPr>
          </w:p>
        </w:tc>
        <w:tc>
          <w:tcPr>
            <w:tcW w:w="1297" w:type="dxa"/>
            <w:vMerge w:val="restart"/>
            <w:vAlign w:val="center"/>
          </w:tcPr>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sz w:val="18"/>
              </w:rPr>
            </w:pPr>
            <w:r>
              <w:rPr>
                <w:rFonts w:hint="eastAsia" w:ascii="宋体" w:hAnsi="宋体" w:cs="宋体"/>
                <w:color w:val="000000"/>
                <w:kern w:val="0"/>
                <w:sz w:val="24"/>
              </w:rPr>
              <w:t>财务报告和监督</w:t>
            </w:r>
            <w:r>
              <w:rPr>
                <w:rFonts w:hint="eastAsia" w:ascii="宋体" w:hAnsi="宋体" w:cs="宋体"/>
                <w:color w:val="000000"/>
                <w:kern w:val="0"/>
                <w:sz w:val="24"/>
              </w:rPr>
              <w:br w:type="textWrapping"/>
            </w:r>
            <w:r>
              <w:rPr>
                <w:rFonts w:hint="eastAsia" w:ascii="宋体" w:hAnsi="宋体" w:cs="宋体"/>
                <w:color w:val="000000"/>
                <w:kern w:val="0"/>
                <w:sz w:val="24"/>
              </w:rPr>
              <w:t>（20分）</w:t>
            </w: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88</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财务报告</w:t>
            </w:r>
            <w:r>
              <w:rPr>
                <w:rFonts w:hint="eastAsia" w:ascii="宋体" w:hAnsi="宋体" w:cs="宋体"/>
                <w:color w:val="000000"/>
                <w:kern w:val="0"/>
                <w:sz w:val="24"/>
              </w:rPr>
              <w:br w:type="textWrapping"/>
            </w:r>
            <w:r>
              <w:rPr>
                <w:rFonts w:hint="eastAsia" w:ascii="宋体" w:hAnsi="宋体" w:cs="宋体"/>
                <w:color w:val="000000"/>
                <w:kern w:val="0"/>
                <w:sz w:val="24"/>
              </w:rPr>
              <w:t>（10分）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□按规定向会员大会、理事会报告财务状况（10分）</w:t>
            </w:r>
            <w:r>
              <w:rPr>
                <w:rFonts w:hint="eastAsia" w:ascii="宋体" w:hAnsi="宋体" w:cs="宋体"/>
                <w:color w:val="000000"/>
                <w:kern w:val="0"/>
                <w:sz w:val="24"/>
              </w:rPr>
              <w:br w:type="textWrapping"/>
            </w:r>
            <w:r>
              <w:rPr>
                <w:rFonts w:hint="eastAsia" w:ascii="宋体" w:hAnsi="宋体" w:cs="宋体"/>
                <w:color w:val="000000"/>
                <w:kern w:val="0"/>
                <w:sz w:val="24"/>
              </w:rPr>
              <w:t xml:space="preserve">□未按规定向报告会员大会、理事会报告财务状（0分）             </w:t>
            </w:r>
            <w:r>
              <w:rPr>
                <w:rFonts w:hint="eastAsia" w:ascii="宋体" w:hAnsi="宋体" w:cs="宋体"/>
                <w:color w:val="000000"/>
                <w:kern w:val="0"/>
                <w:sz w:val="24"/>
              </w:rPr>
              <w:br w:type="textWrapping"/>
            </w:r>
            <w:r>
              <w:rPr>
                <w:rStyle w:val="49"/>
                <w:rFonts w:hint="default"/>
              </w:rPr>
              <w:t>注：财务状况应包括资金来源和使用、业务活动资金、资产情况。</w:t>
            </w:r>
          </w:p>
        </w:tc>
        <w:tc>
          <w:tcPr>
            <w:tcW w:w="994" w:type="dxa"/>
          </w:tcPr>
          <w:p>
            <w:pPr>
              <w:pStyle w:val="42"/>
              <w:rPr>
                <w:szCs w:val="18"/>
              </w:rPr>
            </w:pPr>
          </w:p>
        </w:tc>
        <w:tc>
          <w:tcPr>
            <w:tcW w:w="1256" w:type="dxa"/>
          </w:tcPr>
          <w:p>
            <w:pPr>
              <w:pStyle w:val="42"/>
              <w:rPr>
                <w:szCs w:val="18"/>
              </w:rPr>
            </w:pPr>
          </w:p>
        </w:tc>
        <w:tc>
          <w:tcPr>
            <w:tcW w:w="1298" w:type="dxa"/>
          </w:tcPr>
          <w:p>
            <w:pPr>
              <w:pStyle w:val="42"/>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41" w:type="dxa"/>
            <w:vMerge w:val="continue"/>
          </w:tcPr>
          <w:p>
            <w:pPr>
              <w:pStyle w:val="42"/>
              <w:rPr>
                <w:szCs w:val="18"/>
              </w:rPr>
            </w:pPr>
          </w:p>
        </w:tc>
        <w:tc>
          <w:tcPr>
            <w:tcW w:w="1237" w:type="dxa"/>
            <w:vMerge w:val="continue"/>
            <w:vAlign w:val="center"/>
          </w:tcPr>
          <w:p>
            <w:pPr>
              <w:widowControl/>
              <w:jc w:val="center"/>
              <w:textAlignment w:val="center"/>
              <w:rPr>
                <w:rFonts w:ascii="宋体"/>
                <w:sz w:val="18"/>
              </w:rPr>
            </w:pPr>
          </w:p>
        </w:tc>
        <w:tc>
          <w:tcPr>
            <w:tcW w:w="1297" w:type="dxa"/>
            <w:vMerge w:val="continue"/>
            <w:vAlign w:val="center"/>
          </w:tcPr>
          <w:p>
            <w:pPr>
              <w:widowControl/>
              <w:jc w:val="center"/>
              <w:textAlignment w:val="center"/>
              <w:rPr>
                <w:rFonts w:ascii="宋体"/>
                <w:sz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89</w:t>
            </w:r>
          </w:p>
        </w:tc>
        <w:tc>
          <w:tcPr>
            <w:tcW w:w="1338" w:type="dxa"/>
            <w:vAlign w:val="center"/>
          </w:tcPr>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审计报告</w:t>
            </w:r>
            <w:r>
              <w:rPr>
                <w:rFonts w:hint="eastAsia" w:ascii="宋体" w:hAnsi="宋体" w:cs="宋体"/>
                <w:color w:val="000000"/>
                <w:kern w:val="0"/>
                <w:sz w:val="24"/>
              </w:rPr>
              <w:br w:type="textWrapping"/>
            </w:r>
            <w:r>
              <w:rPr>
                <w:rFonts w:hint="eastAsia" w:ascii="宋体" w:hAnsi="宋体" w:cs="宋体"/>
                <w:color w:val="000000"/>
                <w:kern w:val="0"/>
                <w:sz w:val="24"/>
              </w:rPr>
              <w:t>（10）</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b/>
                <w:color w:val="000000"/>
                <w:kern w:val="0"/>
                <w:sz w:val="24"/>
              </w:rPr>
              <w:t>年度审计</w:t>
            </w:r>
            <w:r>
              <w:rPr>
                <w:rFonts w:hint="eastAsia" w:ascii="宋体" w:hAnsi="宋体" w:cs="宋体"/>
                <w:color w:val="000000"/>
                <w:kern w:val="0"/>
                <w:sz w:val="24"/>
              </w:rPr>
              <w:br w:type="textWrapping"/>
            </w:r>
            <w:r>
              <w:rPr>
                <w:rFonts w:hint="eastAsia" w:ascii="宋体" w:hAnsi="宋体" w:cs="宋体"/>
                <w:color w:val="000000" w:themeColor="text1"/>
                <w:kern w:val="0"/>
                <w:sz w:val="24"/>
              </w:rPr>
              <w:t>□能提供近两年2个年度审计报告（5分）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□能提供近两年1个年度年度审计报告（3分）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□不能提供上两个年度会计报表及审计报告（0分）</w:t>
            </w:r>
          </w:p>
          <w:p>
            <w:pPr>
              <w:widowControl/>
              <w:jc w:val="left"/>
              <w:textAlignment w:val="center"/>
              <w:rPr>
                <w:rFonts w:ascii="宋体" w:hAnsi="宋体" w:cs="宋体"/>
                <w:color w:val="000000"/>
                <w:kern w:val="0"/>
                <w:sz w:val="24"/>
              </w:rPr>
            </w:pPr>
            <w:r>
              <w:rPr>
                <w:rFonts w:hint="eastAsia" w:ascii="宋体" w:hAnsi="宋体" w:cs="宋体"/>
                <w:b/>
                <w:color w:val="000000"/>
                <w:kern w:val="0"/>
                <w:sz w:val="24"/>
              </w:rPr>
              <w:t>离任审计</w:t>
            </w:r>
            <w:r>
              <w:rPr>
                <w:rFonts w:hint="eastAsia" w:ascii="宋体" w:hAnsi="宋体" w:cs="宋体"/>
                <w:color w:val="000000"/>
                <w:kern w:val="0"/>
                <w:sz w:val="24"/>
              </w:rPr>
              <w:t xml:space="preserve">                                                                             □无离任或能提供离任审计报告（5分）</w:t>
            </w:r>
            <w:r>
              <w:rPr>
                <w:rFonts w:hint="eastAsia" w:ascii="宋体" w:hAnsi="宋体" w:cs="宋体"/>
                <w:color w:val="000000"/>
                <w:kern w:val="0"/>
                <w:sz w:val="24"/>
              </w:rPr>
              <w:br w:type="textWrapping"/>
            </w:r>
            <w:r>
              <w:rPr>
                <w:rFonts w:hint="eastAsia" w:ascii="宋体" w:hAnsi="宋体" w:cs="宋体"/>
                <w:color w:val="000000"/>
                <w:kern w:val="0"/>
                <w:sz w:val="24"/>
              </w:rPr>
              <w:t>□出现离任但不能提供离任审计报告（0分）</w:t>
            </w:r>
          </w:p>
        </w:tc>
        <w:tc>
          <w:tcPr>
            <w:tcW w:w="994" w:type="dxa"/>
          </w:tcPr>
          <w:p>
            <w:pPr>
              <w:pStyle w:val="42"/>
              <w:rPr>
                <w:szCs w:val="18"/>
              </w:rPr>
            </w:pPr>
          </w:p>
        </w:tc>
        <w:tc>
          <w:tcPr>
            <w:tcW w:w="1256" w:type="dxa"/>
          </w:tcPr>
          <w:p>
            <w:pPr>
              <w:pStyle w:val="42"/>
              <w:rPr>
                <w:szCs w:val="18"/>
              </w:rPr>
            </w:pPr>
          </w:p>
        </w:tc>
        <w:tc>
          <w:tcPr>
            <w:tcW w:w="1298" w:type="dxa"/>
          </w:tcPr>
          <w:p>
            <w:pPr>
              <w:pStyle w:val="42"/>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41" w:type="dxa"/>
            <w:vMerge w:val="continue"/>
          </w:tcPr>
          <w:p>
            <w:pPr>
              <w:pStyle w:val="42"/>
              <w:rPr>
                <w:szCs w:val="18"/>
              </w:rPr>
            </w:pPr>
          </w:p>
        </w:tc>
        <w:tc>
          <w:tcPr>
            <w:tcW w:w="1237" w:type="dxa"/>
            <w:vMerge w:val="restart"/>
            <w:vAlign w:val="center"/>
          </w:tcPr>
          <w:p>
            <w:pPr>
              <w:widowControl/>
              <w:textAlignment w:val="center"/>
              <w:rPr>
                <w:rFonts w:ascii="宋体"/>
                <w:sz w:val="24"/>
              </w:rPr>
            </w:pPr>
          </w:p>
          <w:p>
            <w:pPr>
              <w:widowControl/>
              <w:textAlignment w:val="center"/>
              <w:rPr>
                <w:rFonts w:ascii="宋体"/>
                <w:sz w:val="24"/>
              </w:rPr>
            </w:pPr>
          </w:p>
          <w:p>
            <w:pPr>
              <w:widowControl/>
              <w:textAlignment w:val="center"/>
              <w:rPr>
                <w:rFonts w:ascii="宋体"/>
                <w:sz w:val="24"/>
              </w:rPr>
            </w:pPr>
          </w:p>
          <w:p>
            <w:pPr>
              <w:widowControl/>
              <w:textAlignment w:val="center"/>
              <w:rPr>
                <w:rFonts w:ascii="宋体"/>
                <w:sz w:val="24"/>
              </w:rPr>
            </w:pPr>
          </w:p>
          <w:p>
            <w:pPr>
              <w:widowControl/>
              <w:jc w:val="center"/>
              <w:textAlignment w:val="center"/>
              <w:rPr>
                <w:rFonts w:ascii="宋体"/>
                <w:sz w:val="24"/>
              </w:rPr>
            </w:pPr>
          </w:p>
          <w:p>
            <w:pPr>
              <w:widowControl/>
              <w:jc w:val="center"/>
              <w:textAlignment w:val="center"/>
              <w:rPr>
                <w:rFonts w:ascii="宋体"/>
                <w:sz w:val="24"/>
              </w:rPr>
            </w:pPr>
            <w:r>
              <w:rPr>
                <w:rFonts w:hint="eastAsia" w:ascii="宋体"/>
                <w:sz w:val="24"/>
              </w:rPr>
              <w:t>档案印章管理</w:t>
            </w:r>
          </w:p>
          <w:p>
            <w:pPr>
              <w:widowControl/>
              <w:textAlignment w:val="center"/>
              <w:rPr>
                <w:rFonts w:ascii="宋体"/>
                <w:sz w:val="24"/>
              </w:rPr>
            </w:pPr>
            <w:r>
              <w:rPr>
                <w:rFonts w:hint="eastAsia" w:ascii="宋体"/>
                <w:sz w:val="24"/>
              </w:rPr>
              <w:t>（20分</w:t>
            </w:r>
          </w:p>
          <w:p>
            <w:pPr>
              <w:widowControl/>
              <w:textAlignment w:val="center"/>
              <w:rPr>
                <w:rFonts w:ascii="宋体"/>
                <w:sz w:val="24"/>
              </w:rPr>
            </w:pPr>
          </w:p>
          <w:p>
            <w:pPr>
              <w:widowControl/>
              <w:textAlignment w:val="center"/>
              <w:rPr>
                <w:rFonts w:ascii="宋体"/>
                <w:sz w:val="24"/>
              </w:rPr>
            </w:pPr>
          </w:p>
          <w:p>
            <w:pPr>
              <w:widowControl/>
              <w:textAlignment w:val="center"/>
              <w:rPr>
                <w:rFonts w:ascii="宋体"/>
                <w:sz w:val="24"/>
              </w:rPr>
            </w:pPr>
          </w:p>
          <w:p>
            <w:pPr>
              <w:widowControl/>
              <w:textAlignment w:val="center"/>
              <w:rPr>
                <w:rFonts w:ascii="宋体"/>
                <w:sz w:val="24"/>
              </w:rPr>
            </w:pPr>
          </w:p>
          <w:p>
            <w:pPr>
              <w:widowControl/>
              <w:textAlignment w:val="center"/>
              <w:rPr>
                <w:rFonts w:ascii="宋体"/>
                <w:sz w:val="24"/>
              </w:rPr>
            </w:pPr>
          </w:p>
          <w:p>
            <w:pPr>
              <w:widowControl/>
              <w:jc w:val="center"/>
              <w:textAlignment w:val="center"/>
              <w:rPr>
                <w:rFonts w:ascii="宋体"/>
                <w:sz w:val="24"/>
              </w:rPr>
            </w:pPr>
          </w:p>
          <w:p>
            <w:pPr>
              <w:widowControl/>
              <w:jc w:val="center"/>
              <w:textAlignment w:val="center"/>
              <w:rPr>
                <w:rFonts w:ascii="宋体"/>
                <w:sz w:val="24"/>
              </w:rPr>
            </w:pPr>
            <w:r>
              <w:rPr>
                <w:rFonts w:hint="eastAsia" w:ascii="宋体"/>
                <w:sz w:val="24"/>
              </w:rPr>
              <w:t>档案印章管理</w:t>
            </w:r>
          </w:p>
          <w:p>
            <w:pPr>
              <w:widowControl/>
              <w:jc w:val="center"/>
              <w:textAlignment w:val="center"/>
              <w:rPr>
                <w:rFonts w:ascii="宋体"/>
                <w:sz w:val="24"/>
              </w:rPr>
            </w:pPr>
            <w:r>
              <w:rPr>
                <w:rFonts w:hint="eastAsia" w:ascii="宋体"/>
                <w:sz w:val="24"/>
              </w:rPr>
              <w:t>（20分）</w:t>
            </w:r>
          </w:p>
          <w:p>
            <w:pPr>
              <w:widowControl/>
              <w:jc w:val="center"/>
              <w:textAlignment w:val="center"/>
              <w:rPr>
                <w:rFonts w:ascii="宋体"/>
                <w:sz w:val="18"/>
              </w:rPr>
            </w:pPr>
          </w:p>
        </w:tc>
        <w:tc>
          <w:tcPr>
            <w:tcW w:w="1297" w:type="dxa"/>
            <w:vMerge w:val="restart"/>
            <w:vAlign w:val="center"/>
          </w:tcPr>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sz w:val="18"/>
              </w:rPr>
            </w:pPr>
            <w:r>
              <w:rPr>
                <w:rFonts w:hint="eastAsia" w:ascii="宋体" w:hAnsi="宋体" w:cs="宋体"/>
                <w:color w:val="000000"/>
                <w:kern w:val="0"/>
                <w:sz w:val="24"/>
              </w:rPr>
              <w:t xml:space="preserve">档案管理    （10分）    </w:t>
            </w: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90</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档案管理制度</w:t>
            </w: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（2分）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 xml:space="preserve">□档案管理制度详细、规范(2分) </w:t>
            </w:r>
            <w:r>
              <w:rPr>
                <w:rFonts w:hint="eastAsia" w:ascii="宋体" w:hAnsi="宋体" w:cs="宋体"/>
                <w:color w:val="000000"/>
                <w:kern w:val="0"/>
                <w:sz w:val="24"/>
              </w:rPr>
              <w:br w:type="textWrapping"/>
            </w:r>
            <w:r>
              <w:rPr>
                <w:rFonts w:hint="eastAsia" w:ascii="宋体" w:hAnsi="宋体" w:cs="宋体"/>
                <w:color w:val="000000"/>
                <w:kern w:val="0"/>
                <w:sz w:val="24"/>
              </w:rPr>
              <w:t>□未制定档案管理制度(0分)</w:t>
            </w:r>
          </w:p>
        </w:tc>
        <w:tc>
          <w:tcPr>
            <w:tcW w:w="994" w:type="dxa"/>
          </w:tcPr>
          <w:p>
            <w:pPr>
              <w:pStyle w:val="42"/>
              <w:rPr>
                <w:szCs w:val="18"/>
              </w:rPr>
            </w:pPr>
          </w:p>
        </w:tc>
        <w:tc>
          <w:tcPr>
            <w:tcW w:w="1256" w:type="dxa"/>
          </w:tcPr>
          <w:p>
            <w:pPr>
              <w:pStyle w:val="42"/>
              <w:rPr>
                <w:szCs w:val="18"/>
              </w:rPr>
            </w:pPr>
          </w:p>
        </w:tc>
        <w:tc>
          <w:tcPr>
            <w:tcW w:w="1298" w:type="dxa"/>
          </w:tcPr>
          <w:p>
            <w:pPr>
              <w:pStyle w:val="42"/>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41" w:type="dxa"/>
            <w:vMerge w:val="continue"/>
          </w:tcPr>
          <w:p>
            <w:pPr>
              <w:pStyle w:val="42"/>
              <w:rPr>
                <w:szCs w:val="18"/>
              </w:rPr>
            </w:pPr>
          </w:p>
        </w:tc>
        <w:tc>
          <w:tcPr>
            <w:tcW w:w="1237" w:type="dxa"/>
            <w:vMerge w:val="continue"/>
            <w:vAlign w:val="center"/>
          </w:tcPr>
          <w:p>
            <w:pPr>
              <w:widowControl/>
              <w:jc w:val="center"/>
              <w:textAlignment w:val="center"/>
              <w:rPr>
                <w:rFonts w:ascii="宋体"/>
                <w:sz w:val="18"/>
              </w:rPr>
            </w:pPr>
          </w:p>
        </w:tc>
        <w:tc>
          <w:tcPr>
            <w:tcW w:w="1297" w:type="dxa"/>
            <w:vMerge w:val="continue"/>
            <w:vAlign w:val="center"/>
          </w:tcPr>
          <w:p>
            <w:pPr>
              <w:widowControl/>
              <w:jc w:val="center"/>
              <w:textAlignment w:val="center"/>
              <w:rPr>
                <w:rFonts w:ascii="宋体"/>
                <w:sz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91</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档案保管情况</w:t>
            </w: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（4分）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□档案资料齐全、整理有序，档案交接手续完备或档案未发生交接情况(4分)</w:t>
            </w:r>
            <w:r>
              <w:rPr>
                <w:rFonts w:hint="eastAsia" w:ascii="宋体" w:hAnsi="宋体" w:cs="宋体"/>
                <w:color w:val="000000"/>
                <w:kern w:val="0"/>
                <w:sz w:val="24"/>
              </w:rPr>
              <w:br w:type="textWrapping"/>
            </w:r>
            <w:r>
              <w:rPr>
                <w:rFonts w:hint="eastAsia" w:ascii="宋体" w:hAnsi="宋体" w:cs="宋体"/>
                <w:color w:val="000000"/>
                <w:kern w:val="0"/>
                <w:sz w:val="24"/>
              </w:rPr>
              <w:t xml:space="preserve">□档案资料不全，或档案资料整理不规范、混乱，或未履行档案交接手续(0分)   </w:t>
            </w:r>
          </w:p>
        </w:tc>
        <w:tc>
          <w:tcPr>
            <w:tcW w:w="994" w:type="dxa"/>
          </w:tcPr>
          <w:p>
            <w:pPr>
              <w:pStyle w:val="42"/>
              <w:rPr>
                <w:szCs w:val="18"/>
              </w:rPr>
            </w:pPr>
          </w:p>
        </w:tc>
        <w:tc>
          <w:tcPr>
            <w:tcW w:w="1256" w:type="dxa"/>
          </w:tcPr>
          <w:p>
            <w:pPr>
              <w:pStyle w:val="42"/>
              <w:rPr>
                <w:szCs w:val="18"/>
              </w:rPr>
            </w:pPr>
          </w:p>
        </w:tc>
        <w:tc>
          <w:tcPr>
            <w:tcW w:w="1298" w:type="dxa"/>
          </w:tcPr>
          <w:p>
            <w:pPr>
              <w:pStyle w:val="42"/>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41" w:type="dxa"/>
            <w:vMerge w:val="continue"/>
          </w:tcPr>
          <w:p>
            <w:pPr>
              <w:pStyle w:val="42"/>
              <w:rPr>
                <w:szCs w:val="18"/>
              </w:rPr>
            </w:pPr>
          </w:p>
        </w:tc>
        <w:tc>
          <w:tcPr>
            <w:tcW w:w="1237" w:type="dxa"/>
            <w:vMerge w:val="continue"/>
            <w:vAlign w:val="center"/>
          </w:tcPr>
          <w:p>
            <w:pPr>
              <w:widowControl/>
              <w:jc w:val="center"/>
              <w:textAlignment w:val="center"/>
              <w:rPr>
                <w:rFonts w:ascii="宋体"/>
                <w:sz w:val="18"/>
              </w:rPr>
            </w:pPr>
          </w:p>
        </w:tc>
        <w:tc>
          <w:tcPr>
            <w:tcW w:w="1297" w:type="dxa"/>
            <w:vMerge w:val="continue"/>
            <w:vAlign w:val="center"/>
          </w:tcPr>
          <w:p>
            <w:pPr>
              <w:widowControl/>
              <w:jc w:val="center"/>
              <w:textAlignment w:val="center"/>
              <w:rPr>
                <w:rFonts w:ascii="宋体"/>
                <w:sz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92</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会计档案管理</w:t>
            </w: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(4分)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□会计凭证、账本、报表及其他会计资料装订整齐，顺序编号，签章齐全(4分)</w:t>
            </w:r>
            <w:r>
              <w:rPr>
                <w:rFonts w:hint="eastAsia" w:ascii="宋体" w:hAnsi="宋体" w:cs="宋体"/>
                <w:color w:val="000000"/>
                <w:kern w:val="0"/>
                <w:sz w:val="24"/>
              </w:rPr>
              <w:br w:type="textWrapping"/>
            </w:r>
            <w:r>
              <w:rPr>
                <w:rFonts w:hint="eastAsia" w:ascii="宋体" w:hAnsi="宋体" w:cs="宋体"/>
                <w:color w:val="000000"/>
                <w:kern w:val="0"/>
                <w:sz w:val="24"/>
              </w:rPr>
              <w:t>□未做到会计凭证、账本、报表及会计资料装订整齐(0分)</w:t>
            </w:r>
          </w:p>
        </w:tc>
        <w:tc>
          <w:tcPr>
            <w:tcW w:w="994" w:type="dxa"/>
          </w:tcPr>
          <w:p>
            <w:pPr>
              <w:pStyle w:val="42"/>
              <w:rPr>
                <w:szCs w:val="18"/>
              </w:rPr>
            </w:pPr>
          </w:p>
        </w:tc>
        <w:tc>
          <w:tcPr>
            <w:tcW w:w="1256" w:type="dxa"/>
          </w:tcPr>
          <w:p>
            <w:pPr>
              <w:pStyle w:val="42"/>
              <w:rPr>
                <w:szCs w:val="18"/>
              </w:rPr>
            </w:pPr>
          </w:p>
        </w:tc>
        <w:tc>
          <w:tcPr>
            <w:tcW w:w="1298" w:type="dxa"/>
          </w:tcPr>
          <w:p>
            <w:pPr>
              <w:pStyle w:val="42"/>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41" w:type="dxa"/>
            <w:vMerge w:val="continue"/>
          </w:tcPr>
          <w:p>
            <w:pPr>
              <w:pStyle w:val="42"/>
              <w:rPr>
                <w:szCs w:val="18"/>
              </w:rPr>
            </w:pPr>
          </w:p>
        </w:tc>
        <w:tc>
          <w:tcPr>
            <w:tcW w:w="1237" w:type="dxa"/>
            <w:vMerge w:val="continue"/>
            <w:vAlign w:val="center"/>
          </w:tcPr>
          <w:p>
            <w:pPr>
              <w:widowControl/>
              <w:jc w:val="center"/>
              <w:textAlignment w:val="center"/>
              <w:rPr>
                <w:rFonts w:ascii="宋体"/>
                <w:sz w:val="18"/>
              </w:rPr>
            </w:pPr>
          </w:p>
        </w:tc>
        <w:tc>
          <w:tcPr>
            <w:tcW w:w="1297" w:type="dxa"/>
            <w:vMerge w:val="restart"/>
            <w:vAlign w:val="center"/>
          </w:tcPr>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 xml:space="preserve"> 印章管理      (10分)</w:t>
            </w: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sz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93</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印章管理制度</w:t>
            </w: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(2分)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□有详细的印章保管和使用制度(2分)</w:t>
            </w:r>
            <w:r>
              <w:rPr>
                <w:rFonts w:hint="eastAsia" w:ascii="宋体" w:hAnsi="宋体" w:cs="宋体"/>
                <w:color w:val="000000"/>
                <w:kern w:val="0"/>
                <w:sz w:val="24"/>
              </w:rPr>
              <w:br w:type="textWrapping"/>
            </w:r>
            <w:r>
              <w:rPr>
                <w:rFonts w:hint="eastAsia" w:ascii="宋体" w:hAnsi="宋体" w:cs="宋体"/>
                <w:color w:val="000000"/>
                <w:kern w:val="0"/>
                <w:sz w:val="24"/>
              </w:rPr>
              <w:t xml:space="preserve">□未制定印章保管和使用制度(0分)                                                                                                                                                                                      </w:t>
            </w:r>
            <w:r>
              <w:rPr>
                <w:rStyle w:val="49"/>
                <w:rFonts w:hint="default"/>
              </w:rPr>
              <w:t>注:印章包含公章及财务章。</w:t>
            </w:r>
          </w:p>
        </w:tc>
        <w:tc>
          <w:tcPr>
            <w:tcW w:w="994" w:type="dxa"/>
          </w:tcPr>
          <w:p>
            <w:pPr>
              <w:pStyle w:val="42"/>
              <w:rPr>
                <w:szCs w:val="18"/>
              </w:rPr>
            </w:pPr>
          </w:p>
        </w:tc>
        <w:tc>
          <w:tcPr>
            <w:tcW w:w="1256" w:type="dxa"/>
          </w:tcPr>
          <w:p>
            <w:pPr>
              <w:pStyle w:val="42"/>
              <w:rPr>
                <w:szCs w:val="18"/>
              </w:rPr>
            </w:pPr>
          </w:p>
        </w:tc>
        <w:tc>
          <w:tcPr>
            <w:tcW w:w="1298" w:type="dxa"/>
          </w:tcPr>
          <w:p>
            <w:pPr>
              <w:pStyle w:val="42"/>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41" w:type="dxa"/>
            <w:vMerge w:val="continue"/>
          </w:tcPr>
          <w:p>
            <w:pPr>
              <w:pStyle w:val="42"/>
              <w:rPr>
                <w:szCs w:val="18"/>
              </w:rPr>
            </w:pPr>
          </w:p>
        </w:tc>
        <w:tc>
          <w:tcPr>
            <w:tcW w:w="1237" w:type="dxa"/>
            <w:vMerge w:val="continue"/>
            <w:vAlign w:val="center"/>
          </w:tcPr>
          <w:p>
            <w:pPr>
              <w:widowControl/>
              <w:jc w:val="center"/>
              <w:textAlignment w:val="center"/>
              <w:rPr>
                <w:rFonts w:ascii="宋体"/>
                <w:sz w:val="18"/>
              </w:rPr>
            </w:pPr>
          </w:p>
        </w:tc>
        <w:tc>
          <w:tcPr>
            <w:tcW w:w="1297" w:type="dxa"/>
            <w:vMerge w:val="continue"/>
            <w:vAlign w:val="center"/>
          </w:tcPr>
          <w:p>
            <w:pPr>
              <w:widowControl/>
              <w:jc w:val="center"/>
              <w:textAlignment w:val="center"/>
              <w:rPr>
                <w:rFonts w:ascii="宋体"/>
                <w:sz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94</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印章保管        (4分)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□印章有专人管理，交接手续完备或印章未发生交接情况(4分)</w:t>
            </w:r>
            <w:r>
              <w:rPr>
                <w:rFonts w:hint="eastAsia" w:ascii="宋体" w:hAnsi="宋体" w:cs="宋体"/>
                <w:color w:val="000000"/>
                <w:kern w:val="0"/>
                <w:sz w:val="24"/>
              </w:rPr>
              <w:br w:type="textWrapping"/>
            </w:r>
            <w:r>
              <w:rPr>
                <w:rFonts w:hint="eastAsia" w:ascii="宋体" w:hAnsi="宋体" w:cs="宋体"/>
                <w:color w:val="000000"/>
                <w:kern w:val="0"/>
                <w:sz w:val="24"/>
              </w:rPr>
              <w:t>□印章无专人管理或印章有私存、遗失现象，或不能提供交接清单等证明材料(0分)</w:t>
            </w:r>
          </w:p>
        </w:tc>
        <w:tc>
          <w:tcPr>
            <w:tcW w:w="994" w:type="dxa"/>
          </w:tcPr>
          <w:p>
            <w:pPr>
              <w:pStyle w:val="42"/>
              <w:rPr>
                <w:szCs w:val="18"/>
              </w:rPr>
            </w:pPr>
          </w:p>
        </w:tc>
        <w:tc>
          <w:tcPr>
            <w:tcW w:w="1256" w:type="dxa"/>
          </w:tcPr>
          <w:p>
            <w:pPr>
              <w:pStyle w:val="42"/>
              <w:rPr>
                <w:szCs w:val="18"/>
              </w:rPr>
            </w:pPr>
          </w:p>
        </w:tc>
        <w:tc>
          <w:tcPr>
            <w:tcW w:w="1298" w:type="dxa"/>
          </w:tcPr>
          <w:p>
            <w:pPr>
              <w:pStyle w:val="42"/>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41" w:type="dxa"/>
            <w:vMerge w:val="continue"/>
          </w:tcPr>
          <w:p>
            <w:pPr>
              <w:pStyle w:val="42"/>
              <w:rPr>
                <w:szCs w:val="18"/>
              </w:rPr>
            </w:pPr>
          </w:p>
        </w:tc>
        <w:tc>
          <w:tcPr>
            <w:tcW w:w="1237" w:type="dxa"/>
            <w:vMerge w:val="continue"/>
            <w:vAlign w:val="center"/>
          </w:tcPr>
          <w:p>
            <w:pPr>
              <w:widowControl/>
              <w:jc w:val="center"/>
              <w:textAlignment w:val="center"/>
              <w:rPr>
                <w:rFonts w:ascii="宋体"/>
                <w:sz w:val="18"/>
              </w:rPr>
            </w:pPr>
          </w:p>
        </w:tc>
        <w:tc>
          <w:tcPr>
            <w:tcW w:w="1297" w:type="dxa"/>
            <w:vMerge w:val="continue"/>
            <w:vAlign w:val="center"/>
          </w:tcPr>
          <w:p>
            <w:pPr>
              <w:widowControl/>
              <w:jc w:val="center"/>
              <w:textAlignment w:val="center"/>
              <w:rPr>
                <w:rFonts w:ascii="宋体"/>
                <w:sz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95</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印章使用        (4分)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□印章有使用登记详细(4分)</w:t>
            </w:r>
            <w:r>
              <w:rPr>
                <w:rFonts w:hint="eastAsia" w:ascii="宋体" w:hAnsi="宋体" w:cs="宋体"/>
                <w:color w:val="000000"/>
                <w:kern w:val="0"/>
                <w:sz w:val="24"/>
              </w:rPr>
              <w:br w:type="textWrapping"/>
            </w:r>
            <w:r>
              <w:rPr>
                <w:rFonts w:hint="eastAsia" w:ascii="宋体" w:hAnsi="宋体" w:cs="宋体"/>
                <w:color w:val="000000"/>
                <w:kern w:val="0"/>
                <w:sz w:val="24"/>
              </w:rPr>
              <w:t xml:space="preserve">□印章无使用登记不详细(0分)               </w:t>
            </w:r>
          </w:p>
        </w:tc>
        <w:tc>
          <w:tcPr>
            <w:tcW w:w="994" w:type="dxa"/>
          </w:tcPr>
          <w:p>
            <w:pPr>
              <w:pStyle w:val="42"/>
              <w:rPr>
                <w:szCs w:val="18"/>
              </w:rPr>
            </w:pPr>
          </w:p>
        </w:tc>
        <w:tc>
          <w:tcPr>
            <w:tcW w:w="1256" w:type="dxa"/>
          </w:tcPr>
          <w:p>
            <w:pPr>
              <w:pStyle w:val="42"/>
              <w:rPr>
                <w:szCs w:val="18"/>
              </w:rPr>
            </w:pPr>
          </w:p>
        </w:tc>
        <w:tc>
          <w:tcPr>
            <w:tcW w:w="1298" w:type="dxa"/>
          </w:tcPr>
          <w:p>
            <w:pPr>
              <w:pStyle w:val="42"/>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41" w:type="dxa"/>
            <w:vMerge w:val="restart"/>
            <w:vAlign w:val="center"/>
          </w:tcPr>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工作绩效（340分）</w:t>
            </w: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工作绩效（340分）</w:t>
            </w: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工作绩效（340分）</w:t>
            </w: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工作绩效（340分）</w:t>
            </w:r>
          </w:p>
          <w:p>
            <w:pPr>
              <w:widowControl/>
              <w:jc w:val="center"/>
              <w:textAlignment w:val="center"/>
              <w:rPr>
                <w:rFonts w:ascii="宋体" w:hAnsi="宋体" w:cs="宋体"/>
                <w:color w:val="000000"/>
                <w:kern w:val="0"/>
                <w:sz w:val="24"/>
              </w:rPr>
            </w:pPr>
          </w:p>
          <w:p>
            <w:pPr>
              <w:widowControl/>
              <w:textAlignment w:val="center"/>
              <w:rPr>
                <w:rFonts w:ascii="宋体"/>
                <w:sz w:val="18"/>
              </w:rPr>
            </w:pPr>
          </w:p>
        </w:tc>
        <w:tc>
          <w:tcPr>
            <w:tcW w:w="1237" w:type="dxa"/>
            <w:vMerge w:val="restart"/>
            <w:vAlign w:val="center"/>
          </w:tcPr>
          <w:p>
            <w:pPr>
              <w:widowControl/>
              <w:jc w:val="center"/>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提供服务（130分）</w:t>
            </w: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提供服务（130分）</w:t>
            </w: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sz w:val="18"/>
              </w:rPr>
            </w:pPr>
          </w:p>
        </w:tc>
        <w:tc>
          <w:tcPr>
            <w:tcW w:w="1297" w:type="dxa"/>
            <w:vMerge w:val="restart"/>
            <w:vAlign w:val="center"/>
          </w:tcPr>
          <w:p>
            <w:pPr>
              <w:widowControl/>
              <w:jc w:val="center"/>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sz w:val="18"/>
              </w:rPr>
            </w:pPr>
            <w:r>
              <w:rPr>
                <w:rFonts w:hint="eastAsia" w:ascii="宋体" w:hAnsi="宋体" w:cs="宋体"/>
                <w:color w:val="000000"/>
                <w:kern w:val="0"/>
                <w:sz w:val="24"/>
              </w:rPr>
              <w:t>服务会员   （60分）</w:t>
            </w: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96</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组织培训     （20分）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□开展相关业务培训或继续教育1次4分，满分20分</w:t>
            </w:r>
          </w:p>
        </w:tc>
        <w:tc>
          <w:tcPr>
            <w:tcW w:w="994" w:type="dxa"/>
          </w:tcPr>
          <w:p>
            <w:pPr>
              <w:pStyle w:val="42"/>
              <w:rPr>
                <w:szCs w:val="18"/>
              </w:rPr>
            </w:pPr>
          </w:p>
        </w:tc>
        <w:tc>
          <w:tcPr>
            <w:tcW w:w="1256" w:type="dxa"/>
          </w:tcPr>
          <w:p>
            <w:pPr>
              <w:pStyle w:val="42"/>
              <w:rPr>
                <w:szCs w:val="18"/>
              </w:rPr>
            </w:pPr>
          </w:p>
        </w:tc>
        <w:tc>
          <w:tcPr>
            <w:tcW w:w="1298" w:type="dxa"/>
          </w:tcPr>
          <w:p>
            <w:pPr>
              <w:pStyle w:val="42"/>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41" w:type="dxa"/>
            <w:vMerge w:val="continue"/>
          </w:tcPr>
          <w:p>
            <w:pPr>
              <w:pStyle w:val="42"/>
              <w:rPr>
                <w:szCs w:val="18"/>
              </w:rPr>
            </w:pPr>
          </w:p>
        </w:tc>
        <w:tc>
          <w:tcPr>
            <w:tcW w:w="1237" w:type="dxa"/>
            <w:vMerge w:val="continue"/>
            <w:vAlign w:val="center"/>
          </w:tcPr>
          <w:p>
            <w:pPr>
              <w:widowControl/>
              <w:jc w:val="center"/>
              <w:textAlignment w:val="center"/>
              <w:rPr>
                <w:rFonts w:ascii="宋体"/>
                <w:sz w:val="18"/>
              </w:rPr>
            </w:pPr>
          </w:p>
        </w:tc>
        <w:tc>
          <w:tcPr>
            <w:tcW w:w="1297" w:type="dxa"/>
            <w:vMerge w:val="continue"/>
            <w:vAlign w:val="center"/>
          </w:tcPr>
          <w:p>
            <w:pPr>
              <w:widowControl/>
              <w:jc w:val="center"/>
              <w:textAlignment w:val="center"/>
              <w:rPr>
                <w:rFonts w:ascii="宋体"/>
                <w:sz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97</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提供咨询     （10分）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 xml:space="preserve">□提供技术、经济、管理、法律咨询等事项1次2分，共计10分                                            </w:t>
            </w:r>
            <w:r>
              <w:rPr>
                <w:rStyle w:val="39"/>
                <w:rFonts w:hint="default"/>
              </w:rPr>
              <w:t>注：咨询项目必须提供合同或正式文件。</w:t>
            </w:r>
          </w:p>
        </w:tc>
        <w:tc>
          <w:tcPr>
            <w:tcW w:w="994" w:type="dxa"/>
          </w:tcPr>
          <w:p>
            <w:pPr>
              <w:pStyle w:val="42"/>
              <w:rPr>
                <w:szCs w:val="18"/>
              </w:rPr>
            </w:pPr>
          </w:p>
        </w:tc>
        <w:tc>
          <w:tcPr>
            <w:tcW w:w="1256" w:type="dxa"/>
          </w:tcPr>
          <w:p>
            <w:pPr>
              <w:pStyle w:val="42"/>
              <w:rPr>
                <w:szCs w:val="18"/>
              </w:rPr>
            </w:pPr>
          </w:p>
        </w:tc>
        <w:tc>
          <w:tcPr>
            <w:tcW w:w="1298" w:type="dxa"/>
          </w:tcPr>
          <w:p>
            <w:pPr>
              <w:pStyle w:val="42"/>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41" w:type="dxa"/>
            <w:vMerge w:val="continue"/>
          </w:tcPr>
          <w:p>
            <w:pPr>
              <w:pStyle w:val="42"/>
              <w:rPr>
                <w:szCs w:val="18"/>
              </w:rPr>
            </w:pPr>
          </w:p>
        </w:tc>
        <w:tc>
          <w:tcPr>
            <w:tcW w:w="1237" w:type="dxa"/>
            <w:vMerge w:val="continue"/>
            <w:vAlign w:val="center"/>
          </w:tcPr>
          <w:p>
            <w:pPr>
              <w:widowControl/>
              <w:jc w:val="center"/>
              <w:textAlignment w:val="center"/>
              <w:rPr>
                <w:rFonts w:ascii="宋体"/>
                <w:sz w:val="18"/>
              </w:rPr>
            </w:pPr>
          </w:p>
        </w:tc>
        <w:tc>
          <w:tcPr>
            <w:tcW w:w="1297" w:type="dxa"/>
            <w:vMerge w:val="continue"/>
            <w:vAlign w:val="center"/>
          </w:tcPr>
          <w:p>
            <w:pPr>
              <w:widowControl/>
              <w:jc w:val="center"/>
              <w:textAlignment w:val="center"/>
              <w:rPr>
                <w:rFonts w:ascii="宋体"/>
                <w:sz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98</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提供交流平台     （10分）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□积极为会员搭建交流平台，提供信息交流、共享服务有刊物、网站，并取得显著效益（10分）</w:t>
            </w:r>
            <w:r>
              <w:rPr>
                <w:rFonts w:hint="eastAsia" w:ascii="宋体" w:hAnsi="宋体" w:cs="宋体"/>
                <w:color w:val="000000"/>
                <w:kern w:val="0"/>
                <w:sz w:val="24"/>
              </w:rPr>
              <w:br w:type="textWrapping"/>
            </w:r>
            <w:r>
              <w:rPr>
                <w:rFonts w:hint="eastAsia" w:ascii="宋体" w:hAnsi="宋体" w:cs="宋体"/>
                <w:color w:val="000000"/>
                <w:kern w:val="0"/>
                <w:sz w:val="24"/>
              </w:rPr>
              <w:t>□为会员搭建交流平台或提供信息交流、共享服务，并取得一定效益（5分)</w:t>
            </w:r>
            <w:r>
              <w:rPr>
                <w:rFonts w:hint="eastAsia" w:ascii="宋体" w:hAnsi="宋体" w:cs="宋体"/>
                <w:color w:val="000000"/>
                <w:kern w:val="0"/>
                <w:sz w:val="24"/>
              </w:rPr>
              <w:br w:type="textWrapping"/>
            </w:r>
            <w:r>
              <w:rPr>
                <w:rFonts w:hint="eastAsia" w:ascii="宋体" w:hAnsi="宋体" w:cs="宋体"/>
                <w:color w:val="000000"/>
                <w:kern w:val="0"/>
                <w:sz w:val="24"/>
              </w:rPr>
              <w:t xml:space="preserve">□未曾为行业、会员搭建信息交流平台(0分)                                                         </w:t>
            </w:r>
            <w:r>
              <w:rPr>
                <w:rStyle w:val="39"/>
                <w:rFonts w:hint="default"/>
              </w:rPr>
              <w:t>注：显著效益需提供相关行业、会员因交流平台而取得的收益证明。</w:t>
            </w:r>
          </w:p>
        </w:tc>
        <w:tc>
          <w:tcPr>
            <w:tcW w:w="994" w:type="dxa"/>
          </w:tcPr>
          <w:p>
            <w:pPr>
              <w:pStyle w:val="42"/>
              <w:rPr>
                <w:szCs w:val="18"/>
              </w:rPr>
            </w:pPr>
          </w:p>
        </w:tc>
        <w:tc>
          <w:tcPr>
            <w:tcW w:w="1256" w:type="dxa"/>
          </w:tcPr>
          <w:p>
            <w:pPr>
              <w:pStyle w:val="42"/>
              <w:rPr>
                <w:szCs w:val="18"/>
              </w:rPr>
            </w:pPr>
          </w:p>
        </w:tc>
        <w:tc>
          <w:tcPr>
            <w:tcW w:w="1298" w:type="dxa"/>
          </w:tcPr>
          <w:p>
            <w:pPr>
              <w:pStyle w:val="42"/>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41" w:type="dxa"/>
            <w:vMerge w:val="continue"/>
          </w:tcPr>
          <w:p>
            <w:pPr>
              <w:pStyle w:val="42"/>
              <w:rPr>
                <w:szCs w:val="18"/>
              </w:rPr>
            </w:pPr>
          </w:p>
        </w:tc>
        <w:tc>
          <w:tcPr>
            <w:tcW w:w="1237" w:type="dxa"/>
            <w:vMerge w:val="continue"/>
            <w:vAlign w:val="center"/>
          </w:tcPr>
          <w:p>
            <w:pPr>
              <w:widowControl/>
              <w:jc w:val="center"/>
              <w:textAlignment w:val="center"/>
              <w:rPr>
                <w:rFonts w:ascii="宋体"/>
                <w:sz w:val="18"/>
              </w:rPr>
            </w:pPr>
          </w:p>
        </w:tc>
        <w:tc>
          <w:tcPr>
            <w:tcW w:w="1297" w:type="dxa"/>
            <w:vMerge w:val="continue"/>
            <w:vAlign w:val="center"/>
          </w:tcPr>
          <w:p>
            <w:pPr>
              <w:widowControl/>
              <w:jc w:val="center"/>
              <w:textAlignment w:val="center"/>
              <w:rPr>
                <w:rFonts w:ascii="宋体"/>
                <w:sz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99</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品牌建设     （20分）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□组织相关业务活动制度化，并效益显著（20分）                                      □组织相关业务活动制度化，效益良好（10分）</w:t>
            </w:r>
            <w:r>
              <w:rPr>
                <w:rFonts w:hint="eastAsia" w:ascii="宋体" w:hAnsi="宋体" w:cs="宋体"/>
                <w:color w:val="000000"/>
                <w:kern w:val="0"/>
                <w:sz w:val="24"/>
              </w:rPr>
              <w:br w:type="textWrapping"/>
            </w:r>
            <w:r>
              <w:rPr>
                <w:rFonts w:hint="eastAsia" w:ascii="宋体" w:hAnsi="宋体" w:cs="宋体"/>
                <w:color w:val="000000"/>
                <w:kern w:val="0"/>
                <w:sz w:val="24"/>
              </w:rPr>
              <w:t xml:space="preserve">□组织相关业务活动未常态化、制度化（0分）                                                      </w:t>
            </w:r>
            <w:r>
              <w:rPr>
                <w:rStyle w:val="39"/>
                <w:rFonts w:hint="default"/>
              </w:rPr>
              <w:t>注：制度化指组织业务活动持续两年以上，且活动人数在100人以上。</w:t>
            </w:r>
          </w:p>
        </w:tc>
        <w:tc>
          <w:tcPr>
            <w:tcW w:w="994" w:type="dxa"/>
          </w:tcPr>
          <w:p>
            <w:pPr>
              <w:pStyle w:val="42"/>
              <w:rPr>
                <w:szCs w:val="18"/>
              </w:rPr>
            </w:pPr>
          </w:p>
        </w:tc>
        <w:tc>
          <w:tcPr>
            <w:tcW w:w="1256" w:type="dxa"/>
          </w:tcPr>
          <w:p>
            <w:pPr>
              <w:pStyle w:val="42"/>
              <w:rPr>
                <w:szCs w:val="18"/>
              </w:rPr>
            </w:pPr>
          </w:p>
        </w:tc>
        <w:tc>
          <w:tcPr>
            <w:tcW w:w="1298" w:type="dxa"/>
          </w:tcPr>
          <w:p>
            <w:pPr>
              <w:pStyle w:val="42"/>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41" w:type="dxa"/>
            <w:vMerge w:val="continue"/>
            <w:vAlign w:val="center"/>
          </w:tcPr>
          <w:p>
            <w:pPr>
              <w:jc w:val="center"/>
              <w:rPr>
                <w:rFonts w:ascii="宋体"/>
                <w:sz w:val="18"/>
              </w:rPr>
            </w:pPr>
          </w:p>
        </w:tc>
        <w:tc>
          <w:tcPr>
            <w:tcW w:w="1237" w:type="dxa"/>
            <w:vMerge w:val="continue"/>
            <w:vAlign w:val="center"/>
          </w:tcPr>
          <w:p>
            <w:pPr>
              <w:jc w:val="center"/>
              <w:rPr>
                <w:rFonts w:ascii="宋体"/>
                <w:sz w:val="18"/>
              </w:rPr>
            </w:pPr>
          </w:p>
        </w:tc>
        <w:tc>
          <w:tcPr>
            <w:tcW w:w="1297" w:type="dxa"/>
            <w:vMerge w:val="restart"/>
            <w:vAlign w:val="center"/>
          </w:tcPr>
          <w:p>
            <w:pPr>
              <w:widowControl/>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sz w:val="18"/>
              </w:rPr>
            </w:pPr>
            <w:r>
              <w:rPr>
                <w:rFonts w:hint="eastAsia" w:ascii="宋体" w:hAnsi="宋体" w:cs="宋体"/>
                <w:color w:val="000000"/>
                <w:kern w:val="0"/>
                <w:sz w:val="24"/>
              </w:rPr>
              <w:t>服务政府   （40分）</w:t>
            </w: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100</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 xml:space="preserve">参与政策    制定   </w:t>
            </w:r>
            <w:r>
              <w:rPr>
                <w:rFonts w:hint="eastAsia" w:ascii="宋体" w:hAnsi="宋体" w:cs="宋体"/>
                <w:color w:val="000000"/>
                <w:kern w:val="0"/>
                <w:sz w:val="24"/>
              </w:rPr>
              <w:br w:type="textWrapping"/>
            </w:r>
            <w:r>
              <w:rPr>
                <w:rFonts w:hint="eastAsia" w:ascii="宋体" w:hAnsi="宋体" w:cs="宋体"/>
                <w:color w:val="000000"/>
                <w:kern w:val="0"/>
                <w:sz w:val="24"/>
              </w:rPr>
              <w:t>（10分）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□参与过制定法规政策或者参加政府听证会、座谈会等1次2分，满分10分</w:t>
            </w:r>
          </w:p>
        </w:tc>
        <w:tc>
          <w:tcPr>
            <w:tcW w:w="994" w:type="dxa"/>
          </w:tcPr>
          <w:p>
            <w:pPr>
              <w:pStyle w:val="42"/>
              <w:rPr>
                <w:szCs w:val="18"/>
              </w:rPr>
            </w:pPr>
          </w:p>
        </w:tc>
        <w:tc>
          <w:tcPr>
            <w:tcW w:w="1256" w:type="dxa"/>
          </w:tcPr>
          <w:p>
            <w:pPr>
              <w:pStyle w:val="42"/>
              <w:rPr>
                <w:szCs w:val="18"/>
              </w:rPr>
            </w:pPr>
          </w:p>
        </w:tc>
        <w:tc>
          <w:tcPr>
            <w:tcW w:w="1298" w:type="dxa"/>
          </w:tcPr>
          <w:p>
            <w:pPr>
              <w:pStyle w:val="42"/>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41" w:type="dxa"/>
            <w:vMerge w:val="continue"/>
          </w:tcPr>
          <w:p>
            <w:pPr>
              <w:pStyle w:val="42"/>
              <w:rPr>
                <w:szCs w:val="18"/>
              </w:rPr>
            </w:pPr>
          </w:p>
        </w:tc>
        <w:tc>
          <w:tcPr>
            <w:tcW w:w="1237" w:type="dxa"/>
            <w:vMerge w:val="continue"/>
            <w:vAlign w:val="center"/>
          </w:tcPr>
          <w:p>
            <w:pPr>
              <w:widowControl/>
              <w:jc w:val="center"/>
              <w:textAlignment w:val="center"/>
              <w:rPr>
                <w:rFonts w:ascii="宋体"/>
                <w:sz w:val="18"/>
              </w:rPr>
            </w:pPr>
          </w:p>
        </w:tc>
        <w:tc>
          <w:tcPr>
            <w:tcW w:w="1297" w:type="dxa"/>
            <w:vMerge w:val="continue"/>
            <w:vAlign w:val="center"/>
          </w:tcPr>
          <w:p>
            <w:pPr>
              <w:widowControl/>
              <w:jc w:val="center"/>
              <w:textAlignment w:val="center"/>
              <w:rPr>
                <w:rFonts w:ascii="宋体"/>
                <w:sz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101</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承接政府项目</w:t>
            </w: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（20分）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 xml:space="preserve">□承接政府委托、购买、转移项目1项5分，满分20分                                                   </w:t>
            </w:r>
            <w:r>
              <w:rPr>
                <w:rStyle w:val="49"/>
                <w:rFonts w:hint="default"/>
              </w:rPr>
              <w:t>注：近两年承接政府项目总数。</w:t>
            </w:r>
          </w:p>
        </w:tc>
        <w:tc>
          <w:tcPr>
            <w:tcW w:w="994" w:type="dxa"/>
          </w:tcPr>
          <w:p>
            <w:pPr>
              <w:pStyle w:val="42"/>
              <w:rPr>
                <w:szCs w:val="18"/>
              </w:rPr>
            </w:pPr>
          </w:p>
        </w:tc>
        <w:tc>
          <w:tcPr>
            <w:tcW w:w="1256" w:type="dxa"/>
          </w:tcPr>
          <w:p>
            <w:pPr>
              <w:pStyle w:val="42"/>
              <w:rPr>
                <w:szCs w:val="18"/>
              </w:rPr>
            </w:pPr>
          </w:p>
        </w:tc>
        <w:tc>
          <w:tcPr>
            <w:tcW w:w="1298" w:type="dxa"/>
          </w:tcPr>
          <w:p>
            <w:pPr>
              <w:pStyle w:val="42"/>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41" w:type="dxa"/>
            <w:vMerge w:val="continue"/>
          </w:tcPr>
          <w:p>
            <w:pPr>
              <w:pStyle w:val="42"/>
              <w:rPr>
                <w:szCs w:val="18"/>
              </w:rPr>
            </w:pPr>
          </w:p>
        </w:tc>
        <w:tc>
          <w:tcPr>
            <w:tcW w:w="1237" w:type="dxa"/>
            <w:vMerge w:val="continue"/>
            <w:vAlign w:val="center"/>
          </w:tcPr>
          <w:p>
            <w:pPr>
              <w:widowControl/>
              <w:jc w:val="center"/>
              <w:textAlignment w:val="center"/>
              <w:rPr>
                <w:rFonts w:ascii="宋体"/>
                <w:sz w:val="18"/>
              </w:rPr>
            </w:pPr>
          </w:p>
        </w:tc>
        <w:tc>
          <w:tcPr>
            <w:tcW w:w="1297" w:type="dxa"/>
            <w:vMerge w:val="continue"/>
            <w:vAlign w:val="center"/>
          </w:tcPr>
          <w:p>
            <w:pPr>
              <w:widowControl/>
              <w:jc w:val="center"/>
              <w:textAlignment w:val="center"/>
              <w:rPr>
                <w:rFonts w:ascii="宋体"/>
                <w:sz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102</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承接项目金额</w:t>
            </w: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（10分）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 xml:space="preserve">□承接政府项目金额10万得2分，每增加10万加2分，满分10分                                             </w:t>
            </w:r>
            <w:r>
              <w:rPr>
                <w:rStyle w:val="49"/>
                <w:rFonts w:hint="default"/>
              </w:rPr>
              <w:t>注：近两年承接政府项目总额。</w:t>
            </w:r>
          </w:p>
        </w:tc>
        <w:tc>
          <w:tcPr>
            <w:tcW w:w="994" w:type="dxa"/>
          </w:tcPr>
          <w:p>
            <w:pPr>
              <w:pStyle w:val="42"/>
              <w:rPr>
                <w:szCs w:val="18"/>
              </w:rPr>
            </w:pPr>
          </w:p>
        </w:tc>
        <w:tc>
          <w:tcPr>
            <w:tcW w:w="1256" w:type="dxa"/>
          </w:tcPr>
          <w:p>
            <w:pPr>
              <w:pStyle w:val="42"/>
              <w:rPr>
                <w:szCs w:val="18"/>
              </w:rPr>
            </w:pPr>
          </w:p>
        </w:tc>
        <w:tc>
          <w:tcPr>
            <w:tcW w:w="1298" w:type="dxa"/>
          </w:tcPr>
          <w:p>
            <w:pPr>
              <w:pStyle w:val="42"/>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41" w:type="dxa"/>
            <w:vMerge w:val="continue"/>
          </w:tcPr>
          <w:p>
            <w:pPr>
              <w:pStyle w:val="42"/>
              <w:rPr>
                <w:szCs w:val="18"/>
              </w:rPr>
            </w:pPr>
          </w:p>
        </w:tc>
        <w:tc>
          <w:tcPr>
            <w:tcW w:w="1237" w:type="dxa"/>
            <w:vMerge w:val="continue"/>
            <w:vAlign w:val="center"/>
          </w:tcPr>
          <w:p>
            <w:pPr>
              <w:widowControl/>
              <w:jc w:val="center"/>
              <w:textAlignment w:val="center"/>
              <w:rPr>
                <w:rFonts w:ascii="宋体"/>
                <w:sz w:val="18"/>
              </w:rPr>
            </w:pPr>
          </w:p>
        </w:tc>
        <w:tc>
          <w:tcPr>
            <w:tcW w:w="1297" w:type="dxa"/>
            <w:vMerge w:val="restart"/>
            <w:vAlign w:val="center"/>
          </w:tcPr>
          <w:p>
            <w:pPr>
              <w:widowControl/>
              <w:textAlignment w:val="center"/>
              <w:rPr>
                <w:rFonts w:ascii="宋体"/>
                <w:sz w:val="24"/>
              </w:rPr>
            </w:pPr>
          </w:p>
          <w:p>
            <w:pPr>
              <w:widowControl/>
              <w:jc w:val="center"/>
              <w:textAlignment w:val="center"/>
              <w:rPr>
                <w:rFonts w:ascii="宋体"/>
                <w:sz w:val="24"/>
              </w:rPr>
            </w:pPr>
            <w:r>
              <w:rPr>
                <w:rFonts w:hint="eastAsia" w:ascii="宋体"/>
                <w:sz w:val="24"/>
              </w:rPr>
              <w:t xml:space="preserve">服务社会           （30分）  </w:t>
            </w:r>
          </w:p>
          <w:p>
            <w:pPr>
              <w:widowControl/>
              <w:jc w:val="center"/>
              <w:textAlignment w:val="center"/>
              <w:rPr>
                <w:rFonts w:ascii="宋体"/>
                <w:sz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103</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公益活动          （20分）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□开展公益活动每次4分，满分20分。</w:t>
            </w:r>
            <w:r>
              <w:rPr>
                <w:rFonts w:hint="eastAsia" w:ascii="宋体" w:hAnsi="宋体" w:cs="宋体"/>
                <w:color w:val="000000"/>
                <w:kern w:val="0"/>
                <w:sz w:val="24"/>
              </w:rPr>
              <w:br w:type="textWrapping"/>
            </w:r>
            <w:r>
              <w:rPr>
                <w:rStyle w:val="39"/>
                <w:rFonts w:hint="default"/>
              </w:rPr>
              <w:t>注：公益活动覆盖领域包括扶贫、文化保护、社会救助、环境保护等领。</w:t>
            </w:r>
          </w:p>
        </w:tc>
        <w:tc>
          <w:tcPr>
            <w:tcW w:w="994" w:type="dxa"/>
          </w:tcPr>
          <w:p>
            <w:pPr>
              <w:pStyle w:val="42"/>
              <w:rPr>
                <w:szCs w:val="18"/>
              </w:rPr>
            </w:pPr>
          </w:p>
        </w:tc>
        <w:tc>
          <w:tcPr>
            <w:tcW w:w="1256" w:type="dxa"/>
          </w:tcPr>
          <w:p>
            <w:pPr>
              <w:pStyle w:val="42"/>
              <w:rPr>
                <w:szCs w:val="18"/>
              </w:rPr>
            </w:pPr>
          </w:p>
        </w:tc>
        <w:tc>
          <w:tcPr>
            <w:tcW w:w="1298" w:type="dxa"/>
          </w:tcPr>
          <w:p>
            <w:pPr>
              <w:pStyle w:val="42"/>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41" w:type="dxa"/>
            <w:vMerge w:val="continue"/>
          </w:tcPr>
          <w:p>
            <w:pPr>
              <w:pStyle w:val="42"/>
              <w:rPr>
                <w:szCs w:val="18"/>
              </w:rPr>
            </w:pPr>
          </w:p>
        </w:tc>
        <w:tc>
          <w:tcPr>
            <w:tcW w:w="1237" w:type="dxa"/>
            <w:vMerge w:val="continue"/>
            <w:vAlign w:val="center"/>
          </w:tcPr>
          <w:p>
            <w:pPr>
              <w:widowControl/>
              <w:jc w:val="center"/>
              <w:textAlignment w:val="center"/>
              <w:rPr>
                <w:rFonts w:ascii="宋体"/>
                <w:sz w:val="18"/>
              </w:rPr>
            </w:pPr>
          </w:p>
        </w:tc>
        <w:tc>
          <w:tcPr>
            <w:tcW w:w="1297" w:type="dxa"/>
            <w:vMerge w:val="continue"/>
            <w:vAlign w:val="center"/>
          </w:tcPr>
          <w:p>
            <w:pPr>
              <w:widowControl/>
              <w:jc w:val="center"/>
              <w:textAlignment w:val="center"/>
              <w:rPr>
                <w:rFonts w:ascii="宋体"/>
                <w:sz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104</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履行社会责任                       （10分）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□倡导会员服务社会公众1次2分，满分10分</w:t>
            </w:r>
          </w:p>
        </w:tc>
        <w:tc>
          <w:tcPr>
            <w:tcW w:w="994" w:type="dxa"/>
          </w:tcPr>
          <w:p>
            <w:pPr>
              <w:pStyle w:val="42"/>
              <w:rPr>
                <w:szCs w:val="18"/>
              </w:rPr>
            </w:pPr>
          </w:p>
        </w:tc>
        <w:tc>
          <w:tcPr>
            <w:tcW w:w="1256" w:type="dxa"/>
          </w:tcPr>
          <w:p>
            <w:pPr>
              <w:pStyle w:val="42"/>
              <w:rPr>
                <w:szCs w:val="18"/>
              </w:rPr>
            </w:pPr>
          </w:p>
        </w:tc>
        <w:tc>
          <w:tcPr>
            <w:tcW w:w="1298" w:type="dxa"/>
          </w:tcPr>
          <w:p>
            <w:pPr>
              <w:pStyle w:val="42"/>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41" w:type="dxa"/>
            <w:vMerge w:val="continue"/>
          </w:tcPr>
          <w:p>
            <w:pPr>
              <w:pStyle w:val="42"/>
              <w:rPr>
                <w:szCs w:val="18"/>
              </w:rPr>
            </w:pPr>
          </w:p>
        </w:tc>
        <w:tc>
          <w:tcPr>
            <w:tcW w:w="1237" w:type="dxa"/>
            <w:vMerge w:val="restart"/>
            <w:vAlign w:val="center"/>
          </w:tcPr>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学术活动（150分）</w:t>
            </w: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sz w:val="18"/>
              </w:rPr>
            </w:pPr>
            <w:r>
              <w:rPr>
                <w:rFonts w:hint="eastAsia" w:ascii="宋体" w:hAnsi="宋体" w:cs="宋体"/>
                <w:color w:val="000000"/>
                <w:kern w:val="0"/>
                <w:sz w:val="24"/>
              </w:rPr>
              <w:t>学术活动（150分）</w:t>
            </w:r>
          </w:p>
        </w:tc>
        <w:tc>
          <w:tcPr>
            <w:tcW w:w="1297" w:type="dxa"/>
            <w:vMerge w:val="restart"/>
            <w:vAlign w:val="center"/>
          </w:tcPr>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sz w:val="18"/>
              </w:rPr>
            </w:pPr>
            <w:r>
              <w:rPr>
                <w:rFonts w:hint="eastAsia" w:ascii="宋体" w:hAnsi="宋体" w:cs="宋体"/>
                <w:color w:val="000000"/>
                <w:kern w:val="0"/>
                <w:sz w:val="24"/>
              </w:rPr>
              <w:t>学术交流</w:t>
            </w:r>
            <w:r>
              <w:rPr>
                <w:rFonts w:hint="eastAsia" w:ascii="宋体" w:hAnsi="宋体" w:cs="宋体"/>
                <w:color w:val="000000"/>
                <w:kern w:val="0"/>
                <w:sz w:val="24"/>
              </w:rPr>
              <w:br w:type="textWrapping"/>
            </w:r>
            <w:r>
              <w:rPr>
                <w:rFonts w:hint="eastAsia" w:ascii="宋体" w:hAnsi="宋体" w:cs="宋体"/>
                <w:color w:val="000000"/>
                <w:kern w:val="0"/>
                <w:sz w:val="24"/>
              </w:rPr>
              <w:t>（70分）</w:t>
            </w: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105</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举办学术会议</w:t>
            </w: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 xml:space="preserve"> （30分）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 xml:space="preserve">□组织召开学术会议1次5分，满分30分                                                                              </w:t>
            </w:r>
            <w:r>
              <w:rPr>
                <w:rStyle w:val="39"/>
                <w:rFonts w:hint="default"/>
              </w:rPr>
              <w:t>注：学术会议包括学术年会、研讨会和参会人数在30人以上的学术沙龙等。</w:t>
            </w:r>
          </w:p>
        </w:tc>
        <w:tc>
          <w:tcPr>
            <w:tcW w:w="994" w:type="dxa"/>
          </w:tcPr>
          <w:p>
            <w:pPr>
              <w:pStyle w:val="42"/>
              <w:rPr>
                <w:szCs w:val="18"/>
              </w:rPr>
            </w:pPr>
          </w:p>
        </w:tc>
        <w:tc>
          <w:tcPr>
            <w:tcW w:w="1256" w:type="dxa"/>
          </w:tcPr>
          <w:p>
            <w:pPr>
              <w:pStyle w:val="42"/>
              <w:rPr>
                <w:szCs w:val="18"/>
              </w:rPr>
            </w:pPr>
          </w:p>
        </w:tc>
        <w:tc>
          <w:tcPr>
            <w:tcW w:w="1298" w:type="dxa"/>
          </w:tcPr>
          <w:p>
            <w:pPr>
              <w:pStyle w:val="42"/>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41" w:type="dxa"/>
            <w:vMerge w:val="continue"/>
          </w:tcPr>
          <w:p>
            <w:pPr>
              <w:pStyle w:val="42"/>
              <w:rPr>
                <w:szCs w:val="18"/>
              </w:rPr>
            </w:pPr>
          </w:p>
        </w:tc>
        <w:tc>
          <w:tcPr>
            <w:tcW w:w="1237" w:type="dxa"/>
            <w:vMerge w:val="continue"/>
            <w:vAlign w:val="center"/>
          </w:tcPr>
          <w:p>
            <w:pPr>
              <w:widowControl/>
              <w:jc w:val="center"/>
              <w:textAlignment w:val="center"/>
              <w:rPr>
                <w:rFonts w:ascii="宋体"/>
                <w:sz w:val="18"/>
              </w:rPr>
            </w:pPr>
          </w:p>
        </w:tc>
        <w:tc>
          <w:tcPr>
            <w:tcW w:w="1297" w:type="dxa"/>
            <w:vMerge w:val="continue"/>
            <w:vAlign w:val="center"/>
          </w:tcPr>
          <w:p>
            <w:pPr>
              <w:widowControl/>
              <w:jc w:val="center"/>
              <w:textAlignment w:val="center"/>
              <w:rPr>
                <w:rFonts w:ascii="宋体"/>
                <w:sz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106</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学术会议论文</w:t>
            </w: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 xml:space="preserve"> （20分）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□学术会议论文汇编成册1册5分，满分20分</w:t>
            </w:r>
          </w:p>
        </w:tc>
        <w:tc>
          <w:tcPr>
            <w:tcW w:w="994" w:type="dxa"/>
          </w:tcPr>
          <w:p>
            <w:pPr>
              <w:pStyle w:val="42"/>
              <w:rPr>
                <w:szCs w:val="18"/>
              </w:rPr>
            </w:pPr>
          </w:p>
        </w:tc>
        <w:tc>
          <w:tcPr>
            <w:tcW w:w="1256" w:type="dxa"/>
          </w:tcPr>
          <w:p>
            <w:pPr>
              <w:pStyle w:val="42"/>
              <w:rPr>
                <w:szCs w:val="18"/>
              </w:rPr>
            </w:pPr>
          </w:p>
        </w:tc>
        <w:tc>
          <w:tcPr>
            <w:tcW w:w="1298" w:type="dxa"/>
          </w:tcPr>
          <w:p>
            <w:pPr>
              <w:pStyle w:val="42"/>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41" w:type="dxa"/>
            <w:vMerge w:val="continue"/>
          </w:tcPr>
          <w:p>
            <w:pPr>
              <w:pStyle w:val="42"/>
              <w:rPr>
                <w:szCs w:val="18"/>
              </w:rPr>
            </w:pPr>
          </w:p>
        </w:tc>
        <w:tc>
          <w:tcPr>
            <w:tcW w:w="1237" w:type="dxa"/>
            <w:vMerge w:val="continue"/>
            <w:vAlign w:val="center"/>
          </w:tcPr>
          <w:p>
            <w:pPr>
              <w:widowControl/>
              <w:jc w:val="center"/>
              <w:textAlignment w:val="center"/>
              <w:rPr>
                <w:rFonts w:ascii="宋体"/>
                <w:sz w:val="18"/>
              </w:rPr>
            </w:pPr>
          </w:p>
        </w:tc>
        <w:tc>
          <w:tcPr>
            <w:tcW w:w="1297" w:type="dxa"/>
            <w:vMerge w:val="continue"/>
            <w:vAlign w:val="center"/>
          </w:tcPr>
          <w:p>
            <w:pPr>
              <w:widowControl/>
              <w:jc w:val="center"/>
              <w:textAlignment w:val="center"/>
              <w:rPr>
                <w:rFonts w:ascii="宋体"/>
                <w:sz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107</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学术会议</w:t>
            </w:r>
            <w:r>
              <w:rPr>
                <w:rFonts w:hint="eastAsia" w:ascii="宋体" w:hAnsi="宋体" w:cs="宋体"/>
                <w:color w:val="000000"/>
                <w:kern w:val="0"/>
                <w:sz w:val="24"/>
              </w:rPr>
              <w:br w:type="textWrapping"/>
            </w:r>
            <w:r>
              <w:rPr>
                <w:rFonts w:hint="eastAsia" w:ascii="宋体" w:hAnsi="宋体" w:cs="宋体"/>
                <w:color w:val="000000"/>
                <w:kern w:val="0"/>
                <w:sz w:val="24"/>
              </w:rPr>
              <w:t xml:space="preserve">影响力 </w:t>
            </w:r>
            <w:r>
              <w:rPr>
                <w:rFonts w:hint="eastAsia" w:ascii="宋体" w:hAnsi="宋体" w:cs="宋体"/>
                <w:color w:val="000000"/>
                <w:kern w:val="0"/>
                <w:sz w:val="24"/>
              </w:rPr>
              <w:br w:type="textWrapping"/>
            </w:r>
            <w:r>
              <w:rPr>
                <w:rFonts w:hint="eastAsia" w:ascii="宋体" w:hAnsi="宋体" w:cs="宋体"/>
                <w:color w:val="000000"/>
                <w:kern w:val="0"/>
                <w:sz w:val="24"/>
              </w:rPr>
              <w:t>（20分）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□吸引4个及以上全国性知名学者或境外学者参加会议（20分）</w:t>
            </w:r>
            <w:r>
              <w:rPr>
                <w:rFonts w:hint="eastAsia" w:ascii="宋体" w:hAnsi="宋体" w:cs="宋体"/>
                <w:color w:val="000000"/>
                <w:kern w:val="0"/>
                <w:sz w:val="24"/>
              </w:rPr>
              <w:br w:type="textWrapping"/>
            </w:r>
            <w:r>
              <w:rPr>
                <w:rFonts w:hint="eastAsia" w:ascii="宋体" w:hAnsi="宋体" w:cs="宋体"/>
                <w:color w:val="000000"/>
                <w:kern w:val="0"/>
                <w:sz w:val="24"/>
              </w:rPr>
              <w:t>□吸引2个及以上全国性知名学者或境外学者参加会议（10分）                                         □吸引1个境外学者参加学术会议或举办省级学术会议（5分）</w:t>
            </w:r>
            <w:r>
              <w:rPr>
                <w:rFonts w:hint="eastAsia" w:ascii="宋体" w:hAnsi="宋体" w:cs="宋体"/>
                <w:color w:val="000000"/>
                <w:kern w:val="0"/>
                <w:sz w:val="24"/>
              </w:rPr>
              <w:br w:type="textWrapping"/>
            </w:r>
            <w:r>
              <w:rPr>
                <w:rFonts w:hint="eastAsia" w:ascii="宋体" w:hAnsi="宋体" w:cs="宋体"/>
                <w:color w:val="000000"/>
                <w:kern w:val="0"/>
                <w:sz w:val="24"/>
              </w:rPr>
              <w:t>□未吸引其他国家的学者参加会议或未举办省级学术会议（0分）</w:t>
            </w:r>
          </w:p>
        </w:tc>
        <w:tc>
          <w:tcPr>
            <w:tcW w:w="994" w:type="dxa"/>
          </w:tcPr>
          <w:p>
            <w:pPr>
              <w:pStyle w:val="42"/>
              <w:rPr>
                <w:szCs w:val="18"/>
              </w:rPr>
            </w:pPr>
          </w:p>
        </w:tc>
        <w:tc>
          <w:tcPr>
            <w:tcW w:w="1256" w:type="dxa"/>
          </w:tcPr>
          <w:p>
            <w:pPr>
              <w:pStyle w:val="42"/>
              <w:rPr>
                <w:szCs w:val="18"/>
              </w:rPr>
            </w:pPr>
          </w:p>
        </w:tc>
        <w:tc>
          <w:tcPr>
            <w:tcW w:w="1298" w:type="dxa"/>
          </w:tcPr>
          <w:p>
            <w:pPr>
              <w:pStyle w:val="42"/>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41" w:type="dxa"/>
            <w:vMerge w:val="continue"/>
          </w:tcPr>
          <w:p>
            <w:pPr>
              <w:pStyle w:val="42"/>
              <w:rPr>
                <w:szCs w:val="18"/>
              </w:rPr>
            </w:pPr>
          </w:p>
        </w:tc>
        <w:tc>
          <w:tcPr>
            <w:tcW w:w="1237" w:type="dxa"/>
            <w:vMerge w:val="continue"/>
            <w:vAlign w:val="center"/>
          </w:tcPr>
          <w:p>
            <w:pPr>
              <w:jc w:val="center"/>
              <w:rPr>
                <w:rFonts w:ascii="宋体"/>
                <w:sz w:val="18"/>
              </w:rPr>
            </w:pPr>
          </w:p>
        </w:tc>
        <w:tc>
          <w:tcPr>
            <w:tcW w:w="1297" w:type="dxa"/>
            <w:vMerge w:val="restart"/>
            <w:vAlign w:val="center"/>
          </w:tcPr>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学术刊物</w:t>
            </w:r>
            <w:r>
              <w:rPr>
                <w:rFonts w:hint="eastAsia" w:ascii="宋体" w:hAnsi="宋体" w:cs="宋体"/>
                <w:color w:val="000000"/>
                <w:kern w:val="0"/>
                <w:sz w:val="24"/>
              </w:rPr>
              <w:br w:type="textWrapping"/>
            </w:r>
            <w:r>
              <w:rPr>
                <w:rFonts w:hint="eastAsia" w:ascii="宋体" w:hAnsi="宋体" w:cs="宋体"/>
                <w:color w:val="000000"/>
                <w:kern w:val="0"/>
                <w:sz w:val="24"/>
              </w:rPr>
              <w:t>（40分）</w:t>
            </w:r>
          </w:p>
          <w:p>
            <w:pPr>
              <w:widowControl/>
              <w:jc w:val="center"/>
              <w:textAlignment w:val="center"/>
              <w:rPr>
                <w:rFonts w:ascii="宋体" w:hAnsi="宋体" w:cs="宋体"/>
                <w:color w:val="000000"/>
                <w:kern w:val="0"/>
                <w:sz w:val="24"/>
              </w:rPr>
            </w:pPr>
          </w:p>
          <w:p>
            <w:pPr>
              <w:widowControl/>
              <w:textAlignment w:val="center"/>
              <w:rPr>
                <w:rFonts w:ascii="宋体"/>
                <w:sz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108</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专业期刊                   （20分）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□有专业期刊（20分）</w:t>
            </w:r>
            <w:r>
              <w:rPr>
                <w:rFonts w:hint="eastAsia" w:ascii="宋体" w:hAnsi="宋体" w:cs="宋体"/>
                <w:color w:val="000000"/>
                <w:kern w:val="0"/>
                <w:sz w:val="24"/>
              </w:rPr>
              <w:br w:type="textWrapping"/>
            </w:r>
            <w:r>
              <w:rPr>
                <w:rFonts w:hint="eastAsia" w:ascii="宋体" w:hAnsi="宋体" w:cs="宋体"/>
                <w:color w:val="000000"/>
                <w:kern w:val="0"/>
                <w:sz w:val="24"/>
              </w:rPr>
              <w:t>□无专业期刊，但有定期出版物（10分）</w:t>
            </w:r>
            <w:r>
              <w:rPr>
                <w:rFonts w:hint="eastAsia" w:ascii="宋体" w:hAnsi="宋体" w:cs="宋体"/>
                <w:color w:val="000000"/>
                <w:kern w:val="0"/>
                <w:sz w:val="24"/>
              </w:rPr>
              <w:br w:type="textWrapping"/>
            </w:r>
            <w:r>
              <w:rPr>
                <w:rFonts w:hint="eastAsia" w:ascii="宋体" w:hAnsi="宋体" w:cs="宋体"/>
                <w:color w:val="000000"/>
                <w:kern w:val="0"/>
                <w:sz w:val="24"/>
              </w:rPr>
              <w:t>□无专业期刊，且无定期出版物（0分）</w:t>
            </w:r>
          </w:p>
        </w:tc>
        <w:tc>
          <w:tcPr>
            <w:tcW w:w="994" w:type="dxa"/>
          </w:tcPr>
          <w:p>
            <w:pPr>
              <w:pStyle w:val="42"/>
              <w:rPr>
                <w:szCs w:val="18"/>
              </w:rPr>
            </w:pPr>
          </w:p>
        </w:tc>
        <w:tc>
          <w:tcPr>
            <w:tcW w:w="1256" w:type="dxa"/>
          </w:tcPr>
          <w:p>
            <w:pPr>
              <w:pStyle w:val="42"/>
              <w:rPr>
                <w:szCs w:val="18"/>
              </w:rPr>
            </w:pPr>
          </w:p>
        </w:tc>
        <w:tc>
          <w:tcPr>
            <w:tcW w:w="1298" w:type="dxa"/>
          </w:tcPr>
          <w:p>
            <w:pPr>
              <w:pStyle w:val="42"/>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41" w:type="dxa"/>
            <w:vMerge w:val="continue"/>
          </w:tcPr>
          <w:p>
            <w:pPr>
              <w:pStyle w:val="42"/>
              <w:rPr>
                <w:szCs w:val="18"/>
              </w:rPr>
            </w:pPr>
          </w:p>
        </w:tc>
        <w:tc>
          <w:tcPr>
            <w:tcW w:w="1237" w:type="dxa"/>
            <w:vMerge w:val="continue"/>
            <w:vAlign w:val="center"/>
          </w:tcPr>
          <w:p>
            <w:pPr>
              <w:widowControl/>
              <w:jc w:val="center"/>
              <w:textAlignment w:val="center"/>
              <w:rPr>
                <w:rFonts w:ascii="宋体"/>
                <w:sz w:val="18"/>
              </w:rPr>
            </w:pPr>
          </w:p>
        </w:tc>
        <w:tc>
          <w:tcPr>
            <w:tcW w:w="1297" w:type="dxa"/>
            <w:vMerge w:val="continue"/>
            <w:vAlign w:val="center"/>
          </w:tcPr>
          <w:p>
            <w:pPr>
              <w:widowControl/>
              <w:jc w:val="center"/>
              <w:textAlignment w:val="center"/>
              <w:rPr>
                <w:rFonts w:ascii="宋体"/>
                <w:sz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109</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专业书籍                 （15分）</w:t>
            </w:r>
          </w:p>
        </w:tc>
        <w:tc>
          <w:tcPr>
            <w:tcW w:w="5189" w:type="dxa"/>
            <w:vAlign w:val="center"/>
          </w:tcPr>
          <w:p>
            <w:pPr>
              <w:widowControl/>
              <w:jc w:val="left"/>
              <w:textAlignment w:val="center"/>
              <w:rPr>
                <w:rStyle w:val="39"/>
                <w:rFonts w:hint="default"/>
              </w:rPr>
            </w:pPr>
            <w:r>
              <w:rPr>
                <w:rFonts w:hint="eastAsia" w:ascii="宋体" w:hAnsi="宋体" w:cs="宋体"/>
                <w:color w:val="000000"/>
                <w:kern w:val="0"/>
                <w:sz w:val="24"/>
              </w:rPr>
              <w:t>□专业书籍形成系列或专业书籍获得省部级以上图书奖（15分）</w:t>
            </w:r>
            <w:r>
              <w:rPr>
                <w:rFonts w:hint="eastAsia" w:ascii="宋体" w:hAnsi="宋体" w:cs="宋体"/>
                <w:color w:val="000000"/>
                <w:kern w:val="0"/>
                <w:sz w:val="24"/>
              </w:rPr>
              <w:br w:type="textWrapping"/>
            </w:r>
            <w:r>
              <w:rPr>
                <w:rFonts w:hint="eastAsia" w:ascii="宋体" w:hAnsi="宋体" w:cs="宋体"/>
                <w:color w:val="000000"/>
                <w:kern w:val="0"/>
                <w:sz w:val="24"/>
              </w:rPr>
              <w:t>□有专业书籍且专业书籍获得地市级以上图书奖（10分）</w:t>
            </w:r>
            <w:r>
              <w:rPr>
                <w:rFonts w:hint="eastAsia" w:ascii="宋体" w:hAnsi="宋体" w:cs="宋体"/>
                <w:color w:val="000000"/>
                <w:kern w:val="0"/>
                <w:sz w:val="24"/>
              </w:rPr>
              <w:br w:type="textWrapping"/>
            </w:r>
            <w:r>
              <w:rPr>
                <w:rFonts w:hint="eastAsia" w:ascii="宋体" w:hAnsi="宋体" w:cs="宋体"/>
                <w:color w:val="000000"/>
                <w:kern w:val="0"/>
                <w:sz w:val="24"/>
              </w:rPr>
              <w:t>□有专业书籍（5分）</w:t>
            </w:r>
            <w:r>
              <w:rPr>
                <w:rFonts w:hint="eastAsia" w:ascii="宋体" w:hAnsi="宋体" w:cs="宋体"/>
                <w:color w:val="000000"/>
                <w:kern w:val="0"/>
                <w:sz w:val="24"/>
              </w:rPr>
              <w:br w:type="textWrapping"/>
            </w:r>
            <w:r>
              <w:rPr>
                <w:rFonts w:hint="eastAsia" w:ascii="宋体" w:hAnsi="宋体" w:cs="宋体"/>
                <w:color w:val="000000"/>
                <w:kern w:val="0"/>
                <w:sz w:val="24"/>
              </w:rPr>
              <w:t xml:space="preserve">□无专业书籍（0分）                                                     </w:t>
            </w:r>
            <w:r>
              <w:rPr>
                <w:rFonts w:hint="eastAsia" w:ascii="宋体" w:hAnsi="宋体" w:cs="宋体"/>
                <w:color w:val="000000"/>
                <w:kern w:val="0"/>
                <w:sz w:val="24"/>
              </w:rPr>
              <w:br w:type="textWrapping"/>
            </w:r>
            <w:r>
              <w:rPr>
                <w:rStyle w:val="39"/>
                <w:rFonts w:hint="default"/>
              </w:rPr>
              <w:t>注：专业书籍指以学术性社团名义编辑出版的书籍，而非其负责人个人出版的书籍</w:t>
            </w:r>
          </w:p>
          <w:p>
            <w:pPr>
              <w:widowControl/>
              <w:jc w:val="left"/>
              <w:textAlignment w:val="center"/>
              <w:rPr>
                <w:rStyle w:val="39"/>
                <w:rFonts w:hint="default"/>
              </w:rPr>
            </w:pPr>
          </w:p>
        </w:tc>
        <w:tc>
          <w:tcPr>
            <w:tcW w:w="994" w:type="dxa"/>
          </w:tcPr>
          <w:p>
            <w:pPr>
              <w:pStyle w:val="42"/>
              <w:rPr>
                <w:szCs w:val="18"/>
              </w:rPr>
            </w:pPr>
          </w:p>
        </w:tc>
        <w:tc>
          <w:tcPr>
            <w:tcW w:w="1256" w:type="dxa"/>
          </w:tcPr>
          <w:p>
            <w:pPr>
              <w:pStyle w:val="42"/>
              <w:rPr>
                <w:szCs w:val="18"/>
              </w:rPr>
            </w:pPr>
          </w:p>
        </w:tc>
        <w:tc>
          <w:tcPr>
            <w:tcW w:w="1298" w:type="dxa"/>
          </w:tcPr>
          <w:p>
            <w:pPr>
              <w:pStyle w:val="42"/>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41" w:type="dxa"/>
            <w:vMerge w:val="continue"/>
          </w:tcPr>
          <w:p>
            <w:pPr>
              <w:pStyle w:val="42"/>
              <w:rPr>
                <w:szCs w:val="18"/>
              </w:rPr>
            </w:pPr>
          </w:p>
        </w:tc>
        <w:tc>
          <w:tcPr>
            <w:tcW w:w="1237" w:type="dxa"/>
            <w:vMerge w:val="continue"/>
            <w:vAlign w:val="center"/>
          </w:tcPr>
          <w:p>
            <w:pPr>
              <w:widowControl/>
              <w:jc w:val="center"/>
              <w:textAlignment w:val="center"/>
              <w:rPr>
                <w:rFonts w:ascii="宋体"/>
                <w:sz w:val="18"/>
              </w:rPr>
            </w:pPr>
          </w:p>
        </w:tc>
        <w:tc>
          <w:tcPr>
            <w:tcW w:w="1297" w:type="dxa"/>
            <w:vMerge w:val="continue"/>
            <w:vAlign w:val="center"/>
          </w:tcPr>
          <w:p>
            <w:pPr>
              <w:widowControl/>
              <w:jc w:val="center"/>
              <w:textAlignment w:val="center"/>
              <w:rPr>
                <w:rFonts w:ascii="宋体"/>
                <w:sz w:val="18"/>
              </w:rPr>
            </w:pPr>
          </w:p>
        </w:tc>
        <w:tc>
          <w:tcPr>
            <w:tcW w:w="790" w:type="dxa"/>
            <w:vAlign w:val="center"/>
          </w:tcPr>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110</w:t>
            </w:r>
          </w:p>
        </w:tc>
        <w:tc>
          <w:tcPr>
            <w:tcW w:w="1338" w:type="dxa"/>
            <w:vAlign w:val="center"/>
          </w:tcPr>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内部资料                    （5分）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□定期编印的内部资料（5分）</w:t>
            </w:r>
            <w:r>
              <w:rPr>
                <w:rFonts w:hint="eastAsia" w:ascii="宋体" w:hAnsi="宋体" w:cs="宋体"/>
                <w:color w:val="000000"/>
                <w:kern w:val="0"/>
                <w:sz w:val="24"/>
              </w:rPr>
              <w:br w:type="textWrapping"/>
            </w:r>
            <w:r>
              <w:rPr>
                <w:rFonts w:hint="eastAsia" w:ascii="宋体" w:hAnsi="宋体" w:cs="宋体"/>
                <w:color w:val="000000"/>
                <w:kern w:val="0"/>
                <w:sz w:val="24"/>
              </w:rPr>
              <w:t>□有内部资料（3分）</w:t>
            </w:r>
            <w:r>
              <w:rPr>
                <w:rFonts w:hint="eastAsia" w:ascii="宋体" w:hAnsi="宋体" w:cs="宋体"/>
                <w:color w:val="000000"/>
                <w:kern w:val="0"/>
                <w:sz w:val="24"/>
              </w:rPr>
              <w:br w:type="textWrapping"/>
            </w:r>
            <w:r>
              <w:rPr>
                <w:rFonts w:hint="eastAsia" w:ascii="宋体" w:hAnsi="宋体" w:cs="宋体"/>
                <w:color w:val="000000"/>
                <w:kern w:val="0"/>
                <w:sz w:val="24"/>
              </w:rPr>
              <w:t>□无内部资料（0分）</w:t>
            </w:r>
          </w:p>
        </w:tc>
        <w:tc>
          <w:tcPr>
            <w:tcW w:w="994" w:type="dxa"/>
          </w:tcPr>
          <w:p>
            <w:pPr>
              <w:pStyle w:val="42"/>
              <w:rPr>
                <w:szCs w:val="18"/>
              </w:rPr>
            </w:pPr>
          </w:p>
        </w:tc>
        <w:tc>
          <w:tcPr>
            <w:tcW w:w="1256" w:type="dxa"/>
          </w:tcPr>
          <w:p>
            <w:pPr>
              <w:pStyle w:val="42"/>
              <w:rPr>
                <w:szCs w:val="18"/>
              </w:rPr>
            </w:pPr>
          </w:p>
        </w:tc>
        <w:tc>
          <w:tcPr>
            <w:tcW w:w="1298" w:type="dxa"/>
          </w:tcPr>
          <w:p>
            <w:pPr>
              <w:pStyle w:val="42"/>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41" w:type="dxa"/>
            <w:vMerge w:val="continue"/>
          </w:tcPr>
          <w:p>
            <w:pPr>
              <w:pStyle w:val="42"/>
              <w:rPr>
                <w:szCs w:val="18"/>
              </w:rPr>
            </w:pPr>
          </w:p>
        </w:tc>
        <w:tc>
          <w:tcPr>
            <w:tcW w:w="1237" w:type="dxa"/>
            <w:vMerge w:val="continue"/>
            <w:vAlign w:val="center"/>
          </w:tcPr>
          <w:p>
            <w:pPr>
              <w:widowControl/>
              <w:jc w:val="center"/>
              <w:textAlignment w:val="center"/>
              <w:rPr>
                <w:rFonts w:ascii="宋体"/>
                <w:sz w:val="18"/>
              </w:rPr>
            </w:pPr>
          </w:p>
        </w:tc>
        <w:tc>
          <w:tcPr>
            <w:tcW w:w="1297" w:type="dxa"/>
            <w:vMerge w:val="restart"/>
            <w:vAlign w:val="center"/>
          </w:tcPr>
          <w:p>
            <w:pPr>
              <w:widowControl/>
              <w:jc w:val="center"/>
              <w:textAlignment w:val="center"/>
              <w:rPr>
                <w:rFonts w:ascii="宋体"/>
                <w:sz w:val="24"/>
              </w:rPr>
            </w:pPr>
          </w:p>
          <w:p>
            <w:pPr>
              <w:widowControl/>
              <w:jc w:val="center"/>
              <w:textAlignment w:val="center"/>
              <w:rPr>
                <w:rFonts w:ascii="宋体"/>
                <w:sz w:val="24"/>
              </w:rPr>
            </w:pPr>
            <w:r>
              <w:rPr>
                <w:rFonts w:hint="eastAsia" w:ascii="宋体"/>
                <w:sz w:val="24"/>
              </w:rPr>
              <w:t>课题研究   （40分）</w:t>
            </w: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111</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组织课题                     （20分）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□组织课题3项以上（20分）</w:t>
            </w:r>
            <w:r>
              <w:rPr>
                <w:rFonts w:hint="eastAsia" w:ascii="宋体" w:hAnsi="宋体" w:cs="宋体"/>
                <w:color w:val="000000"/>
                <w:kern w:val="0"/>
                <w:sz w:val="24"/>
              </w:rPr>
              <w:br w:type="textWrapping"/>
            </w:r>
            <w:r>
              <w:rPr>
                <w:rFonts w:hint="eastAsia" w:ascii="宋体" w:hAnsi="宋体" w:cs="宋体"/>
                <w:color w:val="000000"/>
                <w:kern w:val="0"/>
                <w:sz w:val="24"/>
              </w:rPr>
              <w:t>□组织课题2项以上（10分）</w:t>
            </w:r>
            <w:r>
              <w:rPr>
                <w:rFonts w:hint="eastAsia" w:ascii="宋体" w:hAnsi="宋体" w:cs="宋体"/>
                <w:color w:val="000000"/>
                <w:kern w:val="0"/>
                <w:sz w:val="24"/>
              </w:rPr>
              <w:br w:type="textWrapping"/>
            </w:r>
            <w:r>
              <w:rPr>
                <w:rFonts w:hint="eastAsia" w:ascii="宋体" w:hAnsi="宋体" w:cs="宋体"/>
                <w:color w:val="000000"/>
                <w:kern w:val="0"/>
                <w:sz w:val="24"/>
              </w:rPr>
              <w:t>□组织课题1项以上（5分）</w:t>
            </w:r>
            <w:r>
              <w:rPr>
                <w:rFonts w:hint="eastAsia" w:ascii="宋体" w:hAnsi="宋体" w:cs="宋体"/>
                <w:color w:val="000000"/>
                <w:kern w:val="0"/>
                <w:sz w:val="24"/>
              </w:rPr>
              <w:br w:type="textWrapping"/>
            </w:r>
            <w:r>
              <w:rPr>
                <w:rFonts w:hint="eastAsia" w:ascii="宋体" w:hAnsi="宋体" w:cs="宋体"/>
                <w:color w:val="000000"/>
                <w:kern w:val="0"/>
                <w:sz w:val="24"/>
              </w:rPr>
              <w:t>□未组织过课题（0分）</w:t>
            </w:r>
            <w:r>
              <w:rPr>
                <w:rFonts w:hint="eastAsia" w:ascii="宋体" w:hAnsi="宋体" w:cs="宋体"/>
                <w:color w:val="000000"/>
                <w:kern w:val="0"/>
                <w:sz w:val="24"/>
              </w:rPr>
              <w:br w:type="textWrapping"/>
            </w:r>
            <w:r>
              <w:rPr>
                <w:rStyle w:val="39"/>
                <w:rFonts w:hint="default"/>
              </w:rPr>
              <w:t>注：组织课题指向会员发布课题或号召会员进行申报</w:t>
            </w:r>
          </w:p>
        </w:tc>
        <w:tc>
          <w:tcPr>
            <w:tcW w:w="994" w:type="dxa"/>
          </w:tcPr>
          <w:p>
            <w:pPr>
              <w:pStyle w:val="42"/>
              <w:rPr>
                <w:szCs w:val="18"/>
              </w:rPr>
            </w:pPr>
          </w:p>
        </w:tc>
        <w:tc>
          <w:tcPr>
            <w:tcW w:w="1256" w:type="dxa"/>
          </w:tcPr>
          <w:p>
            <w:pPr>
              <w:pStyle w:val="42"/>
              <w:rPr>
                <w:szCs w:val="18"/>
              </w:rPr>
            </w:pPr>
          </w:p>
        </w:tc>
        <w:tc>
          <w:tcPr>
            <w:tcW w:w="1298" w:type="dxa"/>
          </w:tcPr>
          <w:p>
            <w:pPr>
              <w:pStyle w:val="42"/>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41" w:type="dxa"/>
            <w:vMerge w:val="continue"/>
          </w:tcPr>
          <w:p>
            <w:pPr>
              <w:pStyle w:val="42"/>
              <w:rPr>
                <w:szCs w:val="18"/>
              </w:rPr>
            </w:pPr>
          </w:p>
        </w:tc>
        <w:tc>
          <w:tcPr>
            <w:tcW w:w="1237" w:type="dxa"/>
            <w:vMerge w:val="continue"/>
            <w:vAlign w:val="center"/>
          </w:tcPr>
          <w:p>
            <w:pPr>
              <w:widowControl/>
              <w:jc w:val="center"/>
              <w:textAlignment w:val="center"/>
              <w:rPr>
                <w:rFonts w:ascii="宋体"/>
                <w:sz w:val="18"/>
              </w:rPr>
            </w:pPr>
          </w:p>
        </w:tc>
        <w:tc>
          <w:tcPr>
            <w:tcW w:w="1297" w:type="dxa"/>
            <w:vMerge w:val="continue"/>
            <w:vAlign w:val="center"/>
          </w:tcPr>
          <w:p>
            <w:pPr>
              <w:widowControl/>
              <w:jc w:val="center"/>
              <w:textAlignment w:val="center"/>
              <w:rPr>
                <w:rFonts w:ascii="宋体"/>
                <w:sz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112</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承担课题                  （20分）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b/>
                <w:color w:val="000000"/>
                <w:kern w:val="0"/>
                <w:sz w:val="24"/>
              </w:rPr>
              <w:t>自然科学类</w:t>
            </w:r>
            <w:r>
              <w:rPr>
                <w:rStyle w:val="38"/>
                <w:rFonts w:hint="default"/>
              </w:rPr>
              <w:br w:type="textWrapping"/>
            </w:r>
            <w:r>
              <w:rPr>
                <w:rStyle w:val="38"/>
                <w:rFonts w:hint="default"/>
              </w:rPr>
              <w:t>□承担省部级课题研究项目3项及以上（20分）</w:t>
            </w:r>
            <w:r>
              <w:rPr>
                <w:rStyle w:val="38"/>
                <w:rFonts w:hint="default"/>
              </w:rPr>
              <w:br w:type="textWrapping"/>
            </w:r>
            <w:r>
              <w:rPr>
                <w:rStyle w:val="38"/>
                <w:rFonts w:hint="default"/>
              </w:rPr>
              <w:t>□承担省部级课题研究项目2项及以上（10分）</w:t>
            </w:r>
            <w:r>
              <w:rPr>
                <w:rStyle w:val="38"/>
                <w:rFonts w:hint="default"/>
              </w:rPr>
              <w:br w:type="textWrapping"/>
            </w:r>
            <w:r>
              <w:rPr>
                <w:rStyle w:val="38"/>
                <w:rFonts w:hint="default"/>
              </w:rPr>
              <w:t>□承担省部级课题研究项目1项（5分）</w:t>
            </w:r>
            <w:r>
              <w:rPr>
                <w:rStyle w:val="38"/>
                <w:rFonts w:hint="default"/>
              </w:rPr>
              <w:br w:type="textWrapping"/>
            </w:r>
            <w:r>
              <w:rPr>
                <w:rStyle w:val="38"/>
                <w:rFonts w:hint="default"/>
              </w:rPr>
              <w:t>□未承担过省部级课题研究项目（0分）</w:t>
            </w:r>
            <w:r>
              <w:rPr>
                <w:rStyle w:val="38"/>
                <w:rFonts w:hint="default"/>
              </w:rPr>
              <w:br w:type="textWrapping"/>
            </w:r>
            <w:r>
              <w:rPr>
                <w:rStyle w:val="39"/>
                <w:rFonts w:hint="default"/>
              </w:rPr>
              <w:t>人文社会科学类</w:t>
            </w:r>
            <w:r>
              <w:rPr>
                <w:rStyle w:val="38"/>
                <w:rFonts w:hint="default"/>
              </w:rPr>
              <w:br w:type="textWrapping"/>
            </w:r>
            <w:r>
              <w:rPr>
                <w:rStyle w:val="38"/>
                <w:rFonts w:hint="default"/>
              </w:rPr>
              <w:t>□承担省部级课题研究项目2项及以上（20分）</w:t>
            </w:r>
            <w:r>
              <w:rPr>
                <w:rStyle w:val="38"/>
                <w:rFonts w:hint="default"/>
              </w:rPr>
              <w:br w:type="textWrapping"/>
            </w:r>
            <w:r>
              <w:rPr>
                <w:rStyle w:val="38"/>
                <w:rFonts w:hint="default"/>
              </w:rPr>
              <w:t>□承担过省部级课题研究项目（10分）</w:t>
            </w:r>
            <w:r>
              <w:rPr>
                <w:rStyle w:val="38"/>
                <w:rFonts w:hint="default"/>
              </w:rPr>
              <w:br w:type="textWrapping"/>
            </w:r>
            <w:r>
              <w:rPr>
                <w:rStyle w:val="38"/>
                <w:rFonts w:hint="default"/>
              </w:rPr>
              <w:t>□未承担过省部级课题研究项目（0分）</w:t>
            </w:r>
          </w:p>
        </w:tc>
        <w:tc>
          <w:tcPr>
            <w:tcW w:w="994" w:type="dxa"/>
          </w:tcPr>
          <w:p>
            <w:pPr>
              <w:pStyle w:val="42"/>
              <w:rPr>
                <w:szCs w:val="18"/>
              </w:rPr>
            </w:pPr>
          </w:p>
        </w:tc>
        <w:tc>
          <w:tcPr>
            <w:tcW w:w="1256" w:type="dxa"/>
          </w:tcPr>
          <w:p>
            <w:pPr>
              <w:pStyle w:val="42"/>
              <w:rPr>
                <w:szCs w:val="18"/>
              </w:rPr>
            </w:pPr>
          </w:p>
        </w:tc>
        <w:tc>
          <w:tcPr>
            <w:tcW w:w="1298" w:type="dxa"/>
          </w:tcPr>
          <w:p>
            <w:pPr>
              <w:pStyle w:val="42"/>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41" w:type="dxa"/>
            <w:vMerge w:val="continue"/>
          </w:tcPr>
          <w:p>
            <w:pPr>
              <w:pStyle w:val="42"/>
              <w:rPr>
                <w:szCs w:val="18"/>
              </w:rPr>
            </w:pPr>
          </w:p>
        </w:tc>
        <w:tc>
          <w:tcPr>
            <w:tcW w:w="1237" w:type="dxa"/>
            <w:vMerge w:val="restart"/>
            <w:vAlign w:val="center"/>
          </w:tcPr>
          <w:p>
            <w:pPr>
              <w:widowControl/>
              <w:jc w:val="center"/>
              <w:textAlignment w:val="center"/>
              <w:rPr>
                <w:rFonts w:ascii="宋体"/>
                <w:sz w:val="18"/>
              </w:rPr>
            </w:pPr>
            <w:r>
              <w:rPr>
                <w:rFonts w:hint="eastAsia" w:ascii="宋体" w:hAnsi="宋体" w:cs="宋体"/>
                <w:color w:val="000000"/>
                <w:kern w:val="0"/>
                <w:sz w:val="24"/>
              </w:rPr>
              <w:t>规范行为（40分）</w:t>
            </w:r>
          </w:p>
        </w:tc>
        <w:tc>
          <w:tcPr>
            <w:tcW w:w="1297" w:type="dxa"/>
            <w:vMerge w:val="restart"/>
            <w:vAlign w:val="center"/>
          </w:tcPr>
          <w:p>
            <w:pPr>
              <w:widowControl/>
              <w:jc w:val="center"/>
              <w:textAlignment w:val="center"/>
              <w:rPr>
                <w:rFonts w:ascii="宋体"/>
                <w:sz w:val="18"/>
              </w:rPr>
            </w:pPr>
            <w:r>
              <w:rPr>
                <w:rFonts w:hint="eastAsia" w:ascii="宋体" w:hAnsi="宋体" w:cs="宋体"/>
                <w:color w:val="000000"/>
                <w:kern w:val="0"/>
                <w:sz w:val="24"/>
              </w:rPr>
              <w:t>诚信自律 （40分）</w:t>
            </w: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113</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学术自律制度              （10分）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□制订详细、规范的学术自律制度（10分）</w:t>
            </w:r>
            <w:r>
              <w:rPr>
                <w:rFonts w:hint="eastAsia" w:ascii="宋体" w:hAnsi="宋体" w:cs="宋体"/>
                <w:color w:val="000000"/>
                <w:kern w:val="0"/>
                <w:sz w:val="24"/>
              </w:rPr>
              <w:br w:type="textWrapping"/>
            </w:r>
            <w:r>
              <w:rPr>
                <w:rFonts w:hint="eastAsia" w:ascii="宋体" w:hAnsi="宋体" w:cs="宋体"/>
                <w:color w:val="000000"/>
                <w:kern w:val="0"/>
                <w:sz w:val="24"/>
              </w:rPr>
              <w:t>□制订简单的学术自律制度（5分）</w:t>
            </w:r>
            <w:r>
              <w:rPr>
                <w:rFonts w:hint="eastAsia" w:ascii="宋体" w:hAnsi="宋体" w:cs="宋体"/>
                <w:color w:val="000000"/>
                <w:kern w:val="0"/>
                <w:sz w:val="24"/>
              </w:rPr>
              <w:br w:type="textWrapping"/>
            </w:r>
            <w:r>
              <w:rPr>
                <w:rFonts w:hint="eastAsia" w:ascii="宋体" w:hAnsi="宋体" w:cs="宋体"/>
                <w:color w:val="000000"/>
                <w:kern w:val="0"/>
                <w:sz w:val="24"/>
              </w:rPr>
              <w:t>□未制订学术自律制度（0分）</w:t>
            </w:r>
          </w:p>
        </w:tc>
        <w:tc>
          <w:tcPr>
            <w:tcW w:w="994" w:type="dxa"/>
          </w:tcPr>
          <w:p>
            <w:pPr>
              <w:pStyle w:val="42"/>
              <w:rPr>
                <w:szCs w:val="18"/>
              </w:rPr>
            </w:pPr>
          </w:p>
        </w:tc>
        <w:tc>
          <w:tcPr>
            <w:tcW w:w="1256" w:type="dxa"/>
          </w:tcPr>
          <w:p>
            <w:pPr>
              <w:pStyle w:val="42"/>
              <w:rPr>
                <w:szCs w:val="18"/>
              </w:rPr>
            </w:pPr>
          </w:p>
        </w:tc>
        <w:tc>
          <w:tcPr>
            <w:tcW w:w="1298" w:type="dxa"/>
          </w:tcPr>
          <w:p>
            <w:pPr>
              <w:pStyle w:val="42"/>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41" w:type="dxa"/>
            <w:vMerge w:val="continue"/>
          </w:tcPr>
          <w:p>
            <w:pPr>
              <w:pStyle w:val="42"/>
              <w:rPr>
                <w:szCs w:val="18"/>
              </w:rPr>
            </w:pPr>
          </w:p>
        </w:tc>
        <w:tc>
          <w:tcPr>
            <w:tcW w:w="1237" w:type="dxa"/>
            <w:vMerge w:val="continue"/>
            <w:vAlign w:val="center"/>
          </w:tcPr>
          <w:p>
            <w:pPr>
              <w:widowControl/>
              <w:jc w:val="center"/>
              <w:textAlignment w:val="center"/>
              <w:rPr>
                <w:rFonts w:ascii="宋体"/>
                <w:sz w:val="18"/>
              </w:rPr>
            </w:pPr>
          </w:p>
        </w:tc>
        <w:tc>
          <w:tcPr>
            <w:tcW w:w="1297" w:type="dxa"/>
            <w:vMerge w:val="continue"/>
            <w:vAlign w:val="center"/>
          </w:tcPr>
          <w:p>
            <w:pPr>
              <w:widowControl/>
              <w:jc w:val="center"/>
              <w:textAlignment w:val="center"/>
              <w:rPr>
                <w:rFonts w:ascii="宋体"/>
                <w:sz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114</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 xml:space="preserve">自律制度  </w:t>
            </w:r>
            <w:r>
              <w:rPr>
                <w:rFonts w:hint="eastAsia" w:ascii="宋体" w:hAnsi="宋体" w:cs="宋体"/>
                <w:color w:val="000000"/>
                <w:kern w:val="0"/>
                <w:sz w:val="24"/>
              </w:rPr>
              <w:br w:type="textWrapping"/>
            </w:r>
            <w:r>
              <w:rPr>
                <w:rFonts w:hint="eastAsia" w:ascii="宋体" w:hAnsi="宋体" w:cs="宋体"/>
                <w:color w:val="000000"/>
                <w:kern w:val="0"/>
                <w:sz w:val="24"/>
              </w:rPr>
              <w:t>实施</w:t>
            </w:r>
            <w:r>
              <w:rPr>
                <w:rFonts w:hint="eastAsia" w:ascii="宋体" w:hAnsi="宋体" w:cs="宋体"/>
                <w:color w:val="000000"/>
                <w:kern w:val="0"/>
                <w:sz w:val="24"/>
              </w:rPr>
              <w:br w:type="textWrapping"/>
            </w:r>
            <w:r>
              <w:rPr>
                <w:rFonts w:hint="eastAsia" w:ascii="宋体" w:hAnsi="宋体" w:cs="宋体"/>
                <w:color w:val="000000"/>
                <w:kern w:val="0"/>
                <w:sz w:val="24"/>
              </w:rPr>
              <w:t>（20分）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□按照学术自律制度切实开展公开，并成效显著（20分）</w:t>
            </w:r>
            <w:r>
              <w:rPr>
                <w:rFonts w:hint="eastAsia" w:ascii="宋体" w:hAnsi="宋体" w:cs="宋体"/>
                <w:color w:val="000000"/>
                <w:kern w:val="0"/>
                <w:sz w:val="24"/>
              </w:rPr>
              <w:br w:type="textWrapping"/>
            </w:r>
            <w:r>
              <w:rPr>
                <w:rFonts w:hint="eastAsia" w:ascii="宋体" w:hAnsi="宋体" w:cs="宋体"/>
                <w:color w:val="000000"/>
                <w:kern w:val="0"/>
                <w:sz w:val="24"/>
              </w:rPr>
              <w:t>□按照学术自律制度开展公开，并成效一般（10分）</w:t>
            </w:r>
            <w:r>
              <w:rPr>
                <w:rFonts w:hint="eastAsia" w:ascii="宋体" w:hAnsi="宋体" w:cs="宋体"/>
                <w:color w:val="000000"/>
                <w:kern w:val="0"/>
                <w:sz w:val="24"/>
              </w:rPr>
              <w:br w:type="textWrapping"/>
            </w:r>
            <w:r>
              <w:rPr>
                <w:rFonts w:hint="eastAsia" w:ascii="宋体" w:hAnsi="宋体" w:cs="宋体"/>
                <w:color w:val="000000"/>
                <w:kern w:val="0"/>
                <w:sz w:val="24"/>
              </w:rPr>
              <w:t>□未制订学术自律制度（0分）</w:t>
            </w:r>
          </w:p>
        </w:tc>
        <w:tc>
          <w:tcPr>
            <w:tcW w:w="994" w:type="dxa"/>
          </w:tcPr>
          <w:p>
            <w:pPr>
              <w:pStyle w:val="42"/>
              <w:rPr>
                <w:szCs w:val="18"/>
              </w:rPr>
            </w:pPr>
          </w:p>
        </w:tc>
        <w:tc>
          <w:tcPr>
            <w:tcW w:w="1256" w:type="dxa"/>
          </w:tcPr>
          <w:p>
            <w:pPr>
              <w:pStyle w:val="42"/>
              <w:rPr>
                <w:szCs w:val="18"/>
              </w:rPr>
            </w:pPr>
          </w:p>
        </w:tc>
        <w:tc>
          <w:tcPr>
            <w:tcW w:w="1298" w:type="dxa"/>
          </w:tcPr>
          <w:p>
            <w:pPr>
              <w:pStyle w:val="42"/>
              <w:rPr>
                <w:szCs w:val="18"/>
              </w:rPr>
            </w:pPr>
          </w:p>
        </w:tc>
      </w:tr>
      <w:tr>
        <w:tblPrEx>
          <w:tblCellMar>
            <w:top w:w="0" w:type="dxa"/>
            <w:left w:w="108" w:type="dxa"/>
            <w:bottom w:w="0" w:type="dxa"/>
            <w:right w:w="108" w:type="dxa"/>
          </w:tblCellMar>
        </w:tblPrEx>
        <w:trPr>
          <w:trHeight w:val="506" w:hRule="atLeast"/>
        </w:trPr>
        <w:tc>
          <w:tcPr>
            <w:tcW w:w="1241" w:type="dxa"/>
            <w:vMerge w:val="continue"/>
          </w:tcPr>
          <w:p>
            <w:pPr>
              <w:pStyle w:val="42"/>
              <w:rPr>
                <w:szCs w:val="18"/>
              </w:rPr>
            </w:pPr>
          </w:p>
        </w:tc>
        <w:tc>
          <w:tcPr>
            <w:tcW w:w="1237" w:type="dxa"/>
            <w:vMerge w:val="continue"/>
            <w:vAlign w:val="center"/>
          </w:tcPr>
          <w:p>
            <w:pPr>
              <w:widowControl/>
              <w:jc w:val="center"/>
              <w:textAlignment w:val="center"/>
              <w:rPr>
                <w:rFonts w:ascii="宋体"/>
                <w:sz w:val="18"/>
              </w:rPr>
            </w:pPr>
          </w:p>
        </w:tc>
        <w:tc>
          <w:tcPr>
            <w:tcW w:w="1297" w:type="dxa"/>
            <w:vMerge w:val="continue"/>
            <w:vAlign w:val="center"/>
          </w:tcPr>
          <w:p>
            <w:pPr>
              <w:widowControl/>
              <w:jc w:val="center"/>
              <w:textAlignment w:val="center"/>
              <w:rPr>
                <w:rFonts w:ascii="宋体"/>
                <w:sz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115</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公开处罚信息            （10分）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□定期收集、公开本领域的处罚信息（10分）</w:t>
            </w:r>
            <w:r>
              <w:rPr>
                <w:rFonts w:hint="eastAsia" w:ascii="宋体" w:hAnsi="宋体" w:cs="宋体"/>
                <w:color w:val="000000"/>
                <w:kern w:val="0"/>
                <w:sz w:val="24"/>
              </w:rPr>
              <w:br w:type="textWrapping"/>
            </w:r>
            <w:r>
              <w:rPr>
                <w:rFonts w:hint="eastAsia" w:ascii="宋体" w:hAnsi="宋体" w:cs="宋体"/>
                <w:color w:val="000000"/>
                <w:kern w:val="0"/>
                <w:sz w:val="24"/>
              </w:rPr>
              <w:t>□有公开过本领域的处罚信息（5分）</w:t>
            </w:r>
            <w:r>
              <w:rPr>
                <w:rFonts w:hint="eastAsia" w:ascii="宋体" w:hAnsi="宋体" w:cs="宋体"/>
                <w:color w:val="000000"/>
                <w:kern w:val="0"/>
                <w:sz w:val="24"/>
              </w:rPr>
              <w:br w:type="textWrapping"/>
            </w:r>
            <w:r>
              <w:rPr>
                <w:rFonts w:hint="eastAsia" w:ascii="宋体" w:hAnsi="宋体" w:cs="宋体"/>
                <w:color w:val="000000"/>
                <w:kern w:val="0"/>
                <w:sz w:val="24"/>
              </w:rPr>
              <w:t>□未公开过本领域的处罚信息（0分）</w:t>
            </w:r>
          </w:p>
        </w:tc>
        <w:tc>
          <w:tcPr>
            <w:tcW w:w="994" w:type="dxa"/>
          </w:tcPr>
          <w:p>
            <w:pPr>
              <w:pStyle w:val="42"/>
              <w:rPr>
                <w:szCs w:val="18"/>
              </w:rPr>
            </w:pPr>
          </w:p>
        </w:tc>
        <w:tc>
          <w:tcPr>
            <w:tcW w:w="1256" w:type="dxa"/>
          </w:tcPr>
          <w:p>
            <w:pPr>
              <w:pStyle w:val="42"/>
              <w:rPr>
                <w:szCs w:val="18"/>
              </w:rPr>
            </w:pPr>
          </w:p>
        </w:tc>
        <w:tc>
          <w:tcPr>
            <w:tcW w:w="1298" w:type="dxa"/>
          </w:tcPr>
          <w:p>
            <w:pPr>
              <w:pStyle w:val="42"/>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41" w:type="dxa"/>
            <w:vMerge w:val="continue"/>
          </w:tcPr>
          <w:p>
            <w:pPr>
              <w:pStyle w:val="42"/>
              <w:rPr>
                <w:szCs w:val="18"/>
              </w:rPr>
            </w:pPr>
          </w:p>
        </w:tc>
        <w:tc>
          <w:tcPr>
            <w:tcW w:w="1237" w:type="dxa"/>
            <w:vAlign w:val="center"/>
          </w:tcPr>
          <w:p>
            <w:pPr>
              <w:widowControl/>
              <w:textAlignment w:val="center"/>
              <w:rPr>
                <w:rFonts w:ascii="宋体" w:hAnsi="宋体" w:cs="宋体"/>
                <w:color w:val="000000"/>
                <w:kern w:val="0"/>
                <w:sz w:val="24"/>
              </w:rPr>
            </w:pPr>
          </w:p>
          <w:p>
            <w:pPr>
              <w:widowControl/>
              <w:jc w:val="center"/>
              <w:textAlignment w:val="center"/>
              <w:rPr>
                <w:rFonts w:ascii="宋体"/>
                <w:sz w:val="18"/>
              </w:rPr>
            </w:pPr>
            <w:r>
              <w:rPr>
                <w:rFonts w:hint="eastAsia" w:ascii="宋体" w:hAnsi="宋体" w:cs="宋体"/>
                <w:color w:val="000000"/>
                <w:kern w:val="0"/>
                <w:sz w:val="24"/>
              </w:rPr>
              <w:t>特色贡献（20分）</w:t>
            </w:r>
          </w:p>
        </w:tc>
        <w:tc>
          <w:tcPr>
            <w:tcW w:w="1297" w:type="dxa"/>
            <w:vAlign w:val="center"/>
          </w:tcPr>
          <w:p>
            <w:pPr>
              <w:widowControl/>
              <w:textAlignment w:val="center"/>
              <w:rPr>
                <w:rFonts w:ascii="宋体" w:hAnsi="宋体" w:cs="宋体"/>
                <w:color w:val="000000"/>
                <w:kern w:val="0"/>
                <w:sz w:val="24"/>
              </w:rPr>
            </w:pPr>
          </w:p>
          <w:p>
            <w:pPr>
              <w:widowControl/>
              <w:jc w:val="center"/>
              <w:textAlignment w:val="center"/>
              <w:rPr>
                <w:rFonts w:ascii="宋体"/>
                <w:sz w:val="18"/>
              </w:rPr>
            </w:pPr>
            <w:r>
              <w:rPr>
                <w:rFonts w:hint="eastAsia" w:ascii="宋体" w:hAnsi="宋体" w:cs="宋体"/>
                <w:color w:val="000000"/>
                <w:kern w:val="0"/>
                <w:sz w:val="24"/>
              </w:rPr>
              <w:t>特色工作   （20分）</w:t>
            </w: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116</w:t>
            </w:r>
          </w:p>
        </w:tc>
        <w:tc>
          <w:tcPr>
            <w:tcW w:w="1338" w:type="dxa"/>
            <w:vAlign w:val="center"/>
          </w:tcPr>
          <w:p>
            <w:pPr>
              <w:widowControl/>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特色项目     （20分）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□完成本指标未涵盖的其他事业，且业绩十分突出、代表某种发展方向的工作(20分)</w:t>
            </w:r>
            <w:r>
              <w:rPr>
                <w:rFonts w:hint="eastAsia" w:ascii="宋体" w:hAnsi="宋体" w:cs="宋体"/>
                <w:color w:val="000000"/>
                <w:kern w:val="0"/>
                <w:sz w:val="24"/>
              </w:rPr>
              <w:br w:type="textWrapping"/>
            </w:r>
            <w:r>
              <w:rPr>
                <w:rFonts w:hint="eastAsia" w:ascii="宋体" w:hAnsi="宋体" w:cs="宋体"/>
                <w:color w:val="000000"/>
                <w:kern w:val="0"/>
                <w:sz w:val="24"/>
              </w:rPr>
              <w:t xml:space="preserve">□完成本指标未涵盖的其他事业，业绩较突出(10分)                            </w:t>
            </w:r>
            <w:r>
              <w:rPr>
                <w:rFonts w:hint="eastAsia" w:ascii="宋体" w:hAnsi="宋体" w:cs="宋体"/>
                <w:color w:val="000000"/>
                <w:kern w:val="0"/>
                <w:sz w:val="24"/>
              </w:rPr>
              <w:br w:type="textWrapping"/>
            </w:r>
            <w:r>
              <w:rPr>
                <w:rFonts w:hint="eastAsia" w:ascii="宋体" w:hAnsi="宋体" w:cs="宋体"/>
                <w:color w:val="000000"/>
                <w:kern w:val="0"/>
                <w:sz w:val="24"/>
              </w:rPr>
              <w:t xml:space="preserve">□没有完成本指标未涵盖部分(0分)                                                            </w:t>
            </w:r>
            <w:r>
              <w:rPr>
                <w:rStyle w:val="49"/>
                <w:rFonts w:hint="default"/>
              </w:rPr>
              <w:t>注：由评估专家利用自身专业优势评定。</w:t>
            </w:r>
          </w:p>
        </w:tc>
        <w:tc>
          <w:tcPr>
            <w:tcW w:w="994" w:type="dxa"/>
          </w:tcPr>
          <w:p>
            <w:pPr>
              <w:pStyle w:val="42"/>
              <w:rPr>
                <w:szCs w:val="18"/>
              </w:rPr>
            </w:pPr>
          </w:p>
        </w:tc>
        <w:tc>
          <w:tcPr>
            <w:tcW w:w="1256" w:type="dxa"/>
          </w:tcPr>
          <w:p>
            <w:pPr>
              <w:pStyle w:val="42"/>
              <w:rPr>
                <w:szCs w:val="18"/>
              </w:rPr>
            </w:pPr>
          </w:p>
        </w:tc>
        <w:tc>
          <w:tcPr>
            <w:tcW w:w="1298" w:type="dxa"/>
          </w:tcPr>
          <w:p>
            <w:pPr>
              <w:pStyle w:val="42"/>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41" w:type="dxa"/>
            <w:vMerge w:val="restart"/>
            <w:vAlign w:val="center"/>
          </w:tcPr>
          <w:p>
            <w:pPr>
              <w:widowControl/>
              <w:jc w:val="center"/>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社会评价（80分）</w:t>
            </w: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sz w:val="18"/>
              </w:rPr>
            </w:pPr>
            <w:r>
              <w:rPr>
                <w:rFonts w:hint="eastAsia" w:ascii="宋体" w:hAnsi="宋体" w:cs="宋体"/>
                <w:color w:val="000000"/>
                <w:kern w:val="0"/>
                <w:sz w:val="24"/>
              </w:rPr>
              <w:t>社会评价（80分）</w:t>
            </w:r>
          </w:p>
        </w:tc>
        <w:tc>
          <w:tcPr>
            <w:tcW w:w="1237" w:type="dxa"/>
            <w:vMerge w:val="restart"/>
            <w:vAlign w:val="center"/>
          </w:tcPr>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 xml:space="preserve">内外部评价 </w:t>
            </w: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（80分）</w:t>
            </w: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 xml:space="preserve">内外部评价 </w:t>
            </w:r>
          </w:p>
          <w:p>
            <w:pPr>
              <w:widowControl/>
              <w:jc w:val="center"/>
              <w:textAlignment w:val="center"/>
              <w:rPr>
                <w:rFonts w:ascii="宋体"/>
                <w:sz w:val="18"/>
              </w:rPr>
            </w:pPr>
            <w:r>
              <w:rPr>
                <w:rFonts w:hint="eastAsia" w:ascii="宋体" w:hAnsi="宋体" w:cs="宋体"/>
                <w:color w:val="000000"/>
                <w:kern w:val="0"/>
                <w:sz w:val="24"/>
              </w:rPr>
              <w:t>（80分）</w:t>
            </w:r>
          </w:p>
        </w:tc>
        <w:tc>
          <w:tcPr>
            <w:tcW w:w="1297" w:type="dxa"/>
            <w:vMerge w:val="restart"/>
            <w:vAlign w:val="center"/>
          </w:tcPr>
          <w:p>
            <w:pPr>
              <w:widowControl/>
              <w:textAlignment w:val="center"/>
              <w:rPr>
                <w:rFonts w:ascii="宋体" w:hAnsi="宋体" w:cs="宋体"/>
                <w:color w:val="000000"/>
                <w:kern w:val="0"/>
                <w:sz w:val="24"/>
              </w:rPr>
            </w:pPr>
          </w:p>
          <w:p>
            <w:pPr>
              <w:widowControl/>
              <w:jc w:val="center"/>
              <w:textAlignment w:val="center"/>
              <w:rPr>
                <w:rFonts w:ascii="宋体"/>
                <w:sz w:val="18"/>
              </w:rPr>
            </w:pPr>
            <w:r>
              <w:rPr>
                <w:rFonts w:hint="eastAsia" w:ascii="宋体" w:hAnsi="宋体" w:cs="宋体"/>
                <w:color w:val="000000"/>
                <w:kern w:val="0"/>
                <w:sz w:val="24"/>
              </w:rPr>
              <w:t>内部评价    （30分）</w:t>
            </w: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117</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会员评价      （10分）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□会员对组织工作总体评价为非常满意（10分）</w:t>
            </w:r>
            <w:r>
              <w:rPr>
                <w:rFonts w:hint="eastAsia" w:ascii="宋体" w:hAnsi="宋体" w:cs="宋体"/>
                <w:color w:val="000000"/>
                <w:kern w:val="0"/>
                <w:sz w:val="24"/>
              </w:rPr>
              <w:br w:type="textWrapping"/>
            </w:r>
            <w:r>
              <w:rPr>
                <w:rFonts w:hint="eastAsia" w:ascii="宋体" w:hAnsi="宋体" w:cs="宋体"/>
                <w:color w:val="000000"/>
                <w:kern w:val="0"/>
                <w:sz w:val="24"/>
              </w:rPr>
              <w:t>□会员对组织工作总体评价为满意（6分）</w:t>
            </w:r>
            <w:r>
              <w:rPr>
                <w:rFonts w:hint="eastAsia" w:ascii="宋体" w:hAnsi="宋体" w:cs="宋体"/>
                <w:color w:val="000000"/>
                <w:kern w:val="0"/>
                <w:sz w:val="24"/>
              </w:rPr>
              <w:br w:type="textWrapping"/>
            </w:r>
            <w:r>
              <w:rPr>
                <w:rFonts w:hint="eastAsia" w:ascii="宋体" w:hAnsi="宋体" w:cs="宋体"/>
                <w:color w:val="000000"/>
                <w:kern w:val="0"/>
                <w:sz w:val="24"/>
              </w:rPr>
              <w:t xml:space="preserve">□会员对组织工作总体评价为比较满意（4分）                                             □会员对组织工作总体评价为不满意（0分）                                                      </w:t>
            </w:r>
          </w:p>
        </w:tc>
        <w:tc>
          <w:tcPr>
            <w:tcW w:w="994" w:type="dxa"/>
          </w:tcPr>
          <w:p>
            <w:pPr>
              <w:pStyle w:val="42"/>
              <w:rPr>
                <w:szCs w:val="18"/>
              </w:rPr>
            </w:pPr>
          </w:p>
        </w:tc>
        <w:tc>
          <w:tcPr>
            <w:tcW w:w="1256" w:type="dxa"/>
          </w:tcPr>
          <w:p>
            <w:pPr>
              <w:pStyle w:val="42"/>
              <w:rPr>
                <w:szCs w:val="18"/>
              </w:rPr>
            </w:pPr>
          </w:p>
        </w:tc>
        <w:tc>
          <w:tcPr>
            <w:tcW w:w="1298" w:type="dxa"/>
          </w:tcPr>
          <w:p>
            <w:pPr>
              <w:pStyle w:val="42"/>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41" w:type="dxa"/>
            <w:vMerge w:val="continue"/>
          </w:tcPr>
          <w:p>
            <w:pPr>
              <w:pStyle w:val="42"/>
              <w:rPr>
                <w:szCs w:val="18"/>
              </w:rPr>
            </w:pPr>
          </w:p>
        </w:tc>
        <w:tc>
          <w:tcPr>
            <w:tcW w:w="1237" w:type="dxa"/>
            <w:vMerge w:val="continue"/>
            <w:vAlign w:val="center"/>
          </w:tcPr>
          <w:p>
            <w:pPr>
              <w:widowControl/>
              <w:jc w:val="center"/>
              <w:textAlignment w:val="center"/>
              <w:rPr>
                <w:rFonts w:ascii="宋体"/>
                <w:sz w:val="18"/>
              </w:rPr>
            </w:pPr>
          </w:p>
        </w:tc>
        <w:tc>
          <w:tcPr>
            <w:tcW w:w="1297" w:type="dxa"/>
            <w:vMerge w:val="continue"/>
            <w:vAlign w:val="center"/>
          </w:tcPr>
          <w:p>
            <w:pPr>
              <w:widowControl/>
              <w:jc w:val="center"/>
              <w:textAlignment w:val="center"/>
              <w:rPr>
                <w:rFonts w:ascii="宋体"/>
                <w:sz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118</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理事评价      （10分）</w:t>
            </w:r>
          </w:p>
        </w:tc>
        <w:tc>
          <w:tcPr>
            <w:tcW w:w="5189" w:type="dxa"/>
            <w:vAlign w:val="center"/>
          </w:tcPr>
          <w:p>
            <w:pPr>
              <w:widowControl/>
              <w:jc w:val="left"/>
              <w:textAlignment w:val="center"/>
              <w:rPr>
                <w:rFonts w:ascii="宋体" w:hAnsi="宋体" w:cs="宋体"/>
                <w:color w:val="000000"/>
                <w:kern w:val="0"/>
                <w:sz w:val="24"/>
              </w:rPr>
            </w:pP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□理事对组织工作总体评价为非常满意（10分）</w:t>
            </w:r>
            <w:r>
              <w:rPr>
                <w:rFonts w:hint="eastAsia" w:ascii="宋体" w:hAnsi="宋体" w:cs="宋体"/>
                <w:color w:val="000000"/>
                <w:kern w:val="0"/>
                <w:sz w:val="24"/>
              </w:rPr>
              <w:br w:type="textWrapping"/>
            </w:r>
            <w:r>
              <w:rPr>
                <w:rFonts w:hint="eastAsia" w:ascii="宋体" w:hAnsi="宋体" w:cs="宋体"/>
                <w:color w:val="000000"/>
                <w:kern w:val="0"/>
                <w:sz w:val="24"/>
              </w:rPr>
              <w:t>□理事对组织工作总体评价为满意（6分）</w:t>
            </w:r>
            <w:r>
              <w:rPr>
                <w:rFonts w:hint="eastAsia" w:ascii="宋体" w:hAnsi="宋体" w:cs="宋体"/>
                <w:color w:val="000000"/>
                <w:kern w:val="0"/>
                <w:sz w:val="24"/>
              </w:rPr>
              <w:br w:type="textWrapping"/>
            </w:r>
            <w:r>
              <w:rPr>
                <w:rFonts w:hint="eastAsia" w:ascii="宋体" w:hAnsi="宋体" w:cs="宋体"/>
                <w:color w:val="000000"/>
                <w:kern w:val="0"/>
                <w:sz w:val="24"/>
              </w:rPr>
              <w:t>□理事对组织工作总体评价为比较满意（4分）                                                                                                   □理事对组织工作总体评价为不满意（0分）</w:t>
            </w:r>
          </w:p>
        </w:tc>
        <w:tc>
          <w:tcPr>
            <w:tcW w:w="994" w:type="dxa"/>
          </w:tcPr>
          <w:p>
            <w:pPr>
              <w:pStyle w:val="42"/>
              <w:rPr>
                <w:szCs w:val="18"/>
              </w:rPr>
            </w:pPr>
          </w:p>
        </w:tc>
        <w:tc>
          <w:tcPr>
            <w:tcW w:w="1256" w:type="dxa"/>
          </w:tcPr>
          <w:p>
            <w:pPr>
              <w:pStyle w:val="42"/>
              <w:rPr>
                <w:szCs w:val="18"/>
              </w:rPr>
            </w:pPr>
          </w:p>
        </w:tc>
        <w:tc>
          <w:tcPr>
            <w:tcW w:w="1298" w:type="dxa"/>
          </w:tcPr>
          <w:p>
            <w:pPr>
              <w:pStyle w:val="42"/>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41" w:type="dxa"/>
            <w:vMerge w:val="continue"/>
          </w:tcPr>
          <w:p>
            <w:pPr>
              <w:pStyle w:val="42"/>
              <w:rPr>
                <w:szCs w:val="18"/>
              </w:rPr>
            </w:pPr>
          </w:p>
        </w:tc>
        <w:tc>
          <w:tcPr>
            <w:tcW w:w="1237" w:type="dxa"/>
            <w:vMerge w:val="continue"/>
            <w:vAlign w:val="center"/>
          </w:tcPr>
          <w:p>
            <w:pPr>
              <w:widowControl/>
              <w:jc w:val="center"/>
              <w:textAlignment w:val="center"/>
              <w:rPr>
                <w:rFonts w:ascii="宋体"/>
                <w:sz w:val="18"/>
              </w:rPr>
            </w:pPr>
          </w:p>
        </w:tc>
        <w:tc>
          <w:tcPr>
            <w:tcW w:w="1297" w:type="dxa"/>
            <w:vMerge w:val="continue"/>
            <w:vAlign w:val="center"/>
          </w:tcPr>
          <w:p>
            <w:pPr>
              <w:widowControl/>
              <w:jc w:val="center"/>
              <w:textAlignment w:val="center"/>
              <w:rPr>
                <w:rFonts w:ascii="宋体"/>
                <w:sz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119</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专职工作人员评价</w:t>
            </w:r>
            <w:r>
              <w:rPr>
                <w:rFonts w:hint="eastAsia" w:ascii="宋体" w:hAnsi="宋体" w:cs="宋体"/>
                <w:color w:val="000000"/>
                <w:kern w:val="0"/>
                <w:sz w:val="24"/>
              </w:rPr>
              <w:br w:type="textWrapping"/>
            </w:r>
            <w:r>
              <w:rPr>
                <w:rFonts w:hint="eastAsia" w:ascii="宋体" w:hAnsi="宋体" w:cs="宋体"/>
                <w:color w:val="000000"/>
                <w:kern w:val="0"/>
                <w:sz w:val="24"/>
              </w:rPr>
              <w:t>（10分）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□专职工作人员对组织工作总体评价为非常满意（10分）</w:t>
            </w:r>
            <w:r>
              <w:rPr>
                <w:rFonts w:hint="eastAsia" w:ascii="宋体" w:hAnsi="宋体" w:cs="宋体"/>
                <w:color w:val="000000"/>
                <w:kern w:val="0"/>
                <w:sz w:val="24"/>
              </w:rPr>
              <w:br w:type="textWrapping"/>
            </w:r>
            <w:r>
              <w:rPr>
                <w:rFonts w:hint="eastAsia" w:ascii="宋体" w:hAnsi="宋体" w:cs="宋体"/>
                <w:color w:val="000000"/>
                <w:kern w:val="0"/>
                <w:sz w:val="24"/>
              </w:rPr>
              <w:t>□专职工作人员对组织工作总体评价为满意（6分）</w:t>
            </w:r>
            <w:r>
              <w:rPr>
                <w:rFonts w:hint="eastAsia" w:ascii="宋体" w:hAnsi="宋体" w:cs="宋体"/>
                <w:color w:val="000000"/>
                <w:kern w:val="0"/>
                <w:sz w:val="24"/>
              </w:rPr>
              <w:br w:type="textWrapping"/>
            </w:r>
            <w:r>
              <w:rPr>
                <w:rFonts w:hint="eastAsia" w:ascii="宋体" w:hAnsi="宋体" w:cs="宋体"/>
                <w:color w:val="000000"/>
                <w:kern w:val="0"/>
                <w:sz w:val="24"/>
              </w:rPr>
              <w:t>□专职工作人员对组织工作总体评价为比较满意（4分）                                                                                                  □专职工作人员对组织工作总体评价为不满意（0分）</w:t>
            </w:r>
          </w:p>
        </w:tc>
        <w:tc>
          <w:tcPr>
            <w:tcW w:w="994" w:type="dxa"/>
          </w:tcPr>
          <w:p>
            <w:pPr>
              <w:pStyle w:val="42"/>
              <w:rPr>
                <w:szCs w:val="18"/>
              </w:rPr>
            </w:pPr>
          </w:p>
        </w:tc>
        <w:tc>
          <w:tcPr>
            <w:tcW w:w="1256" w:type="dxa"/>
          </w:tcPr>
          <w:p>
            <w:pPr>
              <w:pStyle w:val="42"/>
              <w:rPr>
                <w:szCs w:val="18"/>
              </w:rPr>
            </w:pPr>
          </w:p>
        </w:tc>
        <w:tc>
          <w:tcPr>
            <w:tcW w:w="1298" w:type="dxa"/>
          </w:tcPr>
          <w:p>
            <w:pPr>
              <w:pStyle w:val="42"/>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7" w:hRule="atLeast"/>
        </w:trPr>
        <w:tc>
          <w:tcPr>
            <w:tcW w:w="1241" w:type="dxa"/>
            <w:vMerge w:val="continue"/>
            <w:vAlign w:val="center"/>
          </w:tcPr>
          <w:p>
            <w:pPr>
              <w:jc w:val="center"/>
              <w:rPr>
                <w:rFonts w:ascii="宋体"/>
                <w:sz w:val="18"/>
              </w:rPr>
            </w:pPr>
          </w:p>
        </w:tc>
        <w:tc>
          <w:tcPr>
            <w:tcW w:w="1237" w:type="dxa"/>
            <w:vMerge w:val="continue"/>
            <w:vAlign w:val="center"/>
          </w:tcPr>
          <w:p>
            <w:pPr>
              <w:jc w:val="center"/>
              <w:rPr>
                <w:rFonts w:ascii="宋体"/>
                <w:sz w:val="18"/>
              </w:rPr>
            </w:pPr>
          </w:p>
        </w:tc>
        <w:tc>
          <w:tcPr>
            <w:tcW w:w="1297" w:type="dxa"/>
            <w:vMerge w:val="restart"/>
            <w:vAlign w:val="center"/>
          </w:tcPr>
          <w:p>
            <w:pPr>
              <w:widowControl/>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外部评价    （50分）</w:t>
            </w:r>
          </w:p>
          <w:p>
            <w:pPr>
              <w:widowControl/>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sz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120</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 xml:space="preserve">登记管理机关评价   </w:t>
            </w:r>
            <w:r>
              <w:rPr>
                <w:rFonts w:hint="eastAsia" w:ascii="宋体" w:hAnsi="宋体" w:cs="宋体"/>
                <w:color w:val="000000"/>
                <w:kern w:val="0"/>
                <w:sz w:val="24"/>
              </w:rPr>
              <w:br w:type="textWrapping"/>
            </w:r>
            <w:r>
              <w:rPr>
                <w:rFonts w:hint="eastAsia" w:ascii="宋体" w:hAnsi="宋体" w:cs="宋体"/>
                <w:color w:val="000000"/>
                <w:kern w:val="0"/>
                <w:sz w:val="24"/>
              </w:rPr>
              <w:t>（15分）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□登记管理机关对组织工作总体评价为非常满意（15分）</w:t>
            </w:r>
            <w:r>
              <w:rPr>
                <w:rFonts w:hint="eastAsia" w:ascii="宋体" w:hAnsi="宋体" w:cs="宋体"/>
                <w:color w:val="000000"/>
                <w:kern w:val="0"/>
                <w:sz w:val="24"/>
              </w:rPr>
              <w:br w:type="textWrapping"/>
            </w:r>
            <w:r>
              <w:rPr>
                <w:rFonts w:hint="eastAsia" w:ascii="宋体" w:hAnsi="宋体" w:cs="宋体"/>
                <w:color w:val="000000"/>
                <w:kern w:val="0"/>
                <w:sz w:val="24"/>
              </w:rPr>
              <w:t>□登记管理机关对组织工作总体评价为满意（10分）</w:t>
            </w:r>
            <w:r>
              <w:rPr>
                <w:rFonts w:hint="eastAsia" w:ascii="宋体" w:hAnsi="宋体" w:cs="宋体"/>
                <w:color w:val="000000"/>
                <w:kern w:val="0"/>
                <w:sz w:val="24"/>
              </w:rPr>
              <w:br w:type="textWrapping"/>
            </w:r>
            <w:r>
              <w:rPr>
                <w:rFonts w:hint="eastAsia" w:ascii="宋体" w:hAnsi="宋体" w:cs="宋体"/>
                <w:color w:val="000000"/>
                <w:kern w:val="0"/>
                <w:sz w:val="24"/>
              </w:rPr>
              <w:t xml:space="preserve">□登记管理机关对组织工作总体评价为比较满意（5分）                                             □登记管理机关对组织工作总体评价为不满意（0分）                                                    </w:t>
            </w:r>
          </w:p>
        </w:tc>
        <w:tc>
          <w:tcPr>
            <w:tcW w:w="994" w:type="dxa"/>
          </w:tcPr>
          <w:p>
            <w:pPr>
              <w:pStyle w:val="42"/>
              <w:rPr>
                <w:szCs w:val="18"/>
              </w:rPr>
            </w:pPr>
          </w:p>
        </w:tc>
        <w:tc>
          <w:tcPr>
            <w:tcW w:w="1256" w:type="dxa"/>
          </w:tcPr>
          <w:p>
            <w:pPr>
              <w:pStyle w:val="42"/>
              <w:rPr>
                <w:szCs w:val="18"/>
              </w:rPr>
            </w:pPr>
          </w:p>
        </w:tc>
        <w:tc>
          <w:tcPr>
            <w:tcW w:w="1298" w:type="dxa"/>
          </w:tcPr>
          <w:p>
            <w:pPr>
              <w:pStyle w:val="42"/>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41" w:type="dxa"/>
            <w:vMerge w:val="continue"/>
          </w:tcPr>
          <w:p>
            <w:pPr>
              <w:pStyle w:val="42"/>
              <w:rPr>
                <w:szCs w:val="18"/>
              </w:rPr>
            </w:pPr>
          </w:p>
        </w:tc>
        <w:tc>
          <w:tcPr>
            <w:tcW w:w="1237" w:type="dxa"/>
            <w:vMerge w:val="continue"/>
            <w:vAlign w:val="center"/>
          </w:tcPr>
          <w:p>
            <w:pPr>
              <w:widowControl/>
              <w:jc w:val="center"/>
              <w:textAlignment w:val="center"/>
              <w:rPr>
                <w:rFonts w:ascii="宋体"/>
                <w:sz w:val="18"/>
              </w:rPr>
            </w:pPr>
          </w:p>
        </w:tc>
        <w:tc>
          <w:tcPr>
            <w:tcW w:w="1297" w:type="dxa"/>
            <w:vMerge w:val="continue"/>
            <w:vAlign w:val="center"/>
          </w:tcPr>
          <w:p>
            <w:pPr>
              <w:widowControl/>
              <w:jc w:val="center"/>
              <w:textAlignment w:val="center"/>
              <w:rPr>
                <w:rFonts w:ascii="宋体"/>
                <w:sz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121</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政府部门评价</w:t>
            </w: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 xml:space="preserve">（10分） </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 xml:space="preserve">□获得政府有关部门表彰一次2分，满分10分                                                                           </w:t>
            </w:r>
            <w:r>
              <w:rPr>
                <w:rStyle w:val="39"/>
                <w:rFonts w:hint="default"/>
              </w:rPr>
              <w:t>注：表彰需出示正式文件或证书。</w:t>
            </w:r>
          </w:p>
        </w:tc>
        <w:tc>
          <w:tcPr>
            <w:tcW w:w="994" w:type="dxa"/>
          </w:tcPr>
          <w:p>
            <w:pPr>
              <w:pStyle w:val="42"/>
              <w:rPr>
                <w:szCs w:val="18"/>
              </w:rPr>
            </w:pPr>
          </w:p>
        </w:tc>
        <w:tc>
          <w:tcPr>
            <w:tcW w:w="1256" w:type="dxa"/>
          </w:tcPr>
          <w:p>
            <w:pPr>
              <w:pStyle w:val="42"/>
              <w:rPr>
                <w:szCs w:val="18"/>
              </w:rPr>
            </w:pPr>
          </w:p>
        </w:tc>
        <w:tc>
          <w:tcPr>
            <w:tcW w:w="1298" w:type="dxa"/>
          </w:tcPr>
          <w:p>
            <w:pPr>
              <w:pStyle w:val="42"/>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41" w:type="dxa"/>
            <w:vMerge w:val="continue"/>
          </w:tcPr>
          <w:p>
            <w:pPr>
              <w:pStyle w:val="42"/>
              <w:rPr>
                <w:szCs w:val="18"/>
              </w:rPr>
            </w:pPr>
          </w:p>
        </w:tc>
        <w:tc>
          <w:tcPr>
            <w:tcW w:w="1237" w:type="dxa"/>
            <w:vMerge w:val="continue"/>
            <w:vAlign w:val="center"/>
          </w:tcPr>
          <w:p>
            <w:pPr>
              <w:widowControl/>
              <w:jc w:val="center"/>
              <w:textAlignment w:val="center"/>
              <w:rPr>
                <w:rFonts w:ascii="宋体"/>
                <w:sz w:val="18"/>
              </w:rPr>
            </w:pPr>
          </w:p>
        </w:tc>
        <w:tc>
          <w:tcPr>
            <w:tcW w:w="1297" w:type="dxa"/>
            <w:vMerge w:val="continue"/>
            <w:vAlign w:val="center"/>
          </w:tcPr>
          <w:p>
            <w:pPr>
              <w:widowControl/>
              <w:jc w:val="center"/>
              <w:textAlignment w:val="center"/>
              <w:rPr>
                <w:rFonts w:ascii="宋体"/>
                <w:sz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122</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 xml:space="preserve">业务主管单位评价   </w:t>
            </w:r>
            <w:r>
              <w:rPr>
                <w:rFonts w:hint="eastAsia" w:ascii="宋体" w:hAnsi="宋体" w:cs="宋体"/>
                <w:color w:val="000000"/>
                <w:kern w:val="0"/>
                <w:sz w:val="24"/>
              </w:rPr>
              <w:br w:type="textWrapping"/>
            </w:r>
            <w:r>
              <w:rPr>
                <w:rFonts w:hint="eastAsia" w:ascii="宋体" w:hAnsi="宋体" w:cs="宋体"/>
                <w:color w:val="000000"/>
                <w:kern w:val="0"/>
                <w:sz w:val="24"/>
              </w:rPr>
              <w:t>（15分）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□业务主管单位对组织工作总体评价为非常满意（15分）</w:t>
            </w:r>
            <w:r>
              <w:rPr>
                <w:rFonts w:hint="eastAsia" w:ascii="宋体" w:hAnsi="宋体" w:cs="宋体"/>
                <w:color w:val="000000"/>
                <w:kern w:val="0"/>
                <w:sz w:val="24"/>
              </w:rPr>
              <w:br w:type="textWrapping"/>
            </w:r>
            <w:r>
              <w:rPr>
                <w:rFonts w:hint="eastAsia" w:ascii="宋体" w:hAnsi="宋体" w:cs="宋体"/>
                <w:color w:val="000000"/>
                <w:kern w:val="0"/>
                <w:sz w:val="24"/>
              </w:rPr>
              <w:t>□业务主管单位对组织工作总体评价为满意（10分）</w:t>
            </w:r>
            <w:r>
              <w:rPr>
                <w:rFonts w:hint="eastAsia" w:ascii="宋体" w:hAnsi="宋体" w:cs="宋体"/>
                <w:color w:val="000000"/>
                <w:kern w:val="0"/>
                <w:sz w:val="24"/>
              </w:rPr>
              <w:br w:type="textWrapping"/>
            </w:r>
            <w:r>
              <w:rPr>
                <w:rFonts w:hint="eastAsia" w:ascii="宋体" w:hAnsi="宋体" w:cs="宋体"/>
                <w:color w:val="000000"/>
                <w:kern w:val="0"/>
                <w:sz w:val="24"/>
              </w:rPr>
              <w:t xml:space="preserve">□业务主管单位对组织工作总体评价为比较满意（5分）                                             □业务主管单位对组织工作总体评价为不满意（0分）                                                                                       </w:t>
            </w:r>
            <w:r>
              <w:rPr>
                <w:rStyle w:val="39"/>
                <w:rFonts w:hint="default"/>
              </w:rPr>
              <w:t>注：若章程中无业务主管单位不扣分。</w:t>
            </w:r>
          </w:p>
        </w:tc>
        <w:tc>
          <w:tcPr>
            <w:tcW w:w="994" w:type="dxa"/>
          </w:tcPr>
          <w:p>
            <w:pPr>
              <w:pStyle w:val="42"/>
              <w:rPr>
                <w:szCs w:val="18"/>
              </w:rPr>
            </w:pPr>
          </w:p>
        </w:tc>
        <w:tc>
          <w:tcPr>
            <w:tcW w:w="1256" w:type="dxa"/>
          </w:tcPr>
          <w:p>
            <w:pPr>
              <w:pStyle w:val="42"/>
              <w:rPr>
                <w:szCs w:val="18"/>
              </w:rPr>
            </w:pPr>
          </w:p>
        </w:tc>
        <w:tc>
          <w:tcPr>
            <w:tcW w:w="1298" w:type="dxa"/>
          </w:tcPr>
          <w:p>
            <w:pPr>
              <w:pStyle w:val="42"/>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41" w:type="dxa"/>
            <w:vMerge w:val="continue"/>
          </w:tcPr>
          <w:p>
            <w:pPr>
              <w:pStyle w:val="42"/>
              <w:rPr>
                <w:szCs w:val="18"/>
              </w:rPr>
            </w:pPr>
          </w:p>
        </w:tc>
        <w:tc>
          <w:tcPr>
            <w:tcW w:w="1237" w:type="dxa"/>
            <w:vMerge w:val="continue"/>
            <w:vAlign w:val="center"/>
          </w:tcPr>
          <w:p>
            <w:pPr>
              <w:widowControl/>
              <w:jc w:val="center"/>
              <w:textAlignment w:val="center"/>
              <w:rPr>
                <w:rFonts w:ascii="宋体"/>
                <w:sz w:val="18"/>
              </w:rPr>
            </w:pPr>
          </w:p>
        </w:tc>
        <w:tc>
          <w:tcPr>
            <w:tcW w:w="1297" w:type="dxa"/>
            <w:vMerge w:val="continue"/>
            <w:vAlign w:val="center"/>
          </w:tcPr>
          <w:p>
            <w:pPr>
              <w:widowControl/>
              <w:jc w:val="center"/>
              <w:textAlignment w:val="center"/>
              <w:rPr>
                <w:rFonts w:ascii="宋体"/>
                <w:sz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123</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公众评价     （10分）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□获得省级以上部门对社会团体奖励表彰，或获得省级以上媒体的正面报道（10分）</w:t>
            </w:r>
            <w:r>
              <w:rPr>
                <w:rFonts w:hint="eastAsia" w:ascii="宋体" w:hAnsi="宋体" w:cs="宋体"/>
                <w:color w:val="000000"/>
                <w:kern w:val="0"/>
                <w:sz w:val="24"/>
              </w:rPr>
              <w:br w:type="textWrapping"/>
            </w:r>
            <w:r>
              <w:rPr>
                <w:rFonts w:hint="eastAsia" w:ascii="宋体" w:hAnsi="宋体" w:cs="宋体"/>
                <w:color w:val="000000"/>
                <w:kern w:val="0"/>
                <w:sz w:val="24"/>
              </w:rPr>
              <w:t>□未获得省级以上部门对社会团体奖励表彰，且未获得省级以上媒体的正面报道（0分）</w:t>
            </w:r>
          </w:p>
        </w:tc>
        <w:tc>
          <w:tcPr>
            <w:tcW w:w="994" w:type="dxa"/>
          </w:tcPr>
          <w:p>
            <w:pPr>
              <w:pStyle w:val="42"/>
              <w:rPr>
                <w:szCs w:val="18"/>
              </w:rPr>
            </w:pPr>
          </w:p>
        </w:tc>
        <w:tc>
          <w:tcPr>
            <w:tcW w:w="1256" w:type="dxa"/>
          </w:tcPr>
          <w:p>
            <w:pPr>
              <w:pStyle w:val="42"/>
              <w:rPr>
                <w:szCs w:val="18"/>
              </w:rPr>
            </w:pPr>
          </w:p>
        </w:tc>
        <w:tc>
          <w:tcPr>
            <w:tcW w:w="1298" w:type="dxa"/>
          </w:tcPr>
          <w:p>
            <w:pPr>
              <w:pStyle w:val="42"/>
              <w:rPr>
                <w:szCs w:val="18"/>
              </w:rPr>
            </w:pPr>
          </w:p>
        </w:tc>
      </w:tr>
    </w:tbl>
    <w:p>
      <w:pPr>
        <w:rPr>
          <w:rFonts w:ascii="方正小标宋简体" w:eastAsia="方正小标宋简体"/>
          <w:sz w:val="44"/>
          <w:szCs w:val="44"/>
        </w:rPr>
        <w:sectPr>
          <w:footerReference r:id="rId3" w:type="default"/>
          <w:pgSz w:w="16838" w:h="11906" w:orient="landscape"/>
          <w:pgMar w:top="1417" w:right="567" w:bottom="1134" w:left="1134" w:header="964" w:footer="850" w:gutter="0"/>
          <w:cols w:space="720" w:num="1"/>
          <w:formProt w:val="0"/>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4</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838F1"/>
    <w:rsid w:val="00024F4E"/>
    <w:rsid w:val="00046C38"/>
    <w:rsid w:val="00071205"/>
    <w:rsid w:val="00084C40"/>
    <w:rsid w:val="000A244E"/>
    <w:rsid w:val="00156164"/>
    <w:rsid w:val="001B5A1D"/>
    <w:rsid w:val="002339C8"/>
    <w:rsid w:val="0024502A"/>
    <w:rsid w:val="002A1B31"/>
    <w:rsid w:val="002B7C12"/>
    <w:rsid w:val="00303104"/>
    <w:rsid w:val="0034008C"/>
    <w:rsid w:val="0035076F"/>
    <w:rsid w:val="003D16BD"/>
    <w:rsid w:val="00416757"/>
    <w:rsid w:val="004320CF"/>
    <w:rsid w:val="00470A9D"/>
    <w:rsid w:val="004B0BA0"/>
    <w:rsid w:val="004B7033"/>
    <w:rsid w:val="004E77F5"/>
    <w:rsid w:val="00511869"/>
    <w:rsid w:val="005167DF"/>
    <w:rsid w:val="00524A76"/>
    <w:rsid w:val="005639F1"/>
    <w:rsid w:val="0064062A"/>
    <w:rsid w:val="00652B3F"/>
    <w:rsid w:val="00670F66"/>
    <w:rsid w:val="006838F1"/>
    <w:rsid w:val="006F4158"/>
    <w:rsid w:val="00721B97"/>
    <w:rsid w:val="0072244A"/>
    <w:rsid w:val="007240C4"/>
    <w:rsid w:val="0073168B"/>
    <w:rsid w:val="00774C5F"/>
    <w:rsid w:val="00796088"/>
    <w:rsid w:val="007E1C96"/>
    <w:rsid w:val="00812407"/>
    <w:rsid w:val="00856991"/>
    <w:rsid w:val="008650AC"/>
    <w:rsid w:val="008F0BB9"/>
    <w:rsid w:val="009C5D4D"/>
    <w:rsid w:val="009C73C8"/>
    <w:rsid w:val="00A317C5"/>
    <w:rsid w:val="00A437AF"/>
    <w:rsid w:val="00A45331"/>
    <w:rsid w:val="00A52769"/>
    <w:rsid w:val="00A703C1"/>
    <w:rsid w:val="00A87E2E"/>
    <w:rsid w:val="00A976FC"/>
    <w:rsid w:val="00AB1CBC"/>
    <w:rsid w:val="00AC24E7"/>
    <w:rsid w:val="00AD408F"/>
    <w:rsid w:val="00B409CB"/>
    <w:rsid w:val="00B43099"/>
    <w:rsid w:val="00B53088"/>
    <w:rsid w:val="00BD20BA"/>
    <w:rsid w:val="00BD313D"/>
    <w:rsid w:val="00BF2D16"/>
    <w:rsid w:val="00C31078"/>
    <w:rsid w:val="00C523D1"/>
    <w:rsid w:val="00C56B2C"/>
    <w:rsid w:val="00C96E30"/>
    <w:rsid w:val="00D267E8"/>
    <w:rsid w:val="00D52797"/>
    <w:rsid w:val="00D90452"/>
    <w:rsid w:val="00E250FF"/>
    <w:rsid w:val="00E965F4"/>
    <w:rsid w:val="00EC7E99"/>
    <w:rsid w:val="00ED386A"/>
    <w:rsid w:val="00F20139"/>
    <w:rsid w:val="00F22C47"/>
    <w:rsid w:val="00F22E1E"/>
    <w:rsid w:val="00FA2963"/>
    <w:rsid w:val="00FE5ED8"/>
    <w:rsid w:val="09C4641E"/>
    <w:rsid w:val="0EE349BC"/>
    <w:rsid w:val="224666C4"/>
    <w:rsid w:val="230B0A18"/>
    <w:rsid w:val="247F0C1F"/>
    <w:rsid w:val="2EDA4EE9"/>
    <w:rsid w:val="313034D6"/>
    <w:rsid w:val="34DB2E60"/>
    <w:rsid w:val="35187F45"/>
    <w:rsid w:val="3C972E62"/>
    <w:rsid w:val="426C5427"/>
    <w:rsid w:val="4BF662A3"/>
    <w:rsid w:val="587742A0"/>
    <w:rsid w:val="63BD2BEA"/>
    <w:rsid w:val="63DE3102"/>
    <w:rsid w:val="642B28D2"/>
    <w:rsid w:val="64C23D99"/>
    <w:rsid w:val="6BEA058D"/>
    <w:rsid w:val="78C111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qFormat="1" w:unhideWhenUsed="0" w:uiPriority="0"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character" w:default="1" w:styleId="31">
    <w:name w:val="Default Paragraph Font"/>
    <w:semiHidden/>
    <w:unhideWhenUsed/>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3">
    <w:name w:val="toc 7"/>
    <w:basedOn w:val="1"/>
    <w:next w:val="1"/>
    <w:semiHidden/>
    <w:qFormat/>
    <w:uiPriority w:val="0"/>
    <w:pPr>
      <w:tabs>
        <w:tab w:val="right" w:leader="dot" w:pos="9241"/>
      </w:tabs>
      <w:ind w:firstLine="505" w:firstLineChars="500"/>
      <w:jc w:val="left"/>
    </w:pPr>
    <w:rPr>
      <w:rFonts w:ascii="宋体"/>
      <w:szCs w:val="21"/>
    </w:rPr>
  </w:style>
  <w:style w:type="paragraph" w:styleId="4">
    <w:name w:val="index 8"/>
    <w:basedOn w:val="1"/>
    <w:next w:val="1"/>
    <w:qFormat/>
    <w:uiPriority w:val="0"/>
    <w:pPr>
      <w:ind w:left="1680" w:hanging="210"/>
      <w:jc w:val="left"/>
    </w:pPr>
    <w:rPr>
      <w:rFonts w:ascii="Calibri" w:hAnsi="Calibri"/>
      <w:sz w:val="20"/>
      <w:szCs w:val="20"/>
    </w:rPr>
  </w:style>
  <w:style w:type="paragraph" w:styleId="5">
    <w:name w:val="caption"/>
    <w:basedOn w:val="1"/>
    <w:next w:val="1"/>
    <w:qFormat/>
    <w:uiPriority w:val="0"/>
    <w:pPr>
      <w:spacing w:before="152" w:after="160"/>
    </w:pPr>
    <w:rPr>
      <w:rFonts w:ascii="Arial" w:hAnsi="Arial" w:eastAsia="黑体" w:cs="Arial"/>
      <w:sz w:val="20"/>
      <w:szCs w:val="20"/>
    </w:rPr>
  </w:style>
  <w:style w:type="paragraph" w:styleId="6">
    <w:name w:val="index 5"/>
    <w:basedOn w:val="1"/>
    <w:next w:val="1"/>
    <w:qFormat/>
    <w:uiPriority w:val="0"/>
    <w:pPr>
      <w:ind w:left="1050" w:hanging="210"/>
      <w:jc w:val="left"/>
    </w:pPr>
    <w:rPr>
      <w:rFonts w:ascii="Calibri" w:hAnsi="Calibri"/>
      <w:sz w:val="20"/>
      <w:szCs w:val="20"/>
    </w:rPr>
  </w:style>
  <w:style w:type="paragraph" w:styleId="7">
    <w:name w:val="Document Map"/>
    <w:basedOn w:val="1"/>
    <w:link w:val="57"/>
    <w:semiHidden/>
    <w:qFormat/>
    <w:uiPriority w:val="0"/>
    <w:pPr>
      <w:shd w:val="clear" w:color="auto" w:fill="000080"/>
    </w:pPr>
  </w:style>
  <w:style w:type="paragraph" w:styleId="8">
    <w:name w:val="index 6"/>
    <w:basedOn w:val="1"/>
    <w:next w:val="1"/>
    <w:qFormat/>
    <w:uiPriority w:val="0"/>
    <w:pPr>
      <w:ind w:left="1260" w:hanging="210"/>
      <w:jc w:val="left"/>
    </w:pPr>
    <w:rPr>
      <w:rFonts w:ascii="Calibri" w:hAnsi="Calibri"/>
      <w:sz w:val="20"/>
      <w:szCs w:val="20"/>
    </w:rPr>
  </w:style>
  <w:style w:type="paragraph" w:styleId="9">
    <w:name w:val="index 4"/>
    <w:basedOn w:val="1"/>
    <w:next w:val="1"/>
    <w:qFormat/>
    <w:uiPriority w:val="0"/>
    <w:pPr>
      <w:ind w:left="840" w:hanging="210"/>
      <w:jc w:val="left"/>
    </w:pPr>
    <w:rPr>
      <w:rFonts w:ascii="Calibri" w:hAnsi="Calibri"/>
      <w:sz w:val="20"/>
      <w:szCs w:val="20"/>
    </w:rPr>
  </w:style>
  <w:style w:type="paragraph" w:styleId="10">
    <w:name w:val="toc 5"/>
    <w:basedOn w:val="1"/>
    <w:next w:val="1"/>
    <w:semiHidden/>
    <w:qFormat/>
    <w:uiPriority w:val="0"/>
    <w:pPr>
      <w:tabs>
        <w:tab w:val="right" w:leader="dot" w:pos="9241"/>
      </w:tabs>
      <w:ind w:firstLine="300" w:firstLineChars="300"/>
      <w:jc w:val="left"/>
    </w:pPr>
    <w:rPr>
      <w:rFonts w:ascii="宋体"/>
      <w:szCs w:val="21"/>
    </w:rPr>
  </w:style>
  <w:style w:type="paragraph" w:styleId="11">
    <w:name w:val="toc 3"/>
    <w:basedOn w:val="1"/>
    <w:next w:val="1"/>
    <w:semiHidden/>
    <w:qFormat/>
    <w:uiPriority w:val="0"/>
    <w:pPr>
      <w:tabs>
        <w:tab w:val="right" w:leader="dot" w:pos="9241"/>
      </w:tabs>
      <w:ind w:firstLine="102" w:firstLineChars="100"/>
      <w:jc w:val="left"/>
    </w:pPr>
    <w:rPr>
      <w:rFonts w:ascii="宋体"/>
      <w:szCs w:val="21"/>
    </w:rPr>
  </w:style>
  <w:style w:type="paragraph" w:styleId="12">
    <w:name w:val="toc 8"/>
    <w:basedOn w:val="1"/>
    <w:next w:val="1"/>
    <w:semiHidden/>
    <w:qFormat/>
    <w:uiPriority w:val="0"/>
    <w:pPr>
      <w:tabs>
        <w:tab w:val="right" w:leader="dot" w:pos="9241"/>
      </w:tabs>
      <w:ind w:firstLine="607" w:firstLineChars="600"/>
      <w:jc w:val="left"/>
    </w:pPr>
    <w:rPr>
      <w:rFonts w:ascii="宋体"/>
      <w:szCs w:val="21"/>
    </w:rPr>
  </w:style>
  <w:style w:type="paragraph" w:styleId="13">
    <w:name w:val="index 3"/>
    <w:basedOn w:val="1"/>
    <w:next w:val="1"/>
    <w:qFormat/>
    <w:uiPriority w:val="0"/>
    <w:pPr>
      <w:ind w:left="630" w:hanging="210"/>
      <w:jc w:val="left"/>
    </w:pPr>
    <w:rPr>
      <w:rFonts w:ascii="Calibri" w:hAnsi="Calibri"/>
      <w:sz w:val="20"/>
      <w:szCs w:val="20"/>
    </w:rPr>
  </w:style>
  <w:style w:type="paragraph" w:styleId="14">
    <w:name w:val="endnote text"/>
    <w:basedOn w:val="1"/>
    <w:link w:val="60"/>
    <w:semiHidden/>
    <w:qFormat/>
    <w:uiPriority w:val="0"/>
    <w:pPr>
      <w:snapToGrid w:val="0"/>
      <w:jc w:val="left"/>
    </w:pPr>
  </w:style>
  <w:style w:type="paragraph" w:styleId="15">
    <w:name w:val="Balloon Text"/>
    <w:basedOn w:val="1"/>
    <w:link w:val="153"/>
    <w:unhideWhenUsed/>
    <w:qFormat/>
    <w:uiPriority w:val="99"/>
    <w:rPr>
      <w:sz w:val="18"/>
      <w:szCs w:val="18"/>
    </w:rPr>
  </w:style>
  <w:style w:type="paragraph" w:styleId="16">
    <w:name w:val="footer"/>
    <w:basedOn w:val="1"/>
    <w:link w:val="59"/>
    <w:qFormat/>
    <w:uiPriority w:val="0"/>
    <w:pPr>
      <w:snapToGrid w:val="0"/>
      <w:ind w:right="210" w:rightChars="100"/>
      <w:jc w:val="right"/>
    </w:pPr>
    <w:rPr>
      <w:sz w:val="18"/>
      <w:szCs w:val="18"/>
    </w:rPr>
  </w:style>
  <w:style w:type="paragraph" w:styleId="17">
    <w:name w:val="header"/>
    <w:basedOn w:val="1"/>
    <w:link w:val="56"/>
    <w:qFormat/>
    <w:uiPriority w:val="0"/>
    <w:pPr>
      <w:snapToGrid w:val="0"/>
      <w:jc w:val="left"/>
    </w:pPr>
    <w:rPr>
      <w:sz w:val="18"/>
      <w:szCs w:val="18"/>
    </w:rPr>
  </w:style>
  <w:style w:type="paragraph" w:styleId="18">
    <w:name w:val="toc 1"/>
    <w:basedOn w:val="1"/>
    <w:next w:val="1"/>
    <w:semiHidden/>
    <w:qFormat/>
    <w:uiPriority w:val="0"/>
    <w:pPr>
      <w:tabs>
        <w:tab w:val="right" w:leader="dot" w:pos="9241"/>
      </w:tabs>
      <w:spacing w:beforeLines="25" w:afterLines="25"/>
      <w:jc w:val="left"/>
    </w:pPr>
    <w:rPr>
      <w:rFonts w:ascii="宋体"/>
      <w:szCs w:val="21"/>
    </w:rPr>
  </w:style>
  <w:style w:type="paragraph" w:styleId="19">
    <w:name w:val="toc 4"/>
    <w:basedOn w:val="1"/>
    <w:next w:val="1"/>
    <w:semiHidden/>
    <w:qFormat/>
    <w:uiPriority w:val="0"/>
    <w:pPr>
      <w:tabs>
        <w:tab w:val="right" w:leader="dot" w:pos="9241"/>
      </w:tabs>
      <w:ind w:firstLine="198" w:firstLineChars="200"/>
      <w:jc w:val="left"/>
    </w:pPr>
    <w:rPr>
      <w:rFonts w:ascii="宋体"/>
      <w:szCs w:val="21"/>
    </w:rPr>
  </w:style>
  <w:style w:type="paragraph" w:styleId="20">
    <w:name w:val="index heading"/>
    <w:basedOn w:val="1"/>
    <w:next w:val="21"/>
    <w:qFormat/>
    <w:uiPriority w:val="0"/>
    <w:pPr>
      <w:spacing w:before="120" w:after="120"/>
      <w:jc w:val="center"/>
    </w:pPr>
    <w:rPr>
      <w:rFonts w:ascii="Calibri" w:hAnsi="Calibri"/>
      <w:b/>
      <w:bCs/>
      <w:iCs/>
      <w:szCs w:val="20"/>
    </w:rPr>
  </w:style>
  <w:style w:type="paragraph" w:styleId="21">
    <w:name w:val="index 1"/>
    <w:basedOn w:val="1"/>
    <w:next w:val="1"/>
    <w:unhideWhenUsed/>
    <w:qFormat/>
    <w:uiPriority w:val="0"/>
  </w:style>
  <w:style w:type="paragraph" w:styleId="22">
    <w:name w:val="footnote text"/>
    <w:basedOn w:val="1"/>
    <w:link w:val="58"/>
    <w:qFormat/>
    <w:uiPriority w:val="0"/>
    <w:pPr>
      <w:tabs>
        <w:tab w:val="left" w:pos="0"/>
      </w:tabs>
      <w:snapToGrid w:val="0"/>
      <w:ind w:left="720" w:hanging="357"/>
      <w:jc w:val="left"/>
    </w:pPr>
    <w:rPr>
      <w:rFonts w:ascii="宋体"/>
      <w:sz w:val="18"/>
      <w:szCs w:val="18"/>
    </w:rPr>
  </w:style>
  <w:style w:type="paragraph" w:styleId="23">
    <w:name w:val="toc 6"/>
    <w:basedOn w:val="1"/>
    <w:next w:val="1"/>
    <w:semiHidden/>
    <w:qFormat/>
    <w:uiPriority w:val="0"/>
    <w:pPr>
      <w:tabs>
        <w:tab w:val="right" w:leader="dot" w:pos="9241"/>
      </w:tabs>
      <w:ind w:firstLine="403" w:firstLineChars="400"/>
      <w:jc w:val="left"/>
    </w:pPr>
    <w:rPr>
      <w:rFonts w:ascii="宋体"/>
      <w:szCs w:val="21"/>
    </w:rPr>
  </w:style>
  <w:style w:type="paragraph" w:styleId="24">
    <w:name w:val="index 7"/>
    <w:basedOn w:val="1"/>
    <w:next w:val="1"/>
    <w:qFormat/>
    <w:uiPriority w:val="0"/>
    <w:pPr>
      <w:ind w:left="1470" w:hanging="210"/>
      <w:jc w:val="left"/>
    </w:pPr>
    <w:rPr>
      <w:rFonts w:ascii="Calibri" w:hAnsi="Calibri"/>
      <w:sz w:val="20"/>
      <w:szCs w:val="20"/>
    </w:rPr>
  </w:style>
  <w:style w:type="paragraph" w:styleId="25">
    <w:name w:val="index 9"/>
    <w:basedOn w:val="1"/>
    <w:next w:val="1"/>
    <w:qFormat/>
    <w:uiPriority w:val="0"/>
    <w:pPr>
      <w:ind w:left="1890" w:hanging="210"/>
      <w:jc w:val="left"/>
    </w:pPr>
    <w:rPr>
      <w:rFonts w:ascii="Calibri" w:hAnsi="Calibri"/>
      <w:sz w:val="20"/>
      <w:szCs w:val="20"/>
    </w:rPr>
  </w:style>
  <w:style w:type="paragraph" w:styleId="26">
    <w:name w:val="toc 2"/>
    <w:basedOn w:val="1"/>
    <w:next w:val="1"/>
    <w:semiHidden/>
    <w:qFormat/>
    <w:uiPriority w:val="0"/>
    <w:pPr>
      <w:tabs>
        <w:tab w:val="right" w:leader="dot" w:pos="9241"/>
      </w:tabs>
    </w:pPr>
    <w:rPr>
      <w:rFonts w:ascii="宋体"/>
      <w:szCs w:val="21"/>
    </w:rPr>
  </w:style>
  <w:style w:type="paragraph" w:styleId="27">
    <w:name w:val="toc 9"/>
    <w:basedOn w:val="1"/>
    <w:next w:val="1"/>
    <w:semiHidden/>
    <w:qFormat/>
    <w:uiPriority w:val="0"/>
    <w:pPr>
      <w:ind w:left="1470"/>
      <w:jc w:val="left"/>
    </w:pPr>
    <w:rPr>
      <w:sz w:val="20"/>
      <w:szCs w:val="20"/>
    </w:rPr>
  </w:style>
  <w:style w:type="paragraph" w:styleId="28">
    <w:name w:val="index 2"/>
    <w:basedOn w:val="1"/>
    <w:next w:val="1"/>
    <w:qFormat/>
    <w:uiPriority w:val="0"/>
    <w:pPr>
      <w:ind w:left="420" w:hanging="210"/>
      <w:jc w:val="left"/>
    </w:pPr>
    <w:rPr>
      <w:rFonts w:ascii="Calibri" w:hAnsi="Calibri"/>
      <w:sz w:val="20"/>
      <w:szCs w:val="20"/>
    </w:rPr>
  </w:style>
  <w:style w:type="table" w:styleId="30">
    <w:name w:val="Table Grid"/>
    <w:basedOn w:val="29"/>
    <w:qFormat/>
    <w:uiPriority w:val="59"/>
    <w:rPr>
      <w:rFonts w:ascii="宋体" w:hAnsi="Times New Roman" w:eastAsia="宋体" w:cs="Times New Roman"/>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2">
    <w:name w:val="endnote reference"/>
    <w:basedOn w:val="31"/>
    <w:semiHidden/>
    <w:qFormat/>
    <w:uiPriority w:val="0"/>
    <w:rPr>
      <w:vertAlign w:val="superscript"/>
    </w:rPr>
  </w:style>
  <w:style w:type="character" w:styleId="33">
    <w:name w:val="page number"/>
    <w:basedOn w:val="31"/>
    <w:qFormat/>
    <w:uiPriority w:val="0"/>
    <w:rPr>
      <w:rFonts w:ascii="Times New Roman" w:hAnsi="Times New Roman" w:eastAsia="宋体"/>
      <w:sz w:val="18"/>
    </w:rPr>
  </w:style>
  <w:style w:type="character" w:styleId="34">
    <w:name w:val="FollowedHyperlink"/>
    <w:basedOn w:val="31"/>
    <w:qFormat/>
    <w:uiPriority w:val="0"/>
    <w:rPr>
      <w:color w:val="800080"/>
      <w:u w:val="single"/>
    </w:rPr>
  </w:style>
  <w:style w:type="character" w:styleId="35">
    <w:name w:val="Hyperlink"/>
    <w:basedOn w:val="31"/>
    <w:qFormat/>
    <w:uiPriority w:val="0"/>
    <w:rPr>
      <w:color w:val="0000FF"/>
      <w:spacing w:val="0"/>
      <w:w w:val="100"/>
      <w:szCs w:val="21"/>
      <w:u w:val="single"/>
      <w:lang w:val="en-US" w:eastAsia="zh-CN"/>
    </w:rPr>
  </w:style>
  <w:style w:type="character" w:styleId="36">
    <w:name w:val="footnote reference"/>
    <w:basedOn w:val="31"/>
    <w:semiHidden/>
    <w:qFormat/>
    <w:uiPriority w:val="0"/>
    <w:rPr>
      <w:vertAlign w:val="superscript"/>
    </w:rPr>
  </w:style>
  <w:style w:type="character" w:customStyle="1" w:styleId="37">
    <w:name w:val="标题 1 Char"/>
    <w:basedOn w:val="31"/>
    <w:link w:val="2"/>
    <w:qFormat/>
    <w:uiPriority w:val="0"/>
    <w:rPr>
      <w:rFonts w:ascii="Times New Roman" w:hAnsi="Times New Roman" w:eastAsia="宋体" w:cs="Times New Roman"/>
      <w:b/>
      <w:bCs/>
      <w:kern w:val="44"/>
      <w:sz w:val="44"/>
      <w:szCs w:val="44"/>
    </w:rPr>
  </w:style>
  <w:style w:type="character" w:customStyle="1" w:styleId="38">
    <w:name w:val="font51"/>
    <w:basedOn w:val="31"/>
    <w:qFormat/>
    <w:uiPriority w:val="0"/>
    <w:rPr>
      <w:rFonts w:hint="eastAsia" w:ascii="宋体" w:hAnsi="宋体" w:eastAsia="宋体" w:cs="宋体"/>
      <w:color w:val="000000"/>
      <w:sz w:val="24"/>
      <w:szCs w:val="24"/>
      <w:u w:val="none"/>
    </w:rPr>
  </w:style>
  <w:style w:type="character" w:customStyle="1" w:styleId="39">
    <w:name w:val="font31"/>
    <w:basedOn w:val="31"/>
    <w:qFormat/>
    <w:uiPriority w:val="0"/>
    <w:rPr>
      <w:rFonts w:hint="eastAsia" w:ascii="宋体" w:hAnsi="宋体" w:eastAsia="宋体" w:cs="宋体"/>
      <w:b/>
      <w:color w:val="000000"/>
      <w:sz w:val="24"/>
      <w:szCs w:val="24"/>
      <w:u w:val="none"/>
    </w:rPr>
  </w:style>
  <w:style w:type="character" w:customStyle="1" w:styleId="40">
    <w:name w:val="首示例 Char"/>
    <w:basedOn w:val="31"/>
    <w:link w:val="41"/>
    <w:qFormat/>
    <w:uiPriority w:val="0"/>
    <w:rPr>
      <w:rFonts w:ascii="宋体" w:hAnsi="宋体"/>
      <w:sz w:val="18"/>
      <w:szCs w:val="18"/>
    </w:rPr>
  </w:style>
  <w:style w:type="paragraph" w:customStyle="1" w:styleId="41">
    <w:name w:val="首示例"/>
    <w:next w:val="42"/>
    <w:link w:val="40"/>
    <w:qFormat/>
    <w:uiPriority w:val="0"/>
    <w:pPr>
      <w:tabs>
        <w:tab w:val="left" w:pos="360"/>
      </w:tabs>
    </w:pPr>
    <w:rPr>
      <w:rFonts w:ascii="宋体" w:hAnsi="宋体" w:eastAsiaTheme="minorEastAsia" w:cstheme="minorBidi"/>
      <w:kern w:val="2"/>
      <w:sz w:val="18"/>
      <w:szCs w:val="18"/>
      <w:lang w:val="en-US" w:eastAsia="zh-CN" w:bidi="ar-SA"/>
    </w:rPr>
  </w:style>
  <w:style w:type="paragraph" w:customStyle="1" w:styleId="42">
    <w:name w:val="段"/>
    <w:link w:val="47"/>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character" w:customStyle="1" w:styleId="43">
    <w:name w:val="font01"/>
    <w:basedOn w:val="31"/>
    <w:qFormat/>
    <w:uiPriority w:val="0"/>
    <w:rPr>
      <w:rFonts w:hint="eastAsia" w:ascii="宋体" w:hAnsi="宋体" w:eastAsia="宋体" w:cs="宋体"/>
      <w:color w:val="000000"/>
      <w:sz w:val="24"/>
      <w:szCs w:val="24"/>
      <w:u w:val="none"/>
    </w:rPr>
  </w:style>
  <w:style w:type="character" w:customStyle="1" w:styleId="44">
    <w:name w:val="font91"/>
    <w:basedOn w:val="31"/>
    <w:qFormat/>
    <w:uiPriority w:val="0"/>
    <w:rPr>
      <w:rFonts w:hint="eastAsia" w:ascii="宋体" w:hAnsi="宋体" w:eastAsia="宋体" w:cs="宋体"/>
      <w:color w:val="000000"/>
      <w:sz w:val="24"/>
      <w:szCs w:val="24"/>
      <w:u w:val="none"/>
    </w:rPr>
  </w:style>
  <w:style w:type="character" w:customStyle="1" w:styleId="45">
    <w:name w:val="font21"/>
    <w:basedOn w:val="31"/>
    <w:qFormat/>
    <w:uiPriority w:val="0"/>
    <w:rPr>
      <w:rFonts w:hint="eastAsia" w:ascii="宋体" w:hAnsi="宋体" w:eastAsia="宋体" w:cs="宋体"/>
      <w:b/>
      <w:color w:val="000000"/>
      <w:sz w:val="24"/>
      <w:szCs w:val="24"/>
      <w:u w:val="none"/>
    </w:rPr>
  </w:style>
  <w:style w:type="character" w:customStyle="1" w:styleId="46">
    <w:name w:val="附录公式 Char"/>
    <w:basedOn w:val="47"/>
    <w:link w:val="48"/>
    <w:qFormat/>
    <w:uiPriority w:val="0"/>
  </w:style>
  <w:style w:type="character" w:customStyle="1" w:styleId="47">
    <w:name w:val="段 Char"/>
    <w:basedOn w:val="31"/>
    <w:link w:val="42"/>
    <w:qFormat/>
    <w:uiPriority w:val="0"/>
    <w:rPr>
      <w:rFonts w:ascii="宋体"/>
    </w:rPr>
  </w:style>
  <w:style w:type="paragraph" w:customStyle="1" w:styleId="48">
    <w:name w:val="附录公式"/>
    <w:basedOn w:val="42"/>
    <w:next w:val="42"/>
    <w:link w:val="46"/>
    <w:qFormat/>
    <w:uiPriority w:val="0"/>
  </w:style>
  <w:style w:type="character" w:customStyle="1" w:styleId="49">
    <w:name w:val="font41"/>
    <w:basedOn w:val="31"/>
    <w:qFormat/>
    <w:uiPriority w:val="0"/>
    <w:rPr>
      <w:rFonts w:hint="eastAsia" w:ascii="宋体" w:hAnsi="宋体" w:eastAsia="宋体" w:cs="宋体"/>
      <w:b/>
      <w:color w:val="000000"/>
      <w:sz w:val="24"/>
      <w:szCs w:val="24"/>
      <w:u w:val="none"/>
    </w:rPr>
  </w:style>
  <w:style w:type="character" w:customStyle="1" w:styleId="50">
    <w:name w:val="发布"/>
    <w:basedOn w:val="31"/>
    <w:qFormat/>
    <w:uiPriority w:val="0"/>
    <w:rPr>
      <w:rFonts w:ascii="黑体" w:eastAsia="黑体"/>
      <w:spacing w:val="85"/>
      <w:w w:val="100"/>
      <w:position w:val="3"/>
      <w:sz w:val="28"/>
      <w:szCs w:val="28"/>
    </w:rPr>
  </w:style>
  <w:style w:type="character" w:customStyle="1" w:styleId="51">
    <w:name w:val="font81"/>
    <w:basedOn w:val="31"/>
    <w:qFormat/>
    <w:uiPriority w:val="0"/>
    <w:rPr>
      <w:rFonts w:hint="eastAsia" w:ascii="宋体" w:hAnsi="宋体" w:eastAsia="宋体" w:cs="宋体"/>
      <w:b/>
      <w:color w:val="000000"/>
      <w:sz w:val="24"/>
      <w:szCs w:val="24"/>
      <w:u w:val="none"/>
    </w:rPr>
  </w:style>
  <w:style w:type="character" w:customStyle="1" w:styleId="52">
    <w:name w:val="font61"/>
    <w:basedOn w:val="31"/>
    <w:qFormat/>
    <w:uiPriority w:val="0"/>
    <w:rPr>
      <w:rFonts w:hint="eastAsia" w:ascii="宋体" w:hAnsi="宋体" w:eastAsia="宋体" w:cs="宋体"/>
      <w:b/>
      <w:color w:val="000000"/>
      <w:sz w:val="24"/>
      <w:szCs w:val="24"/>
      <w:u w:val="none"/>
    </w:rPr>
  </w:style>
  <w:style w:type="character" w:customStyle="1" w:styleId="53">
    <w:name w:val="font71"/>
    <w:basedOn w:val="31"/>
    <w:qFormat/>
    <w:uiPriority w:val="0"/>
    <w:rPr>
      <w:rFonts w:hint="eastAsia" w:ascii="宋体" w:hAnsi="宋体" w:eastAsia="宋体" w:cs="宋体"/>
      <w:b/>
      <w:color w:val="000000"/>
      <w:sz w:val="24"/>
      <w:szCs w:val="24"/>
      <w:u w:val="none"/>
    </w:rPr>
  </w:style>
  <w:style w:type="character" w:customStyle="1" w:styleId="54">
    <w:name w:val="font101"/>
    <w:basedOn w:val="31"/>
    <w:qFormat/>
    <w:uiPriority w:val="0"/>
    <w:rPr>
      <w:rFonts w:hint="eastAsia" w:ascii="宋体" w:hAnsi="宋体" w:eastAsia="宋体" w:cs="宋体"/>
      <w:color w:val="000000"/>
      <w:sz w:val="24"/>
      <w:szCs w:val="24"/>
      <w:u w:val="none"/>
    </w:rPr>
  </w:style>
  <w:style w:type="character" w:customStyle="1" w:styleId="55">
    <w:name w:val="font11"/>
    <w:basedOn w:val="31"/>
    <w:qFormat/>
    <w:uiPriority w:val="0"/>
    <w:rPr>
      <w:rFonts w:hint="eastAsia" w:ascii="宋体" w:hAnsi="宋体" w:eastAsia="宋体" w:cs="宋体"/>
      <w:b/>
      <w:color w:val="000000"/>
      <w:sz w:val="24"/>
      <w:szCs w:val="24"/>
      <w:u w:val="none"/>
    </w:rPr>
  </w:style>
  <w:style w:type="character" w:customStyle="1" w:styleId="56">
    <w:name w:val="页眉 Char"/>
    <w:basedOn w:val="31"/>
    <w:link w:val="17"/>
    <w:qFormat/>
    <w:uiPriority w:val="0"/>
    <w:rPr>
      <w:rFonts w:ascii="Times New Roman" w:hAnsi="Times New Roman" w:eastAsia="宋体" w:cs="Times New Roman"/>
      <w:sz w:val="18"/>
      <w:szCs w:val="18"/>
    </w:rPr>
  </w:style>
  <w:style w:type="character" w:customStyle="1" w:styleId="57">
    <w:name w:val="文档结构图 Char"/>
    <w:basedOn w:val="31"/>
    <w:link w:val="7"/>
    <w:semiHidden/>
    <w:qFormat/>
    <w:uiPriority w:val="0"/>
    <w:rPr>
      <w:rFonts w:ascii="Times New Roman" w:hAnsi="Times New Roman" w:eastAsia="宋体" w:cs="Times New Roman"/>
      <w:szCs w:val="24"/>
      <w:shd w:val="clear" w:color="auto" w:fill="000080"/>
    </w:rPr>
  </w:style>
  <w:style w:type="character" w:customStyle="1" w:styleId="58">
    <w:name w:val="脚注文本 Char"/>
    <w:basedOn w:val="31"/>
    <w:link w:val="22"/>
    <w:qFormat/>
    <w:uiPriority w:val="0"/>
    <w:rPr>
      <w:rFonts w:ascii="宋体" w:hAnsi="Times New Roman" w:eastAsia="宋体" w:cs="Times New Roman"/>
      <w:sz w:val="18"/>
      <w:szCs w:val="18"/>
    </w:rPr>
  </w:style>
  <w:style w:type="character" w:customStyle="1" w:styleId="59">
    <w:name w:val="页脚 Char"/>
    <w:basedOn w:val="31"/>
    <w:link w:val="16"/>
    <w:qFormat/>
    <w:uiPriority w:val="0"/>
    <w:rPr>
      <w:rFonts w:ascii="Times New Roman" w:hAnsi="Times New Roman" w:eastAsia="宋体" w:cs="Times New Roman"/>
      <w:sz w:val="18"/>
      <w:szCs w:val="18"/>
    </w:rPr>
  </w:style>
  <w:style w:type="character" w:customStyle="1" w:styleId="60">
    <w:name w:val="尾注文本 Char"/>
    <w:basedOn w:val="31"/>
    <w:link w:val="14"/>
    <w:semiHidden/>
    <w:qFormat/>
    <w:uiPriority w:val="0"/>
    <w:rPr>
      <w:rFonts w:ascii="Times New Roman" w:hAnsi="Times New Roman" w:eastAsia="宋体" w:cs="Times New Roman"/>
      <w:szCs w:val="24"/>
    </w:rPr>
  </w:style>
  <w:style w:type="paragraph" w:customStyle="1" w:styleId="61">
    <w:name w:val="附录三级无"/>
    <w:basedOn w:val="62"/>
    <w:qFormat/>
    <w:uiPriority w:val="0"/>
    <w:pPr>
      <w:tabs>
        <w:tab w:val="left" w:pos="360"/>
      </w:tabs>
      <w:spacing w:beforeLines="0" w:afterLines="0"/>
    </w:pPr>
    <w:rPr>
      <w:rFonts w:ascii="宋体" w:eastAsia="宋体"/>
      <w:szCs w:val="21"/>
    </w:rPr>
  </w:style>
  <w:style w:type="paragraph" w:customStyle="1" w:styleId="62">
    <w:name w:val="附录三级条标题"/>
    <w:basedOn w:val="63"/>
    <w:next w:val="42"/>
    <w:uiPriority w:val="0"/>
    <w:pPr>
      <w:tabs>
        <w:tab w:val="left" w:pos="360"/>
      </w:tabs>
      <w:outlineLvl w:val="4"/>
    </w:pPr>
  </w:style>
  <w:style w:type="paragraph" w:customStyle="1" w:styleId="63">
    <w:name w:val="附录二级条标题"/>
    <w:basedOn w:val="1"/>
    <w:next w:val="42"/>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6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65">
    <w:name w:val="附录四级条标题"/>
    <w:basedOn w:val="62"/>
    <w:next w:val="42"/>
    <w:uiPriority w:val="0"/>
    <w:pPr>
      <w:outlineLvl w:val="5"/>
    </w:pPr>
  </w:style>
  <w:style w:type="paragraph" w:customStyle="1" w:styleId="66">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67">
    <w:name w:val="示例后文字"/>
    <w:basedOn w:val="42"/>
    <w:next w:val="42"/>
    <w:qFormat/>
    <w:uiPriority w:val="0"/>
    <w:pPr>
      <w:ind w:firstLine="360"/>
    </w:pPr>
    <w:rPr>
      <w:sz w:val="18"/>
    </w:rPr>
  </w:style>
  <w:style w:type="paragraph" w:customStyle="1" w:styleId="68">
    <w:name w:val="附录一级无"/>
    <w:basedOn w:val="69"/>
    <w:qFormat/>
    <w:uiPriority w:val="0"/>
    <w:pPr>
      <w:tabs>
        <w:tab w:val="left" w:pos="360"/>
      </w:tabs>
      <w:spacing w:beforeLines="0" w:afterLines="0"/>
    </w:pPr>
    <w:rPr>
      <w:rFonts w:ascii="宋体" w:eastAsia="宋体"/>
      <w:szCs w:val="21"/>
    </w:rPr>
  </w:style>
  <w:style w:type="paragraph" w:customStyle="1" w:styleId="69">
    <w:name w:val="附录一级条标题"/>
    <w:basedOn w:val="70"/>
    <w:next w:val="42"/>
    <w:uiPriority w:val="0"/>
    <w:pPr>
      <w:tabs>
        <w:tab w:val="left" w:pos="360"/>
      </w:tabs>
      <w:autoSpaceDN w:val="0"/>
      <w:spacing w:beforeLines="50" w:afterLines="50"/>
      <w:outlineLvl w:val="2"/>
    </w:pPr>
  </w:style>
  <w:style w:type="paragraph" w:customStyle="1" w:styleId="70">
    <w:name w:val="附录章标题"/>
    <w:next w:val="42"/>
    <w:uiPriority w:val="0"/>
    <w:pPr>
      <w:tabs>
        <w:tab w:val="left" w:pos="360"/>
      </w:tabs>
      <w:wordWrap w:val="0"/>
      <w:overflowPunct w:val="0"/>
      <w:autoSpaceDE w:val="0"/>
      <w:spacing w:beforeLines="100" w:afterLines="100"/>
      <w:ind w:left="210"/>
      <w:jc w:val="both"/>
      <w:textAlignment w:val="baseline"/>
      <w:outlineLvl w:val="1"/>
    </w:pPr>
    <w:rPr>
      <w:rFonts w:ascii="黑体" w:hAnsi="Times New Roman" w:eastAsia="黑体" w:cs="Times New Roman"/>
      <w:kern w:val="21"/>
      <w:sz w:val="21"/>
      <w:lang w:val="en-US" w:eastAsia="zh-CN" w:bidi="ar-SA"/>
    </w:rPr>
  </w:style>
  <w:style w:type="paragraph" w:customStyle="1" w:styleId="71">
    <w:name w:val="实施日期"/>
    <w:basedOn w:val="72"/>
    <w:qFormat/>
    <w:uiPriority w:val="0"/>
    <w:pPr>
      <w:framePr w:vAnchor="page" w:hAnchor="text"/>
      <w:jc w:val="right"/>
    </w:pPr>
  </w:style>
  <w:style w:type="paragraph" w:customStyle="1" w:styleId="72">
    <w:name w:val="发布日期"/>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3">
    <w:name w:val="附录二级无"/>
    <w:basedOn w:val="63"/>
    <w:qFormat/>
    <w:uiPriority w:val="0"/>
    <w:pPr>
      <w:tabs>
        <w:tab w:val="clear" w:pos="360"/>
      </w:tabs>
      <w:spacing w:beforeLines="0" w:afterLines="0"/>
    </w:pPr>
    <w:rPr>
      <w:rFonts w:ascii="宋体" w:eastAsia="宋体"/>
      <w:szCs w:val="21"/>
    </w:rPr>
  </w:style>
  <w:style w:type="paragraph" w:customStyle="1" w:styleId="74">
    <w:name w:val="二级无"/>
    <w:basedOn w:val="75"/>
    <w:uiPriority w:val="0"/>
    <w:pPr>
      <w:spacing w:beforeLines="0" w:afterLines="0"/>
    </w:pPr>
    <w:rPr>
      <w:rFonts w:ascii="宋体" w:eastAsia="宋体"/>
    </w:rPr>
  </w:style>
  <w:style w:type="paragraph" w:customStyle="1" w:styleId="75">
    <w:name w:val="二级条标题"/>
    <w:basedOn w:val="76"/>
    <w:next w:val="42"/>
    <w:uiPriority w:val="0"/>
    <w:pPr>
      <w:spacing w:before="50" w:after="50"/>
      <w:outlineLvl w:val="3"/>
    </w:pPr>
  </w:style>
  <w:style w:type="paragraph" w:customStyle="1" w:styleId="76">
    <w:name w:val="一级条标题"/>
    <w:next w:val="42"/>
    <w:qFormat/>
    <w:uiPriority w:val="0"/>
    <w:pPr>
      <w:spacing w:beforeLines="50" w:afterLines="50"/>
      <w:outlineLvl w:val="2"/>
    </w:pPr>
    <w:rPr>
      <w:rFonts w:ascii="黑体" w:hAnsi="Times New Roman" w:eastAsia="黑体" w:cs="Times New Roman"/>
      <w:sz w:val="21"/>
      <w:szCs w:val="21"/>
      <w:lang w:val="en-US" w:eastAsia="zh-CN" w:bidi="ar-SA"/>
    </w:rPr>
  </w:style>
  <w:style w:type="paragraph" w:customStyle="1" w:styleId="77">
    <w:name w:val="其他标准称谓"/>
    <w:next w:val="1"/>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78">
    <w:name w:val="章标题"/>
    <w:next w:val="42"/>
    <w:uiPriority w:val="0"/>
    <w:pPr>
      <w:spacing w:beforeLines="100" w:afterLines="100"/>
      <w:jc w:val="both"/>
      <w:outlineLvl w:val="1"/>
    </w:pPr>
    <w:rPr>
      <w:rFonts w:ascii="黑体" w:hAnsi="Times New Roman" w:eastAsia="黑体" w:cs="Times New Roman"/>
      <w:sz w:val="21"/>
      <w:lang w:val="en-US" w:eastAsia="zh-CN" w:bidi="ar-SA"/>
    </w:rPr>
  </w:style>
  <w:style w:type="paragraph" w:customStyle="1" w:styleId="79">
    <w:name w:val="附录图标号"/>
    <w:basedOn w:val="1"/>
    <w:qFormat/>
    <w:uiPriority w:val="0"/>
    <w:pPr>
      <w:keepNext/>
      <w:pageBreakBefore/>
      <w:widowControl/>
      <w:spacing w:line="14" w:lineRule="exact"/>
      <w:ind w:firstLine="363"/>
      <w:jc w:val="center"/>
      <w:outlineLvl w:val="0"/>
    </w:pPr>
    <w:rPr>
      <w:color w:val="FFFFFF"/>
    </w:rPr>
  </w:style>
  <w:style w:type="paragraph" w:customStyle="1" w:styleId="80">
    <w:name w:val="封面正文"/>
    <w:qFormat/>
    <w:uiPriority w:val="0"/>
    <w:pPr>
      <w:jc w:val="both"/>
    </w:pPr>
    <w:rPr>
      <w:rFonts w:ascii="Times New Roman" w:hAnsi="Times New Roman" w:eastAsia="宋体" w:cs="Times New Roman"/>
      <w:lang w:val="en-US" w:eastAsia="zh-CN" w:bidi="ar-SA"/>
    </w:rPr>
  </w:style>
  <w:style w:type="paragraph" w:customStyle="1" w:styleId="81">
    <w:name w:val="封面标准文稿编辑信息"/>
    <w:basedOn w:val="82"/>
    <w:uiPriority w:val="0"/>
    <w:pPr>
      <w:framePr/>
      <w:spacing w:before="180" w:line="180" w:lineRule="exact"/>
    </w:pPr>
    <w:rPr>
      <w:sz w:val="21"/>
    </w:rPr>
  </w:style>
  <w:style w:type="paragraph" w:customStyle="1" w:styleId="82">
    <w:name w:val="封面标准文稿类别"/>
    <w:basedOn w:val="83"/>
    <w:qFormat/>
    <w:uiPriority w:val="0"/>
    <w:pPr>
      <w:framePr/>
      <w:spacing w:after="160" w:line="240" w:lineRule="auto"/>
    </w:pPr>
    <w:rPr>
      <w:sz w:val="24"/>
    </w:rPr>
  </w:style>
  <w:style w:type="paragraph" w:customStyle="1" w:styleId="83">
    <w:name w:val="封面一致性程度标识"/>
    <w:basedOn w:val="84"/>
    <w:qFormat/>
    <w:uiPriority w:val="0"/>
    <w:pPr>
      <w:framePr/>
      <w:spacing w:before="440"/>
    </w:pPr>
    <w:rPr>
      <w:rFonts w:ascii="宋体" w:eastAsia="宋体"/>
    </w:rPr>
  </w:style>
  <w:style w:type="paragraph" w:customStyle="1" w:styleId="84">
    <w:name w:val="封面标准英文名称"/>
    <w:basedOn w:val="85"/>
    <w:qFormat/>
    <w:uiPriority w:val="0"/>
    <w:pPr>
      <w:framePr/>
      <w:spacing w:before="370" w:line="400" w:lineRule="exact"/>
    </w:pPr>
    <w:rPr>
      <w:rFonts w:ascii="Times New Roman"/>
      <w:sz w:val="28"/>
      <w:szCs w:val="28"/>
    </w:rPr>
  </w:style>
  <w:style w:type="paragraph" w:customStyle="1" w:styleId="85">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6">
    <w:name w:val="附录字母编号列项（一级）"/>
    <w:qFormat/>
    <w:uiPriority w:val="0"/>
    <w:pPr>
      <w:tabs>
        <w:tab w:val="left" w:pos="839"/>
      </w:tabs>
      <w:ind w:left="839" w:hanging="419"/>
    </w:pPr>
    <w:rPr>
      <w:rFonts w:ascii="宋体" w:hAnsi="Times New Roman" w:eastAsia="宋体" w:cs="Times New Roman"/>
      <w:sz w:val="21"/>
      <w:lang w:val="en-US" w:eastAsia="zh-CN" w:bidi="ar-SA"/>
    </w:rPr>
  </w:style>
  <w:style w:type="paragraph" w:customStyle="1" w:styleId="87">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88">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89">
    <w:name w:val="图表脚注说明"/>
    <w:basedOn w:val="1"/>
    <w:qFormat/>
    <w:uiPriority w:val="0"/>
    <w:pPr>
      <w:ind w:left="544" w:hanging="181"/>
    </w:pPr>
    <w:rPr>
      <w:rFonts w:ascii="宋体"/>
      <w:sz w:val="18"/>
      <w:szCs w:val="18"/>
    </w:rPr>
  </w:style>
  <w:style w:type="paragraph" w:customStyle="1" w:styleId="90">
    <w:name w:val="附录公式编号制表符"/>
    <w:basedOn w:val="1"/>
    <w:next w:val="42"/>
    <w:qFormat/>
    <w:uiPriority w:val="0"/>
    <w:pPr>
      <w:widowControl/>
      <w:tabs>
        <w:tab w:val="center" w:pos="4201"/>
        <w:tab w:val="right" w:leader="dot" w:pos="9298"/>
      </w:tabs>
      <w:autoSpaceDE w:val="0"/>
      <w:autoSpaceDN w:val="0"/>
    </w:pPr>
    <w:rPr>
      <w:rFonts w:ascii="宋体"/>
      <w:kern w:val="0"/>
      <w:szCs w:val="20"/>
    </w:rPr>
  </w:style>
  <w:style w:type="paragraph" w:customStyle="1" w:styleId="91">
    <w:name w:val="附录标题"/>
    <w:basedOn w:val="42"/>
    <w:next w:val="42"/>
    <w:qFormat/>
    <w:uiPriority w:val="0"/>
    <w:pPr>
      <w:ind w:firstLine="0" w:firstLineChars="0"/>
      <w:jc w:val="center"/>
    </w:pPr>
    <w:rPr>
      <w:rFonts w:ascii="黑体" w:eastAsia="黑体"/>
    </w:rPr>
  </w:style>
  <w:style w:type="paragraph" w:customStyle="1" w:styleId="92">
    <w:name w:val="图的脚注"/>
    <w:next w:val="42"/>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93">
    <w:name w:val="列项——（一级）"/>
    <w:qFormat/>
    <w:uiPriority w:val="0"/>
    <w:pPr>
      <w:widowControl w:val="0"/>
      <w:ind w:left="833" w:hanging="408"/>
      <w:jc w:val="both"/>
    </w:pPr>
    <w:rPr>
      <w:rFonts w:ascii="宋体" w:hAnsi="Times New Roman" w:eastAsia="宋体" w:cs="Times New Roman"/>
      <w:sz w:val="21"/>
      <w:lang w:val="en-US" w:eastAsia="zh-CN" w:bidi="ar-SA"/>
    </w:rPr>
  </w:style>
  <w:style w:type="paragraph" w:customStyle="1" w:styleId="94">
    <w:name w:val="三级无"/>
    <w:basedOn w:val="95"/>
    <w:uiPriority w:val="0"/>
    <w:pPr>
      <w:spacing w:beforeLines="0" w:afterLines="0"/>
    </w:pPr>
    <w:rPr>
      <w:rFonts w:ascii="宋体" w:eastAsia="宋体"/>
    </w:rPr>
  </w:style>
  <w:style w:type="paragraph" w:customStyle="1" w:styleId="95">
    <w:name w:val="三级条标题"/>
    <w:basedOn w:val="75"/>
    <w:next w:val="42"/>
    <w:qFormat/>
    <w:uiPriority w:val="0"/>
    <w:pPr>
      <w:outlineLvl w:val="4"/>
    </w:pPr>
  </w:style>
  <w:style w:type="paragraph" w:customStyle="1" w:styleId="96">
    <w:name w:val="其他发布部门"/>
    <w:basedOn w:val="97"/>
    <w:qFormat/>
    <w:uiPriority w:val="0"/>
    <w:pPr>
      <w:framePr w:y="15310"/>
      <w:spacing w:line="0" w:lineRule="atLeast"/>
    </w:pPr>
    <w:rPr>
      <w:rFonts w:ascii="黑体" w:eastAsia="黑体"/>
      <w:b w:val="0"/>
    </w:rPr>
  </w:style>
  <w:style w:type="paragraph" w:customStyle="1" w:styleId="97">
    <w:name w:val="发布部门"/>
    <w:next w:val="42"/>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98">
    <w:name w:val="附录图标题"/>
    <w:basedOn w:val="1"/>
    <w:next w:val="42"/>
    <w:qFormat/>
    <w:uiPriority w:val="0"/>
    <w:pPr>
      <w:tabs>
        <w:tab w:val="left" w:pos="363"/>
      </w:tabs>
      <w:spacing w:beforeLines="50" w:afterLines="50"/>
      <w:jc w:val="center"/>
    </w:pPr>
    <w:rPr>
      <w:rFonts w:ascii="黑体" w:eastAsia="黑体"/>
      <w:szCs w:val="21"/>
    </w:rPr>
  </w:style>
  <w:style w:type="paragraph" w:customStyle="1" w:styleId="99">
    <w:name w:val="其他实施日期"/>
    <w:basedOn w:val="71"/>
    <w:uiPriority w:val="0"/>
    <w:pPr>
      <w:framePr/>
    </w:pPr>
  </w:style>
  <w:style w:type="paragraph" w:customStyle="1" w:styleId="100">
    <w:name w:val="注×：（正文）"/>
    <w:qFormat/>
    <w:uiPriority w:val="0"/>
    <w:pPr>
      <w:ind w:left="811" w:hanging="448"/>
      <w:jc w:val="both"/>
    </w:pPr>
    <w:rPr>
      <w:rFonts w:ascii="宋体" w:hAnsi="Times New Roman" w:eastAsia="宋体" w:cs="Times New Roman"/>
      <w:sz w:val="18"/>
      <w:szCs w:val="18"/>
      <w:lang w:val="en-US" w:eastAsia="zh-CN" w:bidi="ar-SA"/>
    </w:rPr>
  </w:style>
  <w:style w:type="paragraph" w:customStyle="1" w:styleId="101">
    <w:name w:val="参考文献"/>
    <w:basedOn w:val="1"/>
    <w:next w:val="4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02">
    <w:name w:val="数字编号列项（二级）"/>
    <w:uiPriority w:val="0"/>
    <w:pPr>
      <w:tabs>
        <w:tab w:val="left" w:pos="1260"/>
      </w:tabs>
      <w:ind w:left="1259" w:hanging="419"/>
      <w:jc w:val="both"/>
    </w:pPr>
    <w:rPr>
      <w:rFonts w:ascii="宋体" w:hAnsi="Times New Roman" w:eastAsia="宋体" w:cs="Times New Roman"/>
      <w:sz w:val="21"/>
      <w:lang w:val="en-US" w:eastAsia="zh-CN" w:bidi="ar-SA"/>
    </w:rPr>
  </w:style>
  <w:style w:type="paragraph" w:customStyle="1" w:styleId="103">
    <w:name w:val="注："/>
    <w:next w:val="42"/>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104">
    <w:name w:val="条文脚注"/>
    <w:basedOn w:val="22"/>
    <w:uiPriority w:val="0"/>
    <w:pPr>
      <w:ind w:left="0" w:firstLine="0"/>
      <w:jc w:val="both"/>
    </w:pPr>
  </w:style>
  <w:style w:type="paragraph" w:customStyle="1" w:styleId="105">
    <w:name w:val="编号列项（三级）"/>
    <w:qFormat/>
    <w:uiPriority w:val="0"/>
    <w:pPr>
      <w:tabs>
        <w:tab w:val="left" w:pos="0"/>
      </w:tabs>
      <w:ind w:left="1679" w:hanging="420"/>
    </w:pPr>
    <w:rPr>
      <w:rFonts w:ascii="宋体" w:hAnsi="Times New Roman" w:eastAsia="宋体" w:cs="Times New Roman"/>
      <w:sz w:val="21"/>
      <w:lang w:val="en-US" w:eastAsia="zh-CN" w:bidi="ar-SA"/>
    </w:rPr>
  </w:style>
  <w:style w:type="paragraph" w:customStyle="1" w:styleId="106">
    <w:name w:val="注×："/>
    <w:qFormat/>
    <w:uiPriority w:val="0"/>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107">
    <w:name w:val="附录五级无"/>
    <w:basedOn w:val="108"/>
    <w:qFormat/>
    <w:uiPriority w:val="0"/>
    <w:pPr>
      <w:tabs>
        <w:tab w:val="left" w:pos="360"/>
      </w:tabs>
      <w:spacing w:beforeLines="0" w:afterLines="0"/>
    </w:pPr>
    <w:rPr>
      <w:rFonts w:ascii="宋体" w:eastAsia="宋体"/>
      <w:szCs w:val="21"/>
    </w:rPr>
  </w:style>
  <w:style w:type="paragraph" w:customStyle="1" w:styleId="108">
    <w:name w:val="附录五级条标题"/>
    <w:basedOn w:val="65"/>
    <w:next w:val="42"/>
    <w:uiPriority w:val="0"/>
    <w:pPr>
      <w:outlineLvl w:val="6"/>
    </w:pPr>
  </w:style>
  <w:style w:type="paragraph" w:customStyle="1" w:styleId="109">
    <w:name w:val="附录数字编号列项（二级）"/>
    <w:qFormat/>
    <w:uiPriority w:val="0"/>
    <w:pPr>
      <w:tabs>
        <w:tab w:val="left" w:pos="840"/>
      </w:tabs>
      <w:ind w:left="839" w:hanging="419"/>
    </w:pPr>
    <w:rPr>
      <w:rFonts w:ascii="宋体" w:hAnsi="Times New Roman" w:eastAsia="宋体" w:cs="Times New Roman"/>
      <w:sz w:val="21"/>
      <w:lang w:val="en-US" w:eastAsia="zh-CN" w:bidi="ar-SA"/>
    </w:rPr>
  </w:style>
  <w:style w:type="paragraph" w:customStyle="1" w:styleId="110">
    <w:name w:val="终结线"/>
    <w:basedOn w:val="1"/>
    <w:uiPriority w:val="0"/>
    <w:pPr>
      <w:framePr w:hSpace="181" w:vSpace="181" w:wrap="around" w:vAnchor="text" w:hAnchor="margin" w:xAlign="center" w:y="285"/>
    </w:pPr>
  </w:style>
  <w:style w:type="paragraph" w:customStyle="1" w:styleId="111">
    <w:name w:val="图标脚注说明"/>
    <w:basedOn w:val="42"/>
    <w:uiPriority w:val="0"/>
    <w:pPr>
      <w:ind w:left="840" w:hanging="420" w:firstLineChars="0"/>
    </w:pPr>
    <w:rPr>
      <w:sz w:val="18"/>
      <w:szCs w:val="18"/>
    </w:rPr>
  </w:style>
  <w:style w:type="paragraph" w:customStyle="1" w:styleId="112">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13">
    <w:name w:val="注：（正文）"/>
    <w:basedOn w:val="103"/>
    <w:next w:val="42"/>
    <w:qFormat/>
    <w:uiPriority w:val="0"/>
  </w:style>
  <w:style w:type="paragraph" w:customStyle="1" w:styleId="114">
    <w:name w:val="标准书脚_奇数页"/>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15">
    <w:name w:val="附录表标号"/>
    <w:basedOn w:val="1"/>
    <w:next w:val="42"/>
    <w:uiPriority w:val="0"/>
    <w:pPr>
      <w:spacing w:line="14" w:lineRule="exact"/>
      <w:ind w:left="811" w:hanging="448"/>
      <w:jc w:val="center"/>
      <w:outlineLvl w:val="0"/>
    </w:pPr>
    <w:rPr>
      <w:color w:val="FFFFFF"/>
    </w:rPr>
  </w:style>
  <w:style w:type="paragraph" w:customStyle="1" w:styleId="116">
    <w:name w:val="封面标准文稿类别2"/>
    <w:basedOn w:val="82"/>
    <w:uiPriority w:val="0"/>
    <w:pPr>
      <w:framePr w:y="4469"/>
    </w:pPr>
  </w:style>
  <w:style w:type="paragraph" w:customStyle="1" w:styleId="117">
    <w:name w:val="示例×："/>
    <w:basedOn w:val="78"/>
    <w:qFormat/>
    <w:uiPriority w:val="0"/>
    <w:pPr>
      <w:spacing w:beforeLines="0" w:afterLines="0"/>
      <w:ind w:firstLine="363"/>
      <w:outlineLvl w:val="9"/>
    </w:pPr>
    <w:rPr>
      <w:rFonts w:ascii="宋体" w:eastAsia="宋体"/>
      <w:sz w:val="18"/>
      <w:szCs w:val="18"/>
    </w:rPr>
  </w:style>
  <w:style w:type="paragraph" w:customStyle="1" w:styleId="118">
    <w:name w:val="标准标志"/>
    <w:next w:val="1"/>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19">
    <w:name w:val="其他发布日期"/>
    <w:basedOn w:val="72"/>
    <w:qFormat/>
    <w:uiPriority w:val="0"/>
    <w:pPr>
      <w:framePr w:vAnchor="page" w:hAnchor="text" w:x="1419"/>
    </w:pPr>
  </w:style>
  <w:style w:type="paragraph" w:customStyle="1" w:styleId="120">
    <w:name w:val="四级条标题"/>
    <w:basedOn w:val="95"/>
    <w:next w:val="42"/>
    <w:uiPriority w:val="0"/>
    <w:pPr>
      <w:outlineLvl w:val="5"/>
    </w:pPr>
  </w:style>
  <w:style w:type="paragraph" w:customStyle="1" w:styleId="121">
    <w:name w:val="其他标准标志"/>
    <w:basedOn w:val="118"/>
    <w:uiPriority w:val="0"/>
    <w:pPr>
      <w:framePr w:w="6101" w:vAnchor="page" w:hAnchor="page" w:x="4673" w:y="942"/>
    </w:pPr>
    <w:rPr>
      <w:w w:val="130"/>
    </w:rPr>
  </w:style>
  <w:style w:type="paragraph" w:customStyle="1" w:styleId="122">
    <w:name w:val="标准书眉_偶数页"/>
    <w:basedOn w:val="66"/>
    <w:next w:val="1"/>
    <w:uiPriority w:val="0"/>
    <w:pPr>
      <w:jc w:val="left"/>
    </w:pPr>
  </w:style>
  <w:style w:type="paragraph" w:customStyle="1" w:styleId="123">
    <w:name w:val="参考文献、索引标题"/>
    <w:basedOn w:val="1"/>
    <w:next w:val="42"/>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24">
    <w:name w:val="列项●（二级）"/>
    <w:qFormat/>
    <w:uiPriority w:val="0"/>
    <w:pPr>
      <w:tabs>
        <w:tab w:val="left" w:pos="840"/>
      </w:tabs>
      <w:ind w:left="1264" w:hanging="413"/>
      <w:jc w:val="both"/>
    </w:pPr>
    <w:rPr>
      <w:rFonts w:ascii="宋体" w:hAnsi="Times New Roman" w:eastAsia="宋体" w:cs="Times New Roman"/>
      <w:sz w:val="21"/>
      <w:lang w:val="en-US" w:eastAsia="zh-CN" w:bidi="ar-SA"/>
    </w:rPr>
  </w:style>
  <w:style w:type="paragraph" w:customStyle="1" w:styleId="125">
    <w:name w:val="附录表标题"/>
    <w:basedOn w:val="1"/>
    <w:next w:val="42"/>
    <w:qFormat/>
    <w:uiPriority w:val="0"/>
    <w:pPr>
      <w:tabs>
        <w:tab w:val="left" w:pos="180"/>
      </w:tabs>
      <w:spacing w:beforeLines="50" w:afterLines="50"/>
      <w:jc w:val="center"/>
    </w:pPr>
    <w:rPr>
      <w:rFonts w:ascii="黑体" w:eastAsia="黑体"/>
      <w:szCs w:val="21"/>
    </w:rPr>
  </w:style>
  <w:style w:type="paragraph" w:customStyle="1" w:styleId="126">
    <w:name w:val="标准书眉一"/>
    <w:uiPriority w:val="0"/>
    <w:pPr>
      <w:jc w:val="both"/>
    </w:pPr>
    <w:rPr>
      <w:rFonts w:ascii="Times New Roman" w:hAnsi="Times New Roman" w:eastAsia="宋体" w:cs="Times New Roman"/>
      <w:lang w:val="en-US" w:eastAsia="zh-CN" w:bidi="ar-SA"/>
    </w:rPr>
  </w:style>
  <w:style w:type="paragraph" w:customStyle="1" w:styleId="127">
    <w:name w:val="示例"/>
    <w:next w:val="128"/>
    <w:qFormat/>
    <w:uiPriority w:val="0"/>
    <w:pPr>
      <w:widowControl w:val="0"/>
      <w:ind w:firstLine="363"/>
      <w:jc w:val="both"/>
    </w:pPr>
    <w:rPr>
      <w:rFonts w:ascii="宋体" w:hAnsi="Times New Roman" w:eastAsia="宋体" w:cs="Times New Roman"/>
      <w:sz w:val="18"/>
      <w:szCs w:val="18"/>
      <w:lang w:val="en-US" w:eastAsia="zh-CN" w:bidi="ar-SA"/>
    </w:rPr>
  </w:style>
  <w:style w:type="paragraph" w:customStyle="1" w:styleId="128">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129">
    <w:name w:val="五级无"/>
    <w:basedOn w:val="130"/>
    <w:qFormat/>
    <w:uiPriority w:val="0"/>
    <w:pPr>
      <w:spacing w:beforeLines="0" w:afterLines="0"/>
    </w:pPr>
    <w:rPr>
      <w:rFonts w:ascii="宋体" w:eastAsia="宋体"/>
    </w:rPr>
  </w:style>
  <w:style w:type="paragraph" w:customStyle="1" w:styleId="130">
    <w:name w:val="五级条标题"/>
    <w:basedOn w:val="120"/>
    <w:next w:val="42"/>
    <w:qFormat/>
    <w:uiPriority w:val="0"/>
    <w:pPr>
      <w:outlineLvl w:val="6"/>
    </w:pPr>
  </w:style>
  <w:style w:type="paragraph" w:customStyle="1" w:styleId="131">
    <w:name w:val="封面标准英文名称2"/>
    <w:basedOn w:val="84"/>
    <w:qFormat/>
    <w:uiPriority w:val="0"/>
    <w:pPr>
      <w:framePr w:y="4469"/>
    </w:pPr>
  </w:style>
  <w:style w:type="paragraph" w:customStyle="1" w:styleId="132">
    <w:name w:val="正文表标题"/>
    <w:next w:val="42"/>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33">
    <w:name w:val="正文图标题"/>
    <w:next w:val="42"/>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34">
    <w:name w:val="封面一致性程度标识2"/>
    <w:basedOn w:val="83"/>
    <w:qFormat/>
    <w:uiPriority w:val="0"/>
    <w:pPr>
      <w:framePr w:y="4469"/>
    </w:pPr>
  </w:style>
  <w:style w:type="paragraph" w:customStyle="1" w:styleId="135">
    <w:name w:val="封面标准文稿编辑信息2"/>
    <w:basedOn w:val="81"/>
    <w:qFormat/>
    <w:uiPriority w:val="0"/>
    <w:pPr>
      <w:framePr w:y="4469"/>
    </w:pPr>
  </w:style>
  <w:style w:type="paragraph" w:customStyle="1" w:styleId="136">
    <w:name w:val="四级无"/>
    <w:basedOn w:val="120"/>
    <w:qFormat/>
    <w:uiPriority w:val="0"/>
    <w:pPr>
      <w:spacing w:beforeLines="0" w:afterLines="0"/>
    </w:pPr>
    <w:rPr>
      <w:rFonts w:ascii="宋体" w:eastAsia="宋体"/>
    </w:rPr>
  </w:style>
  <w:style w:type="paragraph" w:customStyle="1" w:styleId="137">
    <w:name w:val="列项◆（三级）"/>
    <w:basedOn w:val="1"/>
    <w:qFormat/>
    <w:uiPriority w:val="0"/>
    <w:pPr>
      <w:tabs>
        <w:tab w:val="left" w:pos="1678"/>
      </w:tabs>
      <w:ind w:left="1678" w:hanging="414"/>
    </w:pPr>
    <w:rPr>
      <w:rFonts w:ascii="宋体"/>
      <w:szCs w:val="21"/>
    </w:rPr>
  </w:style>
  <w:style w:type="paragraph" w:customStyle="1" w:styleId="138">
    <w:name w:val="正文公式编号制表符"/>
    <w:basedOn w:val="42"/>
    <w:next w:val="42"/>
    <w:qFormat/>
    <w:uiPriority w:val="0"/>
    <w:pPr>
      <w:ind w:firstLine="0" w:firstLineChars="0"/>
    </w:pPr>
  </w:style>
  <w:style w:type="paragraph" w:customStyle="1" w:styleId="139">
    <w:name w:val="目次、标准名称标题"/>
    <w:basedOn w:val="1"/>
    <w:next w:val="42"/>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40">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41">
    <w:name w:val="附录标识"/>
    <w:basedOn w:val="1"/>
    <w:next w:val="42"/>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42">
    <w:name w:val="字母编号列项（一级）"/>
    <w:qFormat/>
    <w:uiPriority w:val="0"/>
    <w:pPr>
      <w:tabs>
        <w:tab w:val="left" w:pos="840"/>
      </w:tabs>
      <w:ind w:left="839" w:hanging="419"/>
      <w:jc w:val="both"/>
    </w:pPr>
    <w:rPr>
      <w:rFonts w:ascii="宋体" w:hAnsi="Times New Roman" w:eastAsia="宋体" w:cs="Times New Roman"/>
      <w:sz w:val="21"/>
      <w:lang w:val="en-US" w:eastAsia="zh-CN" w:bidi="ar-SA"/>
    </w:rPr>
  </w:style>
  <w:style w:type="paragraph" w:customStyle="1" w:styleId="143">
    <w:name w:val="前言、引言标题"/>
    <w:next w:val="42"/>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44">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45">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46">
    <w:name w:val="附录四级无"/>
    <w:basedOn w:val="65"/>
    <w:qFormat/>
    <w:uiPriority w:val="0"/>
    <w:pPr>
      <w:tabs>
        <w:tab w:val="clear" w:pos="360"/>
      </w:tabs>
      <w:spacing w:beforeLines="0" w:afterLines="0"/>
    </w:pPr>
    <w:rPr>
      <w:rFonts w:ascii="宋体" w:eastAsia="宋体"/>
      <w:szCs w:val="21"/>
    </w:rPr>
  </w:style>
  <w:style w:type="paragraph" w:customStyle="1" w:styleId="147">
    <w:name w:val="封面标准名称2"/>
    <w:basedOn w:val="85"/>
    <w:qFormat/>
    <w:uiPriority w:val="0"/>
    <w:pPr>
      <w:framePr w:y="4469"/>
      <w:spacing w:beforeLines="630"/>
    </w:pPr>
  </w:style>
  <w:style w:type="paragraph" w:customStyle="1" w:styleId="14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49">
    <w:name w:val="一级无"/>
    <w:basedOn w:val="76"/>
    <w:qFormat/>
    <w:uiPriority w:val="0"/>
    <w:pPr>
      <w:spacing w:beforeLines="0" w:afterLines="0"/>
    </w:pPr>
    <w:rPr>
      <w:rFonts w:ascii="宋体" w:eastAsia="宋体"/>
    </w:rPr>
  </w:style>
  <w:style w:type="paragraph" w:customStyle="1" w:styleId="150">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51">
    <w:name w:val="TOC 标题1"/>
    <w:basedOn w:val="2"/>
    <w:next w:val="1"/>
    <w:unhideWhenUsed/>
    <w:qFormat/>
    <w:uiPriority w:val="39"/>
    <w:pPr>
      <w:outlineLvl w:val="9"/>
    </w:pPr>
  </w:style>
  <w:style w:type="paragraph" w:customStyle="1" w:styleId="152">
    <w:name w:val="列出段落1"/>
    <w:basedOn w:val="1"/>
    <w:qFormat/>
    <w:uiPriority w:val="34"/>
    <w:pPr>
      <w:ind w:firstLine="420" w:firstLineChars="200"/>
    </w:pPr>
    <w:rPr>
      <w:rFonts w:ascii="Calibri" w:hAnsi="Calibri"/>
      <w:szCs w:val="22"/>
    </w:rPr>
  </w:style>
  <w:style w:type="character" w:customStyle="1" w:styleId="153">
    <w:name w:val="批注框文本 Char"/>
    <w:basedOn w:val="31"/>
    <w:link w:val="15"/>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3164</Words>
  <Characters>18041</Characters>
  <Lines>150</Lines>
  <Paragraphs>42</Paragraphs>
  <TotalTime>9</TotalTime>
  <ScaleCrop>false</ScaleCrop>
  <LinksUpToDate>false</LinksUpToDate>
  <CharactersWithSpaces>21163</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2019-06-06T08:08:00Z</dcterms:created>
  <dc:creator>孙璇</dc:creator>
  <cp:lastModifiedBy>Jimin </cp:lastModifiedBy>
  <cp:lastPrinted>2019-07-04T07:56:00Z</cp:lastPrinted>
  <dcterms:modified xsi:type="dcterms:W3CDTF">2019-10-30T03:18:19Z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