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60BC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imes New Roman" w:hAnsi="Times New Roman" w:eastAsia="方正小标宋简体" w:cs="方正小标宋简体"/>
          <w:sz w:val="44"/>
          <w:szCs w:val="44"/>
          <w:lang w:val="en-US" w:eastAsia="zh-CN"/>
        </w:rPr>
      </w:pPr>
      <w:r>
        <w:rPr>
          <w:rFonts w:hint="eastAsia" w:ascii="Times New Roman" w:hAnsi="Times New Roman" w:eastAsia="方正小标宋简体" w:cs="方正小标宋简体"/>
          <w:sz w:val="44"/>
          <w:szCs w:val="44"/>
          <w:lang w:val="en-US" w:eastAsia="zh-CN"/>
        </w:rPr>
        <w:t>关于印发《202</w:t>
      </w:r>
      <w:r>
        <w:rPr>
          <w:rFonts w:hint="eastAsia" w:ascii="Times New Roman" w:eastAsia="方正小标宋简体" w:cs="方正小标宋简体"/>
          <w:sz w:val="44"/>
          <w:szCs w:val="44"/>
          <w:lang w:val="en-US" w:eastAsia="zh-CN"/>
        </w:rPr>
        <w:t>4</w:t>
      </w:r>
      <w:r>
        <w:rPr>
          <w:rFonts w:hint="eastAsia" w:ascii="Times New Roman" w:hAnsi="Times New Roman" w:eastAsia="方正小标宋简体" w:cs="方正小标宋简体"/>
          <w:sz w:val="44"/>
          <w:szCs w:val="44"/>
          <w:lang w:val="en-US" w:eastAsia="zh-CN"/>
        </w:rPr>
        <w:t>年度金寨县持证残疾人基本</w:t>
      </w:r>
    </w:p>
    <w:p w14:paraId="327C73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b/>
          <w:bCs/>
          <w:sz w:val="36"/>
          <w:szCs w:val="36"/>
          <w:lang w:eastAsia="zh-CN"/>
        </w:rPr>
      </w:pPr>
      <w:r>
        <w:rPr>
          <w:rFonts w:hint="eastAsia" w:ascii="Times New Roman" w:hAnsi="Times New Roman" w:eastAsia="方正小标宋简体" w:cs="方正小标宋简体"/>
          <w:sz w:val="44"/>
          <w:szCs w:val="44"/>
          <w:lang w:val="en-US" w:eastAsia="zh-CN"/>
        </w:rPr>
        <w:t>状况调查工作方案》的通知</w:t>
      </w:r>
    </w:p>
    <w:p w14:paraId="007FBF22">
      <w:pPr>
        <w:rPr>
          <w:rFonts w:hint="eastAsia" w:ascii="仿宋_GB2312" w:hAnsi="仿宋_GB2312" w:eastAsia="仿宋_GB2312" w:cs="仿宋_GB2312"/>
          <w:sz w:val="32"/>
          <w:szCs w:val="32"/>
          <w:lang w:eastAsia="zh-CN"/>
        </w:rPr>
      </w:pPr>
    </w:p>
    <w:p w14:paraId="0951863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各乡镇人民政府：</w:t>
      </w:r>
    </w:p>
    <w:p w14:paraId="54FC0C7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现将《202</w:t>
      </w:r>
      <w:r>
        <w:rPr>
          <w:rFonts w:hint="eastAsia" w:hAnsi="仿宋_GB2312" w:cs="仿宋_GB2312"/>
          <w:sz w:val="32"/>
          <w:szCs w:val="32"/>
          <w:lang w:val="en-US" w:eastAsia="zh-CN"/>
        </w:rPr>
        <w:t>4</w:t>
      </w:r>
      <w:r>
        <w:rPr>
          <w:rFonts w:hint="eastAsia" w:ascii="仿宋_GB2312" w:hAnsi="仿宋_GB2312" w:eastAsia="仿宋_GB2312" w:cs="仿宋_GB2312"/>
          <w:sz w:val="32"/>
          <w:szCs w:val="32"/>
          <w:lang w:val="en-US" w:eastAsia="zh-CN"/>
        </w:rPr>
        <w:t>年度</w:t>
      </w:r>
      <w:r>
        <w:rPr>
          <w:rFonts w:hint="eastAsia" w:hAnsi="仿宋_GB2312" w:cs="仿宋_GB2312"/>
          <w:sz w:val="32"/>
          <w:szCs w:val="32"/>
          <w:lang w:val="en-US" w:eastAsia="zh-CN"/>
        </w:rPr>
        <w:t>金寨县</w:t>
      </w:r>
      <w:r>
        <w:rPr>
          <w:rFonts w:hint="eastAsia" w:ascii="仿宋_GB2312" w:hAnsi="仿宋_GB2312" w:eastAsia="仿宋_GB2312" w:cs="仿宋_GB2312"/>
          <w:sz w:val="32"/>
          <w:szCs w:val="32"/>
          <w:lang w:val="en-US" w:eastAsia="zh-CN"/>
        </w:rPr>
        <w:t>持证残疾人基本状况调查工作方案》印发，请认真遵照执行。</w:t>
      </w:r>
    </w:p>
    <w:p w14:paraId="5AF75275">
      <w:pPr>
        <w:ind w:firstLine="3200" w:firstLineChars="1000"/>
        <w:rPr>
          <w:rFonts w:hint="eastAsia" w:ascii="仿宋_GB2312" w:hAnsi="仿宋_GB2312" w:eastAsia="仿宋_GB2312" w:cs="仿宋_GB2312"/>
          <w:sz w:val="32"/>
          <w:szCs w:val="32"/>
          <w:lang w:val="en-US" w:eastAsia="zh-CN"/>
        </w:rPr>
      </w:pPr>
    </w:p>
    <w:p w14:paraId="008AF855">
      <w:pPr>
        <w:ind w:firstLine="3200" w:firstLineChars="1000"/>
        <w:rPr>
          <w:rFonts w:hint="eastAsia" w:ascii="仿宋_GB2312" w:hAnsi="仿宋_GB2312" w:eastAsia="仿宋_GB2312" w:cs="仿宋_GB2312"/>
          <w:sz w:val="32"/>
          <w:szCs w:val="32"/>
          <w:lang w:val="en-US" w:eastAsia="zh-CN"/>
        </w:rPr>
      </w:pPr>
    </w:p>
    <w:p w14:paraId="775FE5D8">
      <w:pPr>
        <w:ind w:firstLine="3200" w:firstLineChars="10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金寨县人民政府残疾人工作委员会</w:t>
      </w:r>
    </w:p>
    <w:p w14:paraId="46F6C1DA">
      <w:pPr>
        <w:ind w:firstLine="4480" w:firstLineChars="14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w:t>
      </w:r>
      <w:r>
        <w:rPr>
          <w:rFonts w:hint="eastAsia" w:hAnsi="仿宋_GB2312" w:cs="仿宋_GB2312"/>
          <w:sz w:val="32"/>
          <w:szCs w:val="32"/>
          <w:lang w:val="en-US" w:eastAsia="zh-CN"/>
        </w:rPr>
        <w:t>4</w:t>
      </w:r>
      <w:r>
        <w:rPr>
          <w:rFonts w:hint="eastAsia" w:ascii="仿宋_GB2312" w:hAnsi="仿宋_GB2312" w:eastAsia="仿宋_GB2312" w:cs="仿宋_GB2312"/>
          <w:sz w:val="32"/>
          <w:szCs w:val="32"/>
          <w:lang w:val="en-US" w:eastAsia="zh-CN"/>
        </w:rPr>
        <w:t>年</w:t>
      </w:r>
      <w:r>
        <w:rPr>
          <w:rFonts w:hint="eastAsia" w:hAnsi="仿宋_GB2312" w:cs="仿宋_GB2312"/>
          <w:sz w:val="32"/>
          <w:szCs w:val="32"/>
          <w:lang w:val="en-US" w:eastAsia="zh-CN"/>
        </w:rPr>
        <w:t>9</w:t>
      </w:r>
      <w:r>
        <w:rPr>
          <w:rFonts w:hint="eastAsia" w:ascii="仿宋_GB2312" w:hAnsi="仿宋_GB2312" w:eastAsia="仿宋_GB2312" w:cs="仿宋_GB2312"/>
          <w:sz w:val="32"/>
          <w:szCs w:val="32"/>
          <w:lang w:val="en-US" w:eastAsia="zh-CN"/>
        </w:rPr>
        <w:t>月</w:t>
      </w:r>
      <w:r>
        <w:rPr>
          <w:rFonts w:hint="eastAsia" w:hAnsi="仿宋_GB2312" w:cs="仿宋_GB2312"/>
          <w:sz w:val="32"/>
          <w:szCs w:val="32"/>
          <w:lang w:val="en-US" w:eastAsia="zh-CN"/>
        </w:rPr>
        <w:t>20</w:t>
      </w:r>
      <w:r>
        <w:rPr>
          <w:rFonts w:hint="eastAsia" w:ascii="仿宋_GB2312" w:hAnsi="仿宋_GB2312" w:eastAsia="仿宋_GB2312" w:cs="仿宋_GB2312"/>
          <w:sz w:val="32"/>
          <w:szCs w:val="32"/>
          <w:lang w:val="en-US" w:eastAsia="zh-CN"/>
        </w:rPr>
        <w:t>日</w:t>
      </w:r>
    </w:p>
    <w:p w14:paraId="70AA0688">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47EA7603">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0CD24ED2">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14EE0DAD">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774F797B">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25C67E00">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7546B4E6">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789740B7">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68E33585">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484B05A6">
      <w:pPr>
        <w:keepNext w:val="0"/>
        <w:keepLines w:val="0"/>
        <w:pageBreakBefore w:val="0"/>
        <w:widowControl w:val="0"/>
        <w:tabs>
          <w:tab w:val="left" w:pos="660"/>
        </w:tabs>
        <w:kinsoku/>
        <w:wordWrap/>
        <w:overflowPunct/>
        <w:topLinePunct w:val="0"/>
        <w:autoSpaceDE/>
        <w:autoSpaceDN/>
        <w:bidi w:val="0"/>
        <w:adjustRightInd/>
        <w:snapToGrid/>
        <w:jc w:val="left"/>
        <w:textAlignment w:val="auto"/>
        <w:rPr>
          <w:rFonts w:hint="eastAsia"/>
          <w:lang w:val="en-US" w:eastAsia="zh-CN"/>
        </w:rPr>
      </w:pPr>
    </w:p>
    <w:p w14:paraId="40BF190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20" w:afterAutospacing="0" w:line="560" w:lineRule="exact"/>
        <w:ind w:right="0"/>
        <w:jc w:val="center"/>
        <w:textAlignment w:val="center"/>
        <w:rPr>
          <w:rFonts w:hint="eastAsia" w:ascii="方正小标宋简体" w:hAnsi="Times New Roman" w:eastAsia="方正小标宋简体" w:cs="方正小标宋简体"/>
          <w:bCs/>
          <w:color w:val="000000"/>
          <w:kern w:val="2"/>
          <w:sz w:val="44"/>
          <w:szCs w:val="44"/>
          <w:lang w:val="en-US" w:eastAsia="zh-CN" w:bidi="ar-SA"/>
        </w:rPr>
      </w:pPr>
    </w:p>
    <w:p w14:paraId="24D7621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20" w:afterAutospacing="0" w:line="560" w:lineRule="exact"/>
        <w:ind w:right="0"/>
        <w:jc w:val="center"/>
        <w:textAlignment w:val="center"/>
        <w:rPr>
          <w:rFonts w:hint="eastAsia" w:ascii="方正小标宋简体" w:hAnsi="Times New Roman" w:eastAsia="方正小标宋简体" w:cs="方正小标宋简体"/>
          <w:bCs/>
          <w:color w:val="000000"/>
          <w:kern w:val="2"/>
          <w:sz w:val="44"/>
          <w:szCs w:val="44"/>
          <w:lang w:val="en-US" w:eastAsia="zh-CN" w:bidi="ar-SA"/>
        </w:rPr>
      </w:pPr>
      <w:r>
        <w:rPr>
          <w:rFonts w:hint="eastAsia" w:ascii="方正小标宋简体" w:hAnsi="Times New Roman" w:eastAsia="方正小标宋简体" w:cs="方正小标宋简体"/>
          <w:bCs/>
          <w:color w:val="000000"/>
          <w:kern w:val="2"/>
          <w:sz w:val="44"/>
          <w:szCs w:val="44"/>
          <w:lang w:val="en-US" w:eastAsia="zh-CN" w:bidi="ar-SA"/>
        </w:rPr>
        <w:t>202</w:t>
      </w:r>
      <w:r>
        <w:rPr>
          <w:rFonts w:hint="eastAsia" w:ascii="方正小标宋简体" w:eastAsia="方正小标宋简体" w:cs="方正小标宋简体"/>
          <w:bCs/>
          <w:color w:val="000000"/>
          <w:kern w:val="2"/>
          <w:sz w:val="44"/>
          <w:szCs w:val="44"/>
          <w:lang w:val="en-US" w:eastAsia="zh-CN" w:bidi="ar-SA"/>
        </w:rPr>
        <w:t>4</w:t>
      </w:r>
      <w:r>
        <w:rPr>
          <w:rFonts w:hint="eastAsia" w:ascii="方正小标宋简体" w:hAnsi="Times New Roman" w:eastAsia="方正小标宋简体" w:cs="方正小标宋简体"/>
          <w:bCs/>
          <w:color w:val="000000"/>
          <w:kern w:val="2"/>
          <w:sz w:val="44"/>
          <w:szCs w:val="44"/>
          <w:lang w:val="en-US" w:eastAsia="zh-CN" w:bidi="ar-SA"/>
        </w:rPr>
        <w:t>年度金寨县持证残疾人基本状况调查</w:t>
      </w:r>
    </w:p>
    <w:p w14:paraId="789DC75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20" w:afterAutospacing="0" w:line="560" w:lineRule="exact"/>
        <w:ind w:right="0"/>
        <w:jc w:val="center"/>
        <w:textAlignment w:val="center"/>
        <w:rPr>
          <w:rFonts w:hint="eastAsia" w:ascii="仿宋_GB2312" w:hAnsi="仿宋_GB2312" w:eastAsia="仿宋_GB2312" w:cs="仿宋_GB2312"/>
          <w:kern w:val="2"/>
          <w:sz w:val="44"/>
          <w:szCs w:val="44"/>
          <w:lang w:val="en-US" w:eastAsia="zh-CN" w:bidi="ar-SA"/>
        </w:rPr>
      </w:pPr>
      <w:r>
        <w:rPr>
          <w:rFonts w:hint="eastAsia" w:ascii="方正小标宋简体" w:hAnsi="Times New Roman" w:eastAsia="方正小标宋简体" w:cs="方正小标宋简体"/>
          <w:bCs/>
          <w:color w:val="000000"/>
          <w:kern w:val="2"/>
          <w:sz w:val="44"/>
          <w:szCs w:val="44"/>
          <w:lang w:val="en-US" w:eastAsia="zh-CN" w:bidi="ar-SA"/>
        </w:rPr>
        <w:t>工作方案</w:t>
      </w:r>
    </w:p>
    <w:p w14:paraId="27C461C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p>
    <w:p w14:paraId="0CF944B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为贯彻落实《国务院残工委办公室关于印发&lt;全国持证残疾人基本状况调查实施方案&gt;的通知》(残工委办发[2021] 1号)及省、</w:t>
      </w:r>
      <w:r>
        <w:rPr>
          <w:rFonts w:hint="eastAsia" w:hAnsi="仿宋_GB2312" w:cs="仿宋_GB2312"/>
          <w:kern w:val="2"/>
          <w:sz w:val="32"/>
          <w:szCs w:val="32"/>
          <w:lang w:val="en-US" w:eastAsia="zh-CN" w:bidi="ar-SA"/>
        </w:rPr>
        <w:t>市</w:t>
      </w:r>
      <w:r>
        <w:rPr>
          <w:rFonts w:hint="eastAsia" w:ascii="仿宋_GB2312" w:hAnsi="仿宋_GB2312" w:eastAsia="仿宋_GB2312" w:cs="仿宋_GB2312"/>
          <w:kern w:val="2"/>
          <w:sz w:val="32"/>
          <w:szCs w:val="32"/>
          <w:lang w:val="en-US" w:eastAsia="zh-CN" w:bidi="ar-SA"/>
        </w:rPr>
        <w:t>相关文件，</w:t>
      </w:r>
      <w:r>
        <w:rPr>
          <w:rFonts w:hint="eastAsia" w:hAnsi="仿宋_GB2312" w:cs="仿宋_GB2312"/>
          <w:kern w:val="2"/>
          <w:sz w:val="32"/>
          <w:szCs w:val="32"/>
          <w:lang w:val="en-US" w:eastAsia="zh-CN" w:bidi="ar-SA"/>
        </w:rPr>
        <w:t>助力“十四五”时期残疾人事业高质量发展，</w:t>
      </w:r>
      <w:r>
        <w:rPr>
          <w:rFonts w:hint="eastAsia" w:ascii="仿宋_GB2312" w:hAnsi="仿宋_GB2312" w:eastAsia="仿宋_GB2312" w:cs="仿宋_GB2312"/>
          <w:kern w:val="2"/>
          <w:sz w:val="32"/>
          <w:szCs w:val="32"/>
          <w:lang w:val="en-US" w:eastAsia="zh-CN" w:bidi="ar-SA"/>
        </w:rPr>
        <w:t>扎实做好金寨县202</w:t>
      </w:r>
      <w:r>
        <w:rPr>
          <w:rFonts w:hint="eastAsia" w:hAnsi="仿宋_GB2312" w:cs="仿宋_GB2312"/>
          <w:kern w:val="2"/>
          <w:sz w:val="32"/>
          <w:szCs w:val="32"/>
          <w:lang w:val="en-US" w:eastAsia="zh-CN" w:bidi="ar-SA"/>
        </w:rPr>
        <w:t>4</w:t>
      </w:r>
      <w:r>
        <w:rPr>
          <w:rFonts w:hint="eastAsia" w:ascii="仿宋_GB2312" w:hAnsi="仿宋_GB2312" w:eastAsia="仿宋_GB2312" w:cs="仿宋_GB2312"/>
          <w:kern w:val="2"/>
          <w:sz w:val="32"/>
          <w:szCs w:val="32"/>
          <w:lang w:val="en-US" w:eastAsia="zh-CN" w:bidi="ar-SA"/>
        </w:rPr>
        <w:t>年度持证残疾人基本状况调查工作(以下简称状况调查工作),结合我县实际,制定本方案。</w:t>
      </w:r>
    </w:p>
    <w:p w14:paraId="0B22EA9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一、组织领导</w:t>
      </w:r>
    </w:p>
    <w:p w14:paraId="3BE1A8A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成立金寨县</w:t>
      </w:r>
      <w:r>
        <w:rPr>
          <w:rFonts w:hint="eastAsia" w:hAnsi="仿宋_GB2312" w:cs="仿宋_GB2312"/>
          <w:kern w:val="2"/>
          <w:sz w:val="32"/>
          <w:szCs w:val="32"/>
          <w:lang w:val="en-US" w:eastAsia="zh-CN" w:bidi="ar-SA"/>
        </w:rPr>
        <w:t>持证</w:t>
      </w:r>
      <w:r>
        <w:rPr>
          <w:rFonts w:hint="eastAsia" w:ascii="仿宋_GB2312" w:hAnsi="仿宋_GB2312" w:eastAsia="仿宋_GB2312" w:cs="仿宋_GB2312"/>
          <w:kern w:val="2"/>
          <w:sz w:val="32"/>
          <w:szCs w:val="32"/>
          <w:lang w:val="en-US" w:eastAsia="zh-CN" w:bidi="ar-SA"/>
        </w:rPr>
        <w:t>残疾人</w:t>
      </w:r>
      <w:r>
        <w:rPr>
          <w:rFonts w:hint="eastAsia" w:hAnsi="仿宋_GB2312" w:cs="仿宋_GB2312"/>
          <w:kern w:val="2"/>
          <w:sz w:val="32"/>
          <w:szCs w:val="32"/>
          <w:lang w:val="en-US" w:eastAsia="zh-CN" w:bidi="ar-SA"/>
        </w:rPr>
        <w:t>基本</w:t>
      </w:r>
      <w:r>
        <w:rPr>
          <w:rFonts w:hint="eastAsia" w:ascii="仿宋_GB2312" w:hAnsi="仿宋_GB2312" w:eastAsia="仿宋_GB2312" w:cs="仿宋_GB2312"/>
          <w:kern w:val="2"/>
          <w:sz w:val="32"/>
          <w:szCs w:val="32"/>
          <w:lang w:val="en-US" w:eastAsia="zh-CN" w:bidi="ar-SA"/>
        </w:rPr>
        <w:t>状况调查工作领导小组:</w:t>
      </w:r>
    </w:p>
    <w:p w14:paraId="27AA96E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组</w:t>
      </w:r>
      <w:r>
        <w:rPr>
          <w:rFonts w:hint="default" w:hAnsi="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en-US" w:eastAsia="zh-CN" w:bidi="ar-SA"/>
        </w:rPr>
        <w:t>长:盛学勇</w:t>
      </w:r>
    </w:p>
    <w:p w14:paraId="51AE015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副组长:郑才刚</w:t>
      </w:r>
    </w:p>
    <w:p w14:paraId="67863BA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成</w:t>
      </w:r>
      <w:r>
        <w:rPr>
          <w:rFonts w:hint="default" w:hAnsi="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en-US" w:eastAsia="zh-CN" w:bidi="ar-SA"/>
        </w:rPr>
        <w:t>员:</w:t>
      </w:r>
      <w:r>
        <w:rPr>
          <w:rFonts w:hint="eastAsia" w:hAnsi="仿宋_GB2312" w:cs="仿宋_GB2312"/>
          <w:kern w:val="2"/>
          <w:sz w:val="32"/>
          <w:szCs w:val="32"/>
          <w:lang w:val="en-US" w:eastAsia="zh-CN" w:bidi="ar-SA"/>
        </w:rPr>
        <w:t>卢清松</w:t>
      </w:r>
      <w:r>
        <w:rPr>
          <w:rFonts w:hint="eastAsia" w:ascii="仿宋_GB2312" w:hAnsi="仿宋_GB2312" w:eastAsia="仿宋_GB2312" w:cs="仿宋_GB2312"/>
          <w:kern w:val="2"/>
          <w:sz w:val="32"/>
          <w:szCs w:val="32"/>
          <w:lang w:val="en-US" w:eastAsia="zh-CN" w:bidi="ar-SA"/>
        </w:rPr>
        <w:t>、何</w:t>
      </w:r>
      <w:r>
        <w:rPr>
          <w:rFonts w:hint="default" w:hAnsi="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en-US" w:eastAsia="zh-CN" w:bidi="ar-SA"/>
        </w:rPr>
        <w:t>冉、赵炜炜、郝文娟</w:t>
      </w:r>
    </w:p>
    <w:p w14:paraId="3D7FF1D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领导小组下设办公室负责联系、指导、协调相关事宜。</w:t>
      </w:r>
    </w:p>
    <w:p w14:paraId="4BD4DD5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left"/>
        <w:textAlignment w:val="center"/>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二、工作内容</w:t>
      </w:r>
    </w:p>
    <w:p w14:paraId="17D21D3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（一）信息采集对象。</w:t>
      </w:r>
      <w:r>
        <w:rPr>
          <w:rFonts w:hint="eastAsia" w:ascii="仿宋_GB2312" w:hAnsi="仿宋_GB2312" w:eastAsia="仿宋_GB2312" w:cs="仿宋_GB2312"/>
          <w:kern w:val="2"/>
          <w:sz w:val="32"/>
          <w:szCs w:val="32"/>
          <w:lang w:val="en-US" w:eastAsia="zh-CN" w:bidi="ar-SA"/>
        </w:rPr>
        <w:t>具有我县户籍、且持有中华人民共和国残疾人证的残疾人(截至当年9月30日在全国残疾人人口基础数据库中完成残疾人证办理的残疾人)。</w:t>
      </w:r>
    </w:p>
    <w:p w14:paraId="72C43E9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default"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（二）信息采集内容。</w:t>
      </w:r>
      <w:r>
        <w:rPr>
          <w:rFonts w:hint="eastAsia" w:ascii="仿宋_GB2312" w:hAnsi="仿宋_GB2312" w:eastAsia="仿宋_GB2312" w:cs="仿宋_GB2312"/>
          <w:kern w:val="2"/>
          <w:sz w:val="32"/>
          <w:szCs w:val="32"/>
          <w:lang w:val="en-US" w:eastAsia="zh-CN" w:bidi="ar-SA"/>
        </w:rPr>
        <w:t>调查持证残疾人基本信息、住房、教育、就业、社会保障、基本医疗与康复、无障碍、文化体育等方面的基本状况与服务需求,以及全</w:t>
      </w:r>
      <w:r>
        <w:rPr>
          <w:rFonts w:hint="eastAsia" w:hAnsi="仿宋_GB2312" w:cs="仿宋_GB2312"/>
          <w:kern w:val="2"/>
          <w:sz w:val="32"/>
          <w:szCs w:val="32"/>
          <w:lang w:val="en-US" w:eastAsia="zh-CN" w:bidi="ar-SA"/>
        </w:rPr>
        <w:t>县</w:t>
      </w:r>
      <w:r>
        <w:rPr>
          <w:rFonts w:hint="eastAsia" w:ascii="仿宋_GB2312" w:hAnsi="仿宋_GB2312" w:eastAsia="仿宋_GB2312" w:cs="仿宋_GB2312"/>
          <w:kern w:val="2"/>
          <w:sz w:val="32"/>
          <w:szCs w:val="32"/>
          <w:lang w:val="en-US" w:eastAsia="zh-CN" w:bidi="ar-SA"/>
        </w:rPr>
        <w:t>所有村(社区)的残疾人服务和残疾人工作情况。</w:t>
      </w:r>
    </w:p>
    <w:p w14:paraId="76909B2B">
      <w:pPr>
        <w:keepNext w:val="0"/>
        <w:keepLines w:val="0"/>
        <w:pageBreakBefore w:val="0"/>
        <w:tabs>
          <w:tab w:val="left" w:pos="675"/>
        </w:tabs>
        <w:kinsoku/>
        <w:wordWrap/>
        <w:overflowPunct/>
        <w:topLinePunct w:val="0"/>
        <w:autoSpaceDE/>
        <w:autoSpaceDN/>
        <w:bidi w:val="0"/>
        <w:adjustRightInd/>
        <w:snapToGrid/>
        <w:spacing w:line="560" w:lineRule="exact"/>
        <w:jc w:val="both"/>
        <w:rPr>
          <w:rFonts w:hint="eastAsia" w:ascii="仿宋_GB2312" w:hAnsi="仿宋_GB2312" w:eastAsia="仿宋_GB2312" w:cs="仿宋_GB2312"/>
          <w:kern w:val="2"/>
          <w:sz w:val="32"/>
          <w:szCs w:val="32"/>
          <w:lang w:val="en-US" w:eastAsia="zh-CN" w:bidi="ar-SA"/>
        </w:rPr>
      </w:pPr>
      <w:r>
        <w:rPr>
          <w:rFonts w:hint="eastAsia"/>
          <w:kern w:val="2"/>
          <w:sz w:val="32"/>
          <w:szCs w:val="32"/>
          <w:lang w:val="en-US" w:eastAsia="zh-CN" w:bidi="ar-SA"/>
        </w:rPr>
        <w:tab/>
      </w:r>
      <w:r>
        <w:rPr>
          <w:rFonts w:hint="eastAsia" w:ascii="楷体" w:hAnsi="楷体" w:eastAsia="楷体" w:cs="楷体"/>
          <w:b/>
          <w:bCs/>
          <w:kern w:val="2"/>
          <w:sz w:val="32"/>
          <w:szCs w:val="32"/>
          <w:lang w:val="en-US" w:eastAsia="zh-CN" w:bidi="ar-SA"/>
        </w:rPr>
        <w:t>（三）信息采集方式。</w:t>
      </w:r>
      <w:r>
        <w:rPr>
          <w:rFonts w:hint="eastAsia" w:ascii="仿宋_GB2312" w:hAnsi="仿宋_GB2312" w:eastAsia="仿宋_GB2312" w:cs="仿宋_GB2312"/>
          <w:kern w:val="2"/>
          <w:sz w:val="32"/>
          <w:szCs w:val="32"/>
          <w:lang w:val="en-US" w:eastAsia="zh-CN" w:bidi="ar-SA"/>
        </w:rPr>
        <w:t>以入户信息采集为主(</w:t>
      </w:r>
      <w:r>
        <w:rPr>
          <w:rFonts w:hint="eastAsia" w:hAnsi="仿宋_GB2312" w:cs="仿宋_GB2312"/>
          <w:kern w:val="2"/>
          <w:sz w:val="32"/>
          <w:szCs w:val="32"/>
          <w:lang w:val="en-US" w:eastAsia="zh-CN" w:bidi="ar-SA"/>
        </w:rPr>
        <w:t>信息采集</w:t>
      </w:r>
      <w:r>
        <w:rPr>
          <w:rFonts w:hint="eastAsia" w:ascii="仿宋_GB2312" w:hAnsi="仿宋_GB2312" w:eastAsia="仿宋_GB2312" w:cs="仿宋_GB2312"/>
          <w:kern w:val="2"/>
          <w:sz w:val="32"/>
          <w:szCs w:val="32"/>
          <w:lang w:val="en-US" w:eastAsia="zh-CN" w:bidi="ar-SA"/>
        </w:rPr>
        <w:t>入户率达到</w:t>
      </w:r>
      <w:r>
        <w:rPr>
          <w:rFonts w:hint="eastAsia" w:ascii="仿宋_GB2312" w:hAnsi="仿宋_GB2312" w:eastAsia="仿宋_GB2312" w:cs="仿宋_GB2312"/>
          <w:kern w:val="2"/>
          <w:sz w:val="32"/>
          <w:szCs w:val="32"/>
          <w:highlight w:val="none"/>
          <w:lang w:val="en-US" w:eastAsia="zh-CN" w:bidi="ar-SA"/>
        </w:rPr>
        <w:t>9</w:t>
      </w:r>
      <w:r>
        <w:rPr>
          <w:rFonts w:hint="eastAsia" w:hAnsi="仿宋_GB2312" w:cs="仿宋_GB2312"/>
          <w:kern w:val="2"/>
          <w:sz w:val="32"/>
          <w:szCs w:val="32"/>
          <w:highlight w:val="none"/>
          <w:lang w:val="en-US" w:eastAsia="zh-CN" w:bidi="ar-SA"/>
        </w:rPr>
        <w:t>5</w:t>
      </w:r>
      <w:bookmarkStart w:id="0" w:name="_GoBack"/>
      <w:bookmarkEnd w:id="0"/>
      <w:r>
        <w:rPr>
          <w:rFonts w:hint="eastAsia"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kern w:val="2"/>
          <w:sz w:val="32"/>
          <w:szCs w:val="32"/>
          <w:lang w:val="en-US" w:eastAsia="zh-CN" w:bidi="ar-SA"/>
        </w:rPr>
        <w:t>以上),电话调查为辅。各</w:t>
      </w:r>
      <w:r>
        <w:rPr>
          <w:rFonts w:hint="eastAsia" w:hAnsi="仿宋_GB2312" w:cs="仿宋_GB2312"/>
          <w:kern w:val="2"/>
          <w:sz w:val="32"/>
          <w:szCs w:val="32"/>
          <w:lang w:val="en-US" w:eastAsia="zh-CN" w:bidi="ar-SA"/>
        </w:rPr>
        <w:t>乡</w:t>
      </w:r>
      <w:r>
        <w:rPr>
          <w:rFonts w:hint="eastAsia" w:ascii="仿宋_GB2312" w:hAnsi="仿宋_GB2312" w:eastAsia="仿宋_GB2312" w:cs="仿宋_GB2312"/>
          <w:kern w:val="2"/>
          <w:sz w:val="32"/>
          <w:szCs w:val="32"/>
          <w:lang w:val="en-US" w:eastAsia="zh-CN" w:bidi="ar-SA"/>
        </w:rPr>
        <w:t>镇残联要按照省市残联的要求,实现移动终端采集信息,力争今年全</w:t>
      </w:r>
      <w:r>
        <w:rPr>
          <w:rFonts w:hint="eastAsia" w:hAnsi="仿宋_GB2312" w:cs="仿宋_GB2312"/>
          <w:kern w:val="2"/>
          <w:sz w:val="32"/>
          <w:szCs w:val="32"/>
          <w:lang w:val="en-US" w:eastAsia="zh-CN" w:bidi="ar-SA"/>
        </w:rPr>
        <w:t>县</w:t>
      </w:r>
      <w:r>
        <w:rPr>
          <w:rFonts w:hint="eastAsia" w:ascii="仿宋_GB2312" w:hAnsi="仿宋_GB2312" w:eastAsia="仿宋_GB2312" w:cs="仿宋_GB2312"/>
          <w:kern w:val="2"/>
          <w:sz w:val="32"/>
          <w:szCs w:val="32"/>
          <w:lang w:val="en-US" w:eastAsia="zh-CN" w:bidi="ar-SA"/>
        </w:rPr>
        <w:t>使用移动终端APP 采集信息的比例达到100%。</w:t>
      </w:r>
    </w:p>
    <w:p w14:paraId="3258AFC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（四）调查时点界定。</w:t>
      </w:r>
      <w:r>
        <w:rPr>
          <w:rFonts w:hint="eastAsia" w:ascii="仿宋_GB2312" w:hAnsi="仿宋_GB2312" w:eastAsia="仿宋_GB2312" w:cs="仿宋_GB2312"/>
          <w:kern w:val="2"/>
          <w:sz w:val="32"/>
          <w:szCs w:val="32"/>
          <w:lang w:val="en-US" w:eastAsia="zh-CN" w:bidi="ar-SA"/>
        </w:rPr>
        <w:t>调查持证残疾人当年9月30日当时的状况(</w:t>
      </w:r>
      <w:r>
        <w:rPr>
          <w:rFonts w:hint="eastAsia" w:hAnsi="仿宋_GB2312" w:cs="仿宋_GB2312"/>
          <w:kern w:val="2"/>
          <w:sz w:val="32"/>
          <w:szCs w:val="32"/>
          <w:lang w:val="en-US" w:eastAsia="zh-CN" w:bidi="ar-SA"/>
        </w:rPr>
        <w:t>指</w:t>
      </w:r>
      <w:r>
        <w:rPr>
          <w:rFonts w:hint="eastAsia" w:ascii="仿宋_GB2312" w:hAnsi="仿宋_GB2312" w:eastAsia="仿宋_GB2312" w:cs="仿宋_GB2312"/>
          <w:kern w:val="2"/>
          <w:sz w:val="32"/>
          <w:szCs w:val="32"/>
          <w:lang w:val="en-US" w:eastAsia="zh-CN" w:bidi="ar-SA"/>
        </w:rPr>
        <w:t>上一年度10月1日至当年9月30日)</w:t>
      </w:r>
      <w:r>
        <w:rPr>
          <w:rFonts w:hint="eastAsia" w:hAnsi="仿宋_GB2312" w:cs="仿宋_GB2312"/>
          <w:kern w:val="2"/>
          <w:sz w:val="32"/>
          <w:szCs w:val="32"/>
          <w:lang w:val="en-US" w:eastAsia="zh-CN" w:bidi="ar-SA"/>
        </w:rPr>
        <w:t>。</w:t>
      </w:r>
    </w:p>
    <w:p w14:paraId="1E374BE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三、工作安排</w:t>
      </w:r>
    </w:p>
    <w:p w14:paraId="4D2FA1E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（一）集中培训阶段(9月30日前)</w:t>
      </w:r>
    </w:p>
    <w:p w14:paraId="7675156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第一阶段由县残联通过集中授课、现场模拟、典型事例学习等形式,对</w:t>
      </w:r>
      <w:r>
        <w:rPr>
          <w:rFonts w:hint="eastAsia" w:hAnsi="仿宋_GB2312" w:cs="仿宋_GB2312"/>
          <w:kern w:val="2"/>
          <w:sz w:val="32"/>
          <w:szCs w:val="32"/>
          <w:lang w:val="en-US" w:eastAsia="zh-CN" w:bidi="ar-SA"/>
        </w:rPr>
        <w:t>乡</w:t>
      </w:r>
      <w:r>
        <w:rPr>
          <w:rFonts w:hint="eastAsia" w:ascii="仿宋_GB2312" w:hAnsi="仿宋_GB2312" w:eastAsia="仿宋_GB2312" w:cs="仿宋_GB2312"/>
          <w:kern w:val="2"/>
          <w:sz w:val="32"/>
          <w:szCs w:val="32"/>
          <w:lang w:val="en-US" w:eastAsia="zh-CN" w:bidi="ar-SA"/>
        </w:rPr>
        <w:t>镇残联进行业务培训,要求全面熟悉掌握《</w:t>
      </w:r>
      <w:r>
        <w:rPr>
          <w:rFonts w:hint="eastAsia" w:hAnsi="仿宋_GB2312" w:cs="仿宋_GB2312"/>
          <w:kern w:val="2"/>
          <w:sz w:val="32"/>
          <w:szCs w:val="32"/>
          <w:lang w:val="en-US" w:eastAsia="zh-CN" w:bidi="ar-SA"/>
        </w:rPr>
        <w:t>个</w:t>
      </w:r>
      <w:r>
        <w:rPr>
          <w:rFonts w:hint="eastAsia" w:ascii="仿宋_GB2312" w:hAnsi="仿宋_GB2312" w:eastAsia="仿宋_GB2312" w:cs="仿宋_GB2312"/>
          <w:kern w:val="2"/>
          <w:sz w:val="32"/>
          <w:szCs w:val="32"/>
          <w:lang w:val="en-US" w:eastAsia="zh-CN" w:bidi="ar-SA"/>
        </w:rPr>
        <w:t>人登记表》、《社区登记表》各项指标解释及填表、录入要求,并对移动终端APP录入进行全面推广应用。</w:t>
      </w:r>
    </w:p>
    <w:p w14:paraId="7840353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第二阶段由乡镇残联对状况调查政策进行宣传,对入户调查工作进行</w:t>
      </w:r>
      <w:r>
        <w:rPr>
          <w:rFonts w:hint="eastAsia" w:hAnsi="仿宋_GB2312" w:cs="仿宋_GB2312"/>
          <w:kern w:val="2"/>
          <w:sz w:val="32"/>
          <w:szCs w:val="32"/>
          <w:lang w:val="en-US" w:eastAsia="zh-CN" w:bidi="ar-SA"/>
        </w:rPr>
        <w:t>培训</w:t>
      </w:r>
      <w:r>
        <w:rPr>
          <w:rFonts w:hint="eastAsia" w:ascii="仿宋_GB2312" w:hAnsi="仿宋_GB2312" w:eastAsia="仿宋_GB2312" w:cs="仿宋_GB2312"/>
          <w:kern w:val="2"/>
          <w:sz w:val="32"/>
          <w:szCs w:val="32"/>
          <w:lang w:val="en-US" w:eastAsia="zh-CN" w:bidi="ar-SA"/>
        </w:rPr>
        <w:t>和部署。</w:t>
      </w:r>
    </w:p>
    <w:p w14:paraId="5BE2BC2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（二）数据准备阶段(10月1日至10月5日)</w:t>
      </w:r>
    </w:p>
    <w:p w14:paraId="0E79EA1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各乡镇残联以村(社区)为单位组建不低于2人的状况调查小组,并明确1人为组长,同时要确保登记员的账号能正常使用,并及时下载移动终端APP,在入户前进行全面调试,确保入户调查顺利开展。</w:t>
      </w:r>
    </w:p>
    <w:p w14:paraId="044FFDD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（三）数据采集阶段(10月5日至10月20日)</w:t>
      </w:r>
    </w:p>
    <w:p w14:paraId="0796A6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项工作采用入户调查、电话询问、窗口服务等方式按要求对调查对象进行调查,完成移动终端APP采集与录入,在信息采集过程中,要认真比对数据,及时纠正错误。若发现有死亡、空挂户、查无此人等情况要及时上报至县残联注销。</w:t>
      </w:r>
    </w:p>
    <w:p w14:paraId="033AD47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登记过程中,登记员应热情认真、耐心细致地与被登记人交谈,如实记录被登记人的相关信息。登记表填写完成后,登记员应将填写的内容,向被登记人当面宣读,核实无误后,由登记员和被登记人分别在《状况调查进度登记表》签字(如果登记对象因故需代签字,要标注“(代)”),并在被登记人家中合影上传至APP。</w:t>
      </w:r>
    </w:p>
    <w:p w14:paraId="0ACCE29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（四）数据上报阶段(10月25日前)</w:t>
      </w:r>
    </w:p>
    <w:p w14:paraId="176D036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各乡镇对辖区内村(社区)采集的数据进行认真比对审核,对数据错项漏项、指标项逻辑关系错误及时纠正,确保调查数据的真实完整。数据及资料报送截止时间为</w:t>
      </w:r>
      <w:r>
        <w:rPr>
          <w:rFonts w:hint="eastAsia" w:ascii="仿宋_GB2312" w:hAnsi="仿宋_GB2312" w:eastAsia="仿宋_GB2312" w:cs="仿宋_GB2312"/>
          <w:kern w:val="2"/>
          <w:sz w:val="32"/>
          <w:szCs w:val="32"/>
          <w:highlight w:val="none"/>
          <w:lang w:val="en-US" w:eastAsia="zh-CN" w:bidi="ar-SA"/>
        </w:rPr>
        <w:t>202</w:t>
      </w:r>
      <w:r>
        <w:rPr>
          <w:rFonts w:hint="eastAsia" w:hAnsi="仿宋_GB2312" w:cs="仿宋_GB2312"/>
          <w:kern w:val="2"/>
          <w:sz w:val="32"/>
          <w:szCs w:val="32"/>
          <w:highlight w:val="none"/>
          <w:lang w:val="en-US" w:eastAsia="zh-CN" w:bidi="ar-SA"/>
        </w:rPr>
        <w:t>4</w:t>
      </w:r>
      <w:r>
        <w:rPr>
          <w:rFonts w:hint="eastAsia" w:ascii="仿宋_GB2312" w:hAnsi="仿宋_GB2312" w:eastAsia="仿宋_GB2312" w:cs="仿宋_GB2312"/>
          <w:kern w:val="2"/>
          <w:sz w:val="32"/>
          <w:szCs w:val="32"/>
          <w:highlight w:val="none"/>
          <w:lang w:val="en-US" w:eastAsia="zh-CN" w:bidi="ar-SA"/>
        </w:rPr>
        <w:t>年10月</w:t>
      </w:r>
      <w:r>
        <w:rPr>
          <w:rFonts w:hint="eastAsia" w:hAnsi="仿宋_GB2312" w:cs="仿宋_GB2312"/>
          <w:kern w:val="2"/>
          <w:sz w:val="32"/>
          <w:szCs w:val="32"/>
          <w:highlight w:val="none"/>
          <w:lang w:val="en-US" w:eastAsia="zh-CN" w:bidi="ar-SA"/>
        </w:rPr>
        <w:t>25</w:t>
      </w:r>
      <w:r>
        <w:rPr>
          <w:rFonts w:hint="eastAsia" w:ascii="仿宋_GB2312" w:hAnsi="仿宋_GB2312" w:eastAsia="仿宋_GB2312" w:cs="仿宋_GB2312"/>
          <w:kern w:val="2"/>
          <w:sz w:val="32"/>
          <w:szCs w:val="32"/>
          <w:highlight w:val="none"/>
          <w:lang w:val="en-US" w:eastAsia="zh-CN" w:bidi="ar-SA"/>
        </w:rPr>
        <w:t>日</w:t>
      </w:r>
      <w:r>
        <w:rPr>
          <w:rFonts w:hint="eastAsia" w:ascii="仿宋_GB2312" w:hAnsi="仿宋_GB2312" w:eastAsia="仿宋_GB2312" w:cs="仿宋_GB2312"/>
          <w:kern w:val="2"/>
          <w:sz w:val="32"/>
          <w:szCs w:val="32"/>
          <w:lang w:val="en-US" w:eastAsia="zh-CN" w:bidi="ar-SA"/>
        </w:rPr>
        <w:t>。</w:t>
      </w:r>
    </w:p>
    <w:p w14:paraId="2BAD395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四、工作要求</w:t>
      </w:r>
    </w:p>
    <w:p w14:paraId="5B370D9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（一）强化组织领导,加强工作保障。</w:t>
      </w:r>
      <w:r>
        <w:rPr>
          <w:rFonts w:hint="eastAsia" w:ascii="仿宋_GB2312" w:hAnsi="仿宋_GB2312" w:eastAsia="仿宋_GB2312" w:cs="仿宋_GB2312"/>
          <w:kern w:val="2"/>
          <w:sz w:val="32"/>
          <w:szCs w:val="32"/>
          <w:lang w:val="en-US" w:eastAsia="zh-CN" w:bidi="ar-SA"/>
        </w:rPr>
        <w:t>各乡镇、村(社区)要高度重视,加强领导,把此项工作摆上重要议事日程,按照状况调查工作方案要求,做好组织实施工作,及时落实人员安排,主动帮助各村(社区)解决状况调查工作中遇到的困难和问题。确保在规定的时限内完成调查工作,保证状况调查信息的精准性。调查员应熟练掌握信息采集的统一标准、口径、方法和系统使用等相关工作要求,各</w:t>
      </w:r>
      <w:r>
        <w:rPr>
          <w:rFonts w:hint="eastAsia" w:hAnsi="仿宋_GB2312" w:cs="仿宋_GB2312"/>
          <w:kern w:val="2"/>
          <w:sz w:val="32"/>
          <w:szCs w:val="32"/>
          <w:lang w:val="en-US" w:eastAsia="zh-CN" w:bidi="ar-SA"/>
        </w:rPr>
        <w:t>乡</w:t>
      </w:r>
      <w:r>
        <w:rPr>
          <w:rFonts w:hint="eastAsia" w:ascii="仿宋_GB2312" w:hAnsi="仿宋_GB2312" w:eastAsia="仿宋_GB2312" w:cs="仿宋_GB2312"/>
          <w:kern w:val="2"/>
          <w:sz w:val="32"/>
          <w:szCs w:val="32"/>
          <w:lang w:val="en-US" w:eastAsia="zh-CN" w:bidi="ar-SA"/>
        </w:rPr>
        <w:t>镇残联报送材料实行“双签字”制度(数据报表、工作总结、校验报告),由分管残联的领导与残联理事长共同签字确认。</w:t>
      </w:r>
    </w:p>
    <w:p w14:paraId="00F95ADD">
      <w:pPr>
        <w:keepNext w:val="0"/>
        <w:keepLines w:val="0"/>
        <w:pageBreakBefore w:val="0"/>
        <w:kinsoku/>
        <w:wordWrap/>
        <w:overflowPunct/>
        <w:topLinePunct w:val="0"/>
        <w:autoSpaceDE/>
        <w:autoSpaceDN/>
        <w:bidi w:val="0"/>
        <w:adjustRightInd/>
        <w:spacing w:line="560" w:lineRule="exact"/>
        <w:ind w:firstLine="510" w:firstLineChars="0"/>
        <w:jc w:val="both"/>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（二）严格按规操作,提高数据质量。</w:t>
      </w:r>
      <w:r>
        <w:rPr>
          <w:rFonts w:hint="eastAsia" w:ascii="仿宋_GB2312" w:hAnsi="仿宋_GB2312" w:eastAsia="仿宋_GB2312" w:cs="仿宋_GB2312"/>
          <w:kern w:val="2"/>
          <w:sz w:val="32"/>
          <w:szCs w:val="32"/>
          <w:lang w:val="en-US" w:eastAsia="zh-CN" w:bidi="ar-SA"/>
        </w:rPr>
        <w:t>在状况调查工作过程中,要不断提高年度数据的真实性、可靠性和逻辑性。各工作人员要严格按照《状况调查工作手册》中所涵盖的各项指标解释和填表说明进行操作,特别是一线调查员务必要熟练、熟知手册内容,在遇到疑难问题及时通过查询手册予以解决,并在上户前认真比对相关数据,以提高采集的准确性和工作效率。</w:t>
      </w:r>
    </w:p>
    <w:p w14:paraId="266CBB5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（三）提高保密意识,确保数据安全。</w:t>
      </w:r>
      <w:r>
        <w:rPr>
          <w:rFonts w:hint="eastAsia" w:ascii="仿宋_GB2312" w:hAnsi="仿宋_GB2312" w:eastAsia="仿宋_GB2312" w:cs="仿宋_GB2312"/>
          <w:kern w:val="2"/>
          <w:sz w:val="32"/>
          <w:szCs w:val="32"/>
          <w:lang w:val="en-US" w:eastAsia="zh-CN" w:bidi="ar-SA"/>
        </w:rPr>
        <w:t>状况调查数据信息采集工作要坚决杜绝篡改工作资料和原始信息数据行为的发生,不得弄虚作假。各工作人员要自觉遵守保密守则,提高安全防范意识,确保系统账号,信息数据,统计分析结果的安全,未经授权,不得对外发布状况调查的相关数据,切实为信息采集对象保密,杜绝发生数据信息和个人信息泄密事件。</w:t>
      </w:r>
    </w:p>
    <w:p w14:paraId="4CF7313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（四）加强经费保障,保证工作顺利推进。</w:t>
      </w:r>
      <w:r>
        <w:rPr>
          <w:rFonts w:hint="eastAsia" w:ascii="仿宋_GB2312" w:hAnsi="仿宋_GB2312" w:eastAsia="仿宋_GB2312" w:cs="仿宋_GB2312"/>
          <w:kern w:val="2"/>
          <w:sz w:val="32"/>
          <w:szCs w:val="32"/>
          <w:lang w:val="en-US" w:eastAsia="zh-CN" w:bidi="ar-SA"/>
        </w:rPr>
        <w:t>为保证全县残疾人基本状况调查工作上下联动,有序推进,确保完成各项采集指标,根据上级文件精神,结合我县实际,县残联原则上按照持证人数下拨专项经费,用于调查员的交通、通讯、误餐等工作补贴及相关工作经费</w:t>
      </w:r>
      <w:r>
        <w:rPr>
          <w:rFonts w:hint="eastAsia" w:hAnsi="仿宋_GB2312" w:cs="仿宋_GB2312"/>
          <w:kern w:val="2"/>
          <w:sz w:val="32"/>
          <w:szCs w:val="32"/>
          <w:lang w:val="en-US" w:eastAsia="zh-CN" w:bidi="ar-SA"/>
        </w:rPr>
        <w:t>，标准为10元/人</w:t>
      </w:r>
      <w:r>
        <w:rPr>
          <w:rFonts w:hint="eastAsia" w:ascii="仿宋_GB2312" w:hAnsi="仿宋_GB2312" w:eastAsia="仿宋_GB2312" w:cs="仿宋_GB2312"/>
          <w:kern w:val="2"/>
          <w:sz w:val="32"/>
          <w:szCs w:val="32"/>
          <w:lang w:val="en-US" w:eastAsia="zh-CN" w:bidi="ar-SA"/>
        </w:rPr>
        <w:t>。</w:t>
      </w:r>
    </w:p>
    <w:p w14:paraId="796C341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3"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楷体" w:hAnsi="楷体" w:eastAsia="楷体" w:cs="楷体"/>
          <w:b/>
          <w:bCs/>
          <w:kern w:val="2"/>
          <w:sz w:val="32"/>
          <w:szCs w:val="32"/>
          <w:lang w:val="en-US" w:eastAsia="zh-CN" w:bidi="ar-SA"/>
        </w:rPr>
        <w:t>（五）落实工作要求,认真抓好工作部署。</w:t>
      </w:r>
      <w:r>
        <w:rPr>
          <w:rFonts w:hint="eastAsia" w:hAnsi="仿宋_GB2312" w:cs="仿宋_GB2312"/>
          <w:kern w:val="2"/>
          <w:sz w:val="32"/>
          <w:szCs w:val="32"/>
          <w:lang w:val="en-US" w:eastAsia="zh-CN" w:bidi="ar-SA"/>
        </w:rPr>
        <w:t>残疾人基本</w:t>
      </w:r>
      <w:r>
        <w:rPr>
          <w:rFonts w:hint="eastAsia" w:ascii="仿宋_GB2312" w:hAnsi="仿宋_GB2312" w:eastAsia="仿宋_GB2312" w:cs="仿宋_GB2312"/>
          <w:kern w:val="2"/>
          <w:sz w:val="32"/>
          <w:szCs w:val="32"/>
          <w:lang w:val="en-US" w:eastAsia="zh-CN" w:bidi="ar-SA"/>
        </w:rPr>
        <w:t>状况调查培训的质量关系到状况调查工作的科学性、准确性。要确保参加培训的基层信息采集员相对固定,并通过培训,能够较好地掌握状况调查各阶段工作方法和要求,熟练掌握信息采集的统一标准、口径、方法和系统使用等相关工作要求。各乡镇要根据实际情况,按照</w:t>
      </w:r>
      <w:r>
        <w:rPr>
          <w:rFonts w:hint="eastAsia" w:hAnsi="仿宋_GB2312" w:cs="仿宋_GB2312"/>
          <w:kern w:val="2"/>
          <w:sz w:val="32"/>
          <w:szCs w:val="32"/>
          <w:lang w:val="en-US" w:eastAsia="zh-CN" w:bidi="ar-SA"/>
        </w:rPr>
        <w:t>工作</w:t>
      </w:r>
      <w:r>
        <w:rPr>
          <w:rFonts w:hint="eastAsia" w:ascii="仿宋_GB2312" w:hAnsi="仿宋_GB2312" w:eastAsia="仿宋_GB2312" w:cs="仿宋_GB2312"/>
          <w:kern w:val="2"/>
          <w:sz w:val="32"/>
          <w:szCs w:val="32"/>
          <w:lang w:val="en-US" w:eastAsia="zh-CN" w:bidi="ar-SA"/>
        </w:rPr>
        <w:t>的要求,对状况调查政策进行宣传,对入户调查工作进行动员和部署,原则上动员部署时间不得晚于</w:t>
      </w:r>
      <w:r>
        <w:rPr>
          <w:rFonts w:hint="eastAsia" w:hAnsi="仿宋_GB2312" w:cs="仿宋_GB2312"/>
          <w:kern w:val="2"/>
          <w:sz w:val="32"/>
          <w:szCs w:val="32"/>
          <w:highlight w:val="none"/>
          <w:lang w:val="en-US" w:eastAsia="zh-CN" w:bidi="ar-SA"/>
        </w:rPr>
        <w:t>9</w:t>
      </w:r>
      <w:r>
        <w:rPr>
          <w:rFonts w:hint="eastAsia" w:ascii="仿宋_GB2312" w:hAnsi="仿宋_GB2312" w:eastAsia="仿宋_GB2312" w:cs="仿宋_GB2312"/>
          <w:kern w:val="2"/>
          <w:sz w:val="32"/>
          <w:szCs w:val="32"/>
          <w:highlight w:val="none"/>
          <w:lang w:val="en-US" w:eastAsia="zh-CN" w:bidi="ar-SA"/>
        </w:rPr>
        <w:t>月3</w:t>
      </w:r>
      <w:r>
        <w:rPr>
          <w:rFonts w:hint="eastAsia" w:hAnsi="仿宋_GB2312" w:cs="仿宋_GB2312"/>
          <w:kern w:val="2"/>
          <w:sz w:val="32"/>
          <w:szCs w:val="32"/>
          <w:highlight w:val="none"/>
          <w:lang w:val="en-US" w:eastAsia="zh-CN" w:bidi="ar-SA"/>
        </w:rPr>
        <w:t>0</w:t>
      </w:r>
      <w:r>
        <w:rPr>
          <w:rFonts w:hint="eastAsia" w:ascii="仿宋_GB2312" w:hAnsi="仿宋_GB2312" w:eastAsia="仿宋_GB2312" w:cs="仿宋_GB2312"/>
          <w:kern w:val="2"/>
          <w:sz w:val="32"/>
          <w:szCs w:val="32"/>
          <w:highlight w:val="none"/>
          <w:lang w:val="en-US" w:eastAsia="zh-CN" w:bidi="ar-SA"/>
        </w:rPr>
        <w:t>日</w:t>
      </w:r>
      <w:r>
        <w:rPr>
          <w:rFonts w:hint="eastAsia" w:ascii="仿宋_GB2312" w:hAnsi="仿宋_GB2312" w:eastAsia="仿宋_GB2312" w:cs="仿宋_GB2312"/>
          <w:kern w:val="2"/>
          <w:sz w:val="32"/>
          <w:szCs w:val="32"/>
          <w:lang w:val="en-US" w:eastAsia="zh-CN" w:bidi="ar-SA"/>
        </w:rPr>
        <w:t>。</w:t>
      </w:r>
    </w:p>
    <w:p w14:paraId="7136EC0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五、其他说明</w:t>
      </w:r>
    </w:p>
    <w:p w14:paraId="3172ADC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1.由登记员和被登记员签字的《状况调查进度登记表》纸质档,进度表在网页版状况调查系统导出编辑成统一格式。</w:t>
      </w:r>
    </w:p>
    <w:p w14:paraId="54A9C7B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8" w:beforeAutospacing="0" w:after="8" w:afterAutospacing="0" w:line="560" w:lineRule="exact"/>
        <w:ind w:right="0" w:firstLine="640" w:firstLineChars="20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2.全国残疾人基本状况调查《残疾人登记表》调查情况统计表加盖乡镇政府公章纸质档,于</w:t>
      </w:r>
      <w:r>
        <w:rPr>
          <w:rFonts w:hint="eastAsia" w:ascii="仿宋_GB2312" w:hAnsi="仿宋_GB2312" w:eastAsia="仿宋_GB2312" w:cs="仿宋_GB2312"/>
          <w:kern w:val="2"/>
          <w:sz w:val="32"/>
          <w:szCs w:val="32"/>
          <w:highlight w:val="none"/>
          <w:lang w:val="en-US" w:eastAsia="zh-CN" w:bidi="ar-SA"/>
        </w:rPr>
        <w:t>10月25日</w:t>
      </w:r>
      <w:r>
        <w:rPr>
          <w:rFonts w:hint="eastAsia" w:ascii="仿宋_GB2312" w:hAnsi="仿宋_GB2312" w:eastAsia="仿宋_GB2312" w:cs="仿宋_GB2312"/>
          <w:kern w:val="2"/>
          <w:sz w:val="32"/>
          <w:szCs w:val="32"/>
          <w:lang w:val="en-US" w:eastAsia="zh-CN" w:bidi="ar-SA"/>
        </w:rPr>
        <w:t>前报送至县残联综合服务中心。</w:t>
      </w:r>
      <w:r>
        <w:rPr>
          <w:rFonts w:hint="eastAsia" w:hAnsi="仿宋_GB2312" w:cs="仿宋_GB2312"/>
          <w:kern w:val="2"/>
          <w:sz w:val="32"/>
          <w:szCs w:val="32"/>
          <w:lang w:val="en-US" w:eastAsia="zh-CN" w:bidi="ar-SA"/>
        </w:rPr>
        <w:t>（联系人：何冉 电话：0564-7067169 邮箱：1145122312@qq.com）</w:t>
      </w:r>
    </w:p>
    <w:p w14:paraId="0DE292DD">
      <w:pPr>
        <w:keepNext w:val="0"/>
        <w:keepLines w:val="0"/>
        <w:pageBreakBefore w:val="0"/>
        <w:widowControl w:val="0"/>
        <w:tabs>
          <w:tab w:val="left" w:pos="660"/>
        </w:tabs>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p>
    <w:p w14:paraId="1458343F">
      <w:pPr>
        <w:keepNext w:val="0"/>
        <w:keepLines w:val="0"/>
        <w:pageBreakBefore w:val="0"/>
        <w:widowControl w:val="0"/>
        <w:tabs>
          <w:tab w:val="left" w:pos="660"/>
        </w:tabs>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p>
    <w:p w14:paraId="72CC8DF0">
      <w:pPr>
        <w:keepNext w:val="0"/>
        <w:keepLines w:val="0"/>
        <w:pageBreakBefore w:val="0"/>
        <w:widowControl w:val="0"/>
        <w:tabs>
          <w:tab w:val="left" w:pos="660"/>
        </w:tabs>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p>
    <w:p w14:paraId="502C2C8B">
      <w:pPr>
        <w:keepNext w:val="0"/>
        <w:keepLines w:val="0"/>
        <w:pageBreakBefore w:val="0"/>
        <w:widowControl w:val="0"/>
        <w:tabs>
          <w:tab w:val="left" w:pos="660"/>
        </w:tabs>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p>
    <w:p w14:paraId="49BF774C">
      <w:pPr>
        <w:keepNext w:val="0"/>
        <w:keepLines w:val="0"/>
        <w:pageBreakBefore w:val="0"/>
        <w:widowControl w:val="0"/>
        <w:tabs>
          <w:tab w:val="left" w:pos="660"/>
        </w:tabs>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p>
    <w:p w14:paraId="0DD4F0D3">
      <w:pPr>
        <w:keepNext w:val="0"/>
        <w:keepLines w:val="0"/>
        <w:pageBreakBefore w:val="0"/>
        <w:kinsoku/>
        <w:wordWrap/>
        <w:overflowPunct/>
        <w:topLinePunct w:val="0"/>
        <w:autoSpaceDE/>
        <w:autoSpaceDN/>
        <w:bidi w:val="0"/>
        <w:adjustRightInd/>
        <w:spacing w:line="560" w:lineRule="exact"/>
        <w:jc w:val="both"/>
        <w:rPr>
          <w:rFonts w:hint="eastAsia"/>
        </w:rPr>
      </w:pPr>
    </w:p>
    <w:p w14:paraId="106C4627">
      <w:pPr>
        <w:keepNext w:val="0"/>
        <w:keepLines w:val="0"/>
        <w:pageBreakBefore w:val="0"/>
        <w:kinsoku/>
        <w:wordWrap/>
        <w:overflowPunct/>
        <w:topLinePunct w:val="0"/>
        <w:autoSpaceDE/>
        <w:autoSpaceDN/>
        <w:bidi w:val="0"/>
        <w:adjustRightInd/>
        <w:spacing w:line="560" w:lineRule="exact"/>
        <w:rPr>
          <w:rFonts w:hint="eastAsia"/>
        </w:rPr>
      </w:pPr>
    </w:p>
    <w:p w14:paraId="63603678">
      <w:pPr>
        <w:keepNext w:val="0"/>
        <w:keepLines w:val="0"/>
        <w:pageBreakBefore w:val="0"/>
        <w:kinsoku/>
        <w:wordWrap/>
        <w:overflowPunct/>
        <w:topLinePunct w:val="0"/>
        <w:autoSpaceDE/>
        <w:autoSpaceDN/>
        <w:bidi w:val="0"/>
        <w:adjustRightInd/>
        <w:spacing w:line="560" w:lineRule="exact"/>
        <w:rPr>
          <w:rFonts w:hint="eastAsia"/>
        </w:rPr>
      </w:pPr>
    </w:p>
    <w:p w14:paraId="4A07914D">
      <w:pPr>
        <w:keepNext w:val="0"/>
        <w:keepLines w:val="0"/>
        <w:pageBreakBefore w:val="0"/>
        <w:kinsoku/>
        <w:wordWrap/>
        <w:overflowPunct/>
        <w:topLinePunct w:val="0"/>
        <w:autoSpaceDE/>
        <w:autoSpaceDN/>
        <w:bidi w:val="0"/>
        <w:adjustRightInd/>
        <w:spacing w:line="560" w:lineRule="exact"/>
        <w:rPr>
          <w:rFonts w:hint="eastAsia"/>
        </w:rPr>
      </w:pPr>
    </w:p>
    <w:p w14:paraId="018E33F7">
      <w:pPr>
        <w:keepNext w:val="0"/>
        <w:keepLines w:val="0"/>
        <w:pageBreakBefore w:val="0"/>
        <w:kinsoku/>
        <w:wordWrap/>
        <w:overflowPunct/>
        <w:topLinePunct w:val="0"/>
        <w:autoSpaceDE/>
        <w:autoSpaceDN/>
        <w:bidi w:val="0"/>
        <w:adjustRightInd/>
        <w:spacing w:line="560" w:lineRule="exact"/>
        <w:rPr>
          <w:rFonts w:hint="eastAsia"/>
        </w:rPr>
      </w:pPr>
    </w:p>
    <w:p w14:paraId="5C9E65F2"/>
    <w:sectPr>
      <w:headerReference r:id="rId4" w:type="first"/>
      <w:footerReference r:id="rId7" w:type="first"/>
      <w:headerReference r:id="rId3" w:type="default"/>
      <w:footerReference r:id="rId5" w:type="default"/>
      <w:footerReference r:id="rId6" w:type="even"/>
      <w:pgSz w:w="11906" w:h="16838"/>
      <w:pgMar w:top="1814" w:right="1474" w:bottom="1588" w:left="1588" w:header="851" w:footer="102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64CDF">
    <w:pPr>
      <w:pStyle w:val="2"/>
      <w:jc w:val="right"/>
      <w:rPr>
        <w:rFonts w:hint="eastAsia"/>
        <w:sz w:val="28"/>
        <w:szCs w:val="28"/>
      </w:rPr>
    </w:pPr>
    <w:r>
      <w:rPr>
        <w:rStyle w:val="6"/>
        <w:rFonts w:hint="eastAsia"/>
        <w:sz w:val="28"/>
        <w:szCs w:val="28"/>
      </w:rPr>
      <w:t>-</w:t>
    </w:r>
    <w:r>
      <w:rPr>
        <w:rStyle w:val="6"/>
        <w:sz w:val="28"/>
        <w:szCs w:val="28"/>
      </w:rPr>
      <w:fldChar w:fldCharType="begin"/>
    </w:r>
    <w:r>
      <w:rPr>
        <w:rStyle w:val="6"/>
        <w:sz w:val="28"/>
        <w:szCs w:val="28"/>
      </w:rPr>
      <w:instrText xml:space="preserve"> PAGE </w:instrText>
    </w:r>
    <w:r>
      <w:rPr>
        <w:rStyle w:val="6"/>
        <w:sz w:val="28"/>
        <w:szCs w:val="28"/>
      </w:rPr>
      <w:fldChar w:fldCharType="separate"/>
    </w:r>
    <w:r>
      <w:rPr>
        <w:rStyle w:val="6"/>
        <w:sz w:val="28"/>
        <w:szCs w:val="28"/>
      </w:rPr>
      <w:t>1</w:t>
    </w:r>
    <w:r>
      <w:rPr>
        <w:rStyle w:val="6"/>
        <w:sz w:val="28"/>
        <w:szCs w:val="28"/>
      </w:rPr>
      <w:fldChar w:fldCharType="end"/>
    </w:r>
    <w:r>
      <w:rPr>
        <w:rStyle w:val="6"/>
        <w:rFonts w:hint="eastAsia"/>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26785">
    <w:pPr>
      <w:pStyle w:val="2"/>
      <w:framePr w:wrap="around" w:vAnchor="text" w:hAnchor="margin" w:xAlign="outside" w:y="1"/>
      <w:rPr>
        <w:rStyle w:val="6"/>
        <w:rFonts w:hint="eastAsia"/>
        <w:sz w:val="28"/>
        <w:szCs w:val="28"/>
      </w:rPr>
    </w:pPr>
    <w:r>
      <w:rPr>
        <w:rStyle w:val="6"/>
        <w:rFonts w:hint="eastAsia"/>
        <w:sz w:val="28"/>
        <w:szCs w:val="28"/>
      </w:rPr>
      <w:t>-</w:t>
    </w:r>
    <w:r>
      <w:rPr>
        <w:rStyle w:val="6"/>
        <w:sz w:val="28"/>
        <w:szCs w:val="28"/>
      </w:rPr>
      <w:fldChar w:fldCharType="begin"/>
    </w:r>
    <w:r>
      <w:rPr>
        <w:rStyle w:val="6"/>
        <w:sz w:val="28"/>
        <w:szCs w:val="28"/>
      </w:rPr>
      <w:instrText xml:space="preserve">PAGE  </w:instrText>
    </w:r>
    <w:r>
      <w:rPr>
        <w:rStyle w:val="6"/>
        <w:sz w:val="28"/>
        <w:szCs w:val="28"/>
      </w:rPr>
      <w:fldChar w:fldCharType="separate"/>
    </w:r>
    <w:r>
      <w:rPr>
        <w:rStyle w:val="6"/>
        <w:sz w:val="28"/>
        <w:szCs w:val="28"/>
      </w:rPr>
      <w:t>2</w:t>
    </w:r>
    <w:r>
      <w:rPr>
        <w:rStyle w:val="6"/>
        <w:sz w:val="28"/>
        <w:szCs w:val="28"/>
      </w:rPr>
      <w:fldChar w:fldCharType="end"/>
    </w:r>
    <w:r>
      <w:rPr>
        <w:rStyle w:val="6"/>
        <w:rFonts w:hint="eastAsia"/>
        <w:sz w:val="28"/>
        <w:szCs w:val="28"/>
      </w:rPr>
      <w:t>-</w:t>
    </w:r>
  </w:p>
  <w:p w14:paraId="40CA9FC8">
    <w:pPr>
      <w:pStyle w:val="2"/>
      <w:ind w:right="360" w:firstLine="360"/>
      <w:rPr>
        <w:sz w:val="28"/>
        <w:szCs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74DAC">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B262A">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CE0D3">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2NmJhNjg4ZjBmZjg0YTQ3M2I2Njk5OGY5ZDBjODcifQ=="/>
  </w:docVars>
  <w:rsids>
    <w:rsidRoot w:val="00000000"/>
    <w:rsid w:val="00DB20F7"/>
    <w:rsid w:val="05F23A3F"/>
    <w:rsid w:val="07A46156"/>
    <w:rsid w:val="08732C4A"/>
    <w:rsid w:val="08891FDF"/>
    <w:rsid w:val="0A4F1460"/>
    <w:rsid w:val="0BBC0D77"/>
    <w:rsid w:val="0DAB4BFF"/>
    <w:rsid w:val="0FB73D2F"/>
    <w:rsid w:val="141A2ADF"/>
    <w:rsid w:val="181C513C"/>
    <w:rsid w:val="1DCB6BF8"/>
    <w:rsid w:val="21D267A7"/>
    <w:rsid w:val="235D4796"/>
    <w:rsid w:val="23CD4A35"/>
    <w:rsid w:val="26DA267C"/>
    <w:rsid w:val="34125F30"/>
    <w:rsid w:val="39644B82"/>
    <w:rsid w:val="3C772EA8"/>
    <w:rsid w:val="45575091"/>
    <w:rsid w:val="45FB3C6E"/>
    <w:rsid w:val="46F72688"/>
    <w:rsid w:val="4B82369E"/>
    <w:rsid w:val="4BF70A34"/>
    <w:rsid w:val="56C34335"/>
    <w:rsid w:val="5BFC2497"/>
    <w:rsid w:val="5CB32755"/>
    <w:rsid w:val="693E5A9D"/>
    <w:rsid w:val="6B961BC0"/>
    <w:rsid w:val="6ED749C9"/>
    <w:rsid w:val="6F7B35A7"/>
    <w:rsid w:val="78F607E7"/>
    <w:rsid w:val="7E2117BD"/>
    <w:rsid w:val="7E527BC8"/>
    <w:rsid w:val="7F2257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3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2260</Words>
  <Characters>2355</Characters>
  <Lines>0</Lines>
  <Paragraphs>0</Paragraphs>
  <TotalTime>199</TotalTime>
  <ScaleCrop>false</ScaleCrop>
  <LinksUpToDate>false</LinksUpToDate>
  <CharactersWithSpaces>2366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Free</cp:lastModifiedBy>
  <dcterms:modified xsi:type="dcterms:W3CDTF">2024-09-19T08:45:43Z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04B6EC82CAB24670A373A8F31E1BE890_12</vt:lpwstr>
  </property>
</Properties>
</file>