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C3672">
      <w:pPr>
        <w:spacing w:line="600" w:lineRule="exact"/>
        <w:jc w:val="center"/>
        <w:rPr>
          <w:rFonts w:ascii="方正大标宋简体" w:hAnsi="宋体" w:eastAsia="方正大标宋简体" w:cs="Times New Roman"/>
          <w:sz w:val="44"/>
          <w:szCs w:val="44"/>
        </w:rPr>
      </w:pPr>
      <w:r>
        <w:rPr>
          <w:rFonts w:hint="eastAsia" w:ascii="方正大标宋简体" w:hAnsi="宋体" w:eastAsia="方正大标宋简体" w:cs="Times New Roman"/>
          <w:sz w:val="44"/>
          <w:szCs w:val="44"/>
        </w:rPr>
        <w:t>关庙乡巩固拓展脱贫攻坚工作情况汇报</w:t>
      </w:r>
    </w:p>
    <w:p w14:paraId="4E49937F">
      <w:pPr>
        <w:spacing w:line="360" w:lineRule="auto"/>
        <w:ind w:firstLine="720" w:firstLineChars="200"/>
        <w:jc w:val="center"/>
        <w:rPr>
          <w:rFonts w:ascii="Times New Roman" w:hAnsi="Times New Roman" w:eastAsia="楷体_GB2312" w:cs="Times New Roman"/>
          <w:sz w:val="36"/>
          <w:szCs w:val="36"/>
        </w:rPr>
      </w:pPr>
    </w:p>
    <w:p w14:paraId="6B627EA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bookmarkStart w:id="0" w:name="_GoBack"/>
      <w:r>
        <w:rPr>
          <w:rFonts w:ascii="仿宋_GB2312" w:eastAsia="仿宋_GB2312" w:cs="仿宋_GB2312"/>
          <w:sz w:val="31"/>
          <w:szCs w:val="31"/>
          <w:bdr w:val="none" w:color="auto" w:sz="0" w:space="0"/>
        </w:rPr>
        <w:t>2</w:t>
      </w:r>
      <w:r>
        <w:rPr>
          <w:rFonts w:hint="eastAsia" w:ascii="仿宋_GB2312" w:eastAsia="仿宋_GB2312" w:cs="仿宋_GB2312"/>
          <w:sz w:val="31"/>
          <w:szCs w:val="31"/>
          <w:bdr w:val="none" w:color="auto" w:sz="0" w:space="0"/>
        </w:rPr>
        <w:t>024年，关庙乡在县乡村振兴领导小组的指导下，严格落实“四个不摘”要求，巩固“两不愁三保障一安全”成果，切实做好有效衔接各项工作。</w:t>
      </w:r>
      <w:r>
        <w:rPr>
          <w:rFonts w:hint="eastAsia" w:ascii="仿宋_GB2312" w:hAnsi="Times New Roman" w:eastAsia="仿宋_GB2312" w:cs="仿宋_GB2312"/>
          <w:sz w:val="31"/>
          <w:szCs w:val="31"/>
          <w:bdr w:val="none" w:color="auto" w:sz="0" w:space="0"/>
        </w:rPr>
        <w:t>全力开展</w:t>
      </w:r>
      <w:r>
        <w:rPr>
          <w:rFonts w:hint="default" w:ascii="Times New Roman" w:hAnsi="Times New Roman" w:cs="Times New Roman"/>
          <w:sz w:val="31"/>
          <w:szCs w:val="31"/>
          <w:bdr w:val="none" w:color="auto" w:sz="0" w:space="0"/>
        </w:rPr>
        <w:t>“</w:t>
      </w:r>
      <w:r>
        <w:rPr>
          <w:rFonts w:hint="eastAsia" w:ascii="仿宋_GB2312" w:eastAsia="仿宋_GB2312" w:cs="仿宋_GB2312"/>
          <w:sz w:val="31"/>
          <w:szCs w:val="31"/>
          <w:bdr w:val="none" w:color="auto" w:sz="0" w:space="0"/>
        </w:rPr>
        <w:t>再梳理、再排查、举一反三抓整改”</w:t>
      </w:r>
      <w:r>
        <w:rPr>
          <w:rFonts w:hint="eastAsia" w:ascii="仿宋_GB2312" w:hAnsi="Times New Roman" w:eastAsia="仿宋_GB2312" w:cs="仿宋_GB2312"/>
          <w:sz w:val="31"/>
          <w:szCs w:val="31"/>
          <w:bdr w:val="none" w:color="auto" w:sz="0" w:space="0"/>
        </w:rPr>
        <w:t>，切实压紧压实工作责任，强力推进</w:t>
      </w:r>
      <w:r>
        <w:rPr>
          <w:rFonts w:hint="eastAsia" w:ascii="仿宋_GB2312" w:eastAsia="仿宋_GB2312" w:cs="仿宋_GB2312"/>
          <w:sz w:val="31"/>
          <w:szCs w:val="31"/>
          <w:bdr w:val="none" w:color="auto" w:sz="0" w:space="0"/>
        </w:rPr>
        <w:t>巩固拓展</w:t>
      </w:r>
      <w:r>
        <w:rPr>
          <w:rFonts w:hint="eastAsia" w:ascii="仿宋_GB2312" w:hAnsi="Times New Roman" w:eastAsia="仿宋_GB2312" w:cs="仿宋_GB2312"/>
          <w:sz w:val="31"/>
          <w:szCs w:val="31"/>
          <w:bdr w:val="none" w:color="auto" w:sz="0" w:space="0"/>
        </w:rPr>
        <w:t>脱贫攻坚各项政策的落实，</w:t>
      </w:r>
      <w:r>
        <w:rPr>
          <w:rFonts w:hint="eastAsia" w:ascii="仿宋_GB2312" w:eastAsia="仿宋_GB2312" w:cs="仿宋_GB2312"/>
          <w:sz w:val="31"/>
          <w:szCs w:val="31"/>
          <w:bdr w:val="none" w:color="auto" w:sz="0" w:space="0"/>
        </w:rPr>
        <w:t>巩固拓展</w:t>
      </w:r>
      <w:r>
        <w:rPr>
          <w:rFonts w:hint="eastAsia" w:ascii="仿宋_GB2312" w:hAnsi="Times New Roman" w:eastAsia="仿宋_GB2312" w:cs="仿宋_GB2312"/>
          <w:sz w:val="31"/>
          <w:szCs w:val="31"/>
          <w:bdr w:val="none" w:color="auto" w:sz="0" w:space="0"/>
        </w:rPr>
        <w:t>脱贫攻坚各项工作取得明显成效。</w:t>
      </w:r>
    </w:p>
    <w:p w14:paraId="74E1A9C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ascii="黑体" w:hAnsi="宋体" w:eastAsia="黑体" w:cs="黑体"/>
          <w:sz w:val="31"/>
          <w:szCs w:val="31"/>
          <w:bdr w:val="none" w:color="auto" w:sz="0" w:space="0"/>
        </w:rPr>
        <w:t>一、</w:t>
      </w:r>
      <w:r>
        <w:rPr>
          <w:rFonts w:hint="eastAsia" w:ascii="黑体" w:hAnsi="宋体" w:eastAsia="黑体" w:cs="黑体"/>
          <w:sz w:val="31"/>
          <w:szCs w:val="31"/>
          <w:bdr w:val="none" w:color="auto" w:sz="0" w:space="0"/>
        </w:rPr>
        <w:t>基本情况</w:t>
      </w:r>
    </w:p>
    <w:p w14:paraId="710E83F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pPr>
      <w:r>
        <w:rPr>
          <w:rFonts w:hint="eastAsia" w:ascii="仿宋_GB2312" w:eastAsia="仿宋_GB2312" w:cs="仿宋_GB2312"/>
          <w:sz w:val="31"/>
          <w:szCs w:val="31"/>
          <w:bdr w:val="none" w:color="auto" w:sz="0" w:space="0"/>
        </w:rPr>
        <w:t>关庙乡地处鄂豫皖三省结合部，金寨县西北边陲，辖6个行政村、32个村民组，总面积167.8平方公里，农村人口数11860人，脱贫户1084户3920人，监测户32户117人，（2024年纳入12户52人，消除风险4户14人），现有网格员37名，乡村振兴站有3名工作人员，有4个驻村工作队12名队员，村级乡村振兴专员6名。</w:t>
      </w:r>
    </w:p>
    <w:p w14:paraId="3C59F32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黑体" w:hAnsi="宋体" w:eastAsia="黑体" w:cs="黑体"/>
          <w:sz w:val="31"/>
          <w:szCs w:val="31"/>
          <w:bdr w:val="none" w:color="auto" w:sz="0" w:space="0"/>
        </w:rPr>
        <w:t>二、主要工作措施及开展成效</w:t>
      </w:r>
    </w:p>
    <w:p w14:paraId="1029760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b w:val="0"/>
          <w:bCs/>
          <w:sz w:val="32"/>
          <w:szCs w:val="32"/>
        </w:rPr>
      </w:pPr>
      <w:r>
        <w:rPr>
          <w:rStyle w:val="8"/>
          <w:rFonts w:ascii="楷体_GB2312" w:eastAsia="楷体_GB2312" w:cs="楷体_GB2312"/>
          <w:b w:val="0"/>
          <w:bCs/>
          <w:sz w:val="32"/>
          <w:szCs w:val="32"/>
          <w:bdr w:val="none" w:color="auto" w:sz="0" w:space="0"/>
        </w:rPr>
        <w:t>（一）责任落实方面</w:t>
      </w:r>
    </w:p>
    <w:p w14:paraId="19A2D47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关庙乡党委政府始终将巩固拓展脱贫攻坚成果的主体责任扛在肩上，抓在手上，落实在行动上。为扎实推进巩固拓展脱贫攻坚工作，乡成立以书记、乡长任组长，其他班子成员任副组长，单位负责人为成员的巩固拓展脱贫攻坚领导组，统一指挥和调度全乡巩固拓展脱贫攻坚工作，</w:t>
      </w:r>
      <w:r>
        <w:rPr>
          <w:rFonts w:hint="default" w:ascii="Times New Roman" w:hAnsi="Times New Roman" w:eastAsia="仿宋_GB2312" w:cs="Times New Roman"/>
          <w:sz w:val="31"/>
          <w:szCs w:val="31"/>
          <w:bdr w:val="none" w:color="auto" w:sz="0" w:space="0"/>
        </w:rPr>
        <w:t>2024</w:t>
      </w:r>
      <w:r>
        <w:rPr>
          <w:rFonts w:hint="eastAsia" w:ascii="仿宋_GB2312" w:eastAsia="仿宋_GB2312" w:cs="仿宋_GB2312"/>
          <w:sz w:val="31"/>
          <w:szCs w:val="31"/>
          <w:bdr w:val="none" w:color="auto" w:sz="0" w:space="0"/>
        </w:rPr>
        <w:t>年全乡258名干部结对帮扶到户，省市县乡驻村干部共</w:t>
      </w:r>
      <w:r>
        <w:rPr>
          <w:rFonts w:hint="default" w:ascii="Times New Roman" w:hAnsi="Times New Roman" w:eastAsia="仿宋_GB2312" w:cs="Times New Roman"/>
          <w:sz w:val="31"/>
          <w:szCs w:val="31"/>
          <w:bdr w:val="none" w:color="auto" w:sz="0" w:space="0"/>
        </w:rPr>
        <w:t>12</w:t>
      </w:r>
      <w:r>
        <w:rPr>
          <w:rFonts w:hint="eastAsia" w:ascii="仿宋_GB2312" w:eastAsia="仿宋_GB2312" w:cs="仿宋_GB2312"/>
          <w:sz w:val="31"/>
          <w:szCs w:val="31"/>
          <w:bdr w:val="none" w:color="auto" w:sz="0" w:space="0"/>
        </w:rPr>
        <w:t>人，结对省市县帮扶单位</w:t>
      </w:r>
      <w:r>
        <w:rPr>
          <w:rFonts w:hint="default" w:ascii="Times New Roman" w:hAnsi="Times New Roman" w:eastAsia="仿宋_GB2312" w:cs="Times New Roman"/>
          <w:sz w:val="31"/>
          <w:szCs w:val="31"/>
          <w:bdr w:val="none" w:color="auto" w:sz="0" w:space="0"/>
        </w:rPr>
        <w:t>7</w:t>
      </w:r>
      <w:r>
        <w:rPr>
          <w:rFonts w:hint="eastAsia" w:ascii="仿宋_GB2312" w:eastAsia="仿宋_GB2312" w:cs="仿宋_GB2312"/>
          <w:sz w:val="31"/>
          <w:szCs w:val="31"/>
          <w:bdr w:val="none" w:color="auto" w:sz="0" w:space="0"/>
        </w:rPr>
        <w:t>个，分别为市人大、县住建局结对帮扶墨园村，县公安局交警大队结对帮扶银山村，省医专、县应急局、县机关事务中心结对帮扶大埠口村，县公安局结对帮扶仙桃村。</w:t>
      </w:r>
    </w:p>
    <w:p w14:paraId="12388B6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ascii="楷体_GB2312" w:hAnsi="Times New Roman" w:eastAsia="楷体_GB2312" w:cs="楷体_GB2312"/>
          <w:b w:val="0"/>
          <w:bCs/>
          <w:sz w:val="32"/>
          <w:szCs w:val="32"/>
        </w:rPr>
      </w:pPr>
      <w:r>
        <w:rPr>
          <w:rStyle w:val="8"/>
          <w:rFonts w:hint="eastAsia" w:ascii="楷体_GB2312" w:hAnsi="Times New Roman" w:eastAsia="楷体_GB2312" w:cs="楷体_GB2312"/>
          <w:b w:val="0"/>
          <w:bCs/>
          <w:sz w:val="32"/>
          <w:szCs w:val="32"/>
        </w:rPr>
        <w:t>（二）“三保障”和饮水安全情况</w:t>
      </w:r>
    </w:p>
    <w:p w14:paraId="784124A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lang w:val="en-US" w:eastAsia="zh-CN"/>
        </w:rPr>
        <w:t>1.</w:t>
      </w:r>
      <w:r>
        <w:rPr>
          <w:rFonts w:hint="eastAsia" w:ascii="仿宋_GB2312" w:eastAsia="仿宋_GB2312" w:cs="仿宋_GB2312"/>
          <w:sz w:val="31"/>
          <w:szCs w:val="31"/>
          <w:bdr w:val="none" w:color="auto" w:sz="0" w:space="0"/>
        </w:rPr>
        <w:t>控辍保学工作机制落实情况。关庙乡今年以来有3名学生因身体原因实行送教上门，目前无义务教育阶段辍学现象发生。</w:t>
      </w:r>
    </w:p>
    <w:p w14:paraId="58D822E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lang w:val="en-US" w:eastAsia="zh-CN"/>
        </w:rPr>
        <w:t>2.</w:t>
      </w:r>
      <w:r>
        <w:rPr>
          <w:rFonts w:hint="eastAsia" w:ascii="仿宋_GB2312" w:eastAsia="仿宋_GB2312" w:cs="仿宋_GB2312"/>
          <w:sz w:val="31"/>
          <w:szCs w:val="31"/>
          <w:bdr w:val="none" w:color="auto" w:sz="0" w:space="0"/>
        </w:rPr>
        <w:t>防范因病因灾因意外事故等返贫致贫风险情况。关庙乡2024年度脱贫人口和检测对象全部参加基本医疗保险，符合慢性病办理条件的全面办理慢性病证。2024年通过走访排查，纳入监测对象12户52人。</w:t>
      </w:r>
    </w:p>
    <w:p w14:paraId="64F1729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lang w:val="en-US" w:eastAsia="zh-CN"/>
        </w:rPr>
        <w:t>3.</w:t>
      </w:r>
      <w:r>
        <w:rPr>
          <w:rFonts w:hint="eastAsia" w:ascii="仿宋_GB2312" w:eastAsia="仿宋_GB2312" w:cs="仿宋_GB2312"/>
          <w:sz w:val="31"/>
          <w:szCs w:val="31"/>
          <w:bdr w:val="none" w:color="auto" w:sz="0" w:space="0"/>
        </w:rPr>
        <w:t>通过农村危房改造等多种方式保障低收入人口基本住房安全情况。我乡本年度无危房改造任务，全乡住房基本安全。</w:t>
      </w:r>
    </w:p>
    <w:p w14:paraId="0214DE3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lang w:val="en-US" w:eastAsia="zh-CN"/>
        </w:rPr>
        <w:t>4.</w:t>
      </w:r>
      <w:r>
        <w:rPr>
          <w:rFonts w:hint="eastAsia" w:ascii="仿宋_GB2312" w:eastAsia="仿宋_GB2312" w:cs="仿宋_GB2312"/>
          <w:sz w:val="31"/>
          <w:szCs w:val="31"/>
          <w:bdr w:val="none" w:color="auto" w:sz="0" w:space="0"/>
        </w:rPr>
        <w:t>巩固提升农村供水保障水平及农村供水问题排查整治工作开展情况。关庙乡2024年以来对19个集中式供水工程进行供水问题排查整治工作，共完成供水管线维修整治2000余米，疏通焊接水管近150处，清理水源大口井及清水池120次，确保我乡饮水安全。</w:t>
      </w:r>
    </w:p>
    <w:p w14:paraId="56DF305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eastAsia" w:ascii="楷体_GB2312" w:hAnsi="Times New Roman" w:eastAsia="楷体_GB2312" w:cs="楷体_GB2312"/>
          <w:b w:val="0"/>
          <w:bCs/>
          <w:sz w:val="32"/>
          <w:szCs w:val="32"/>
          <w:lang w:eastAsia="zh-CN"/>
        </w:rPr>
      </w:pPr>
      <w:r>
        <w:rPr>
          <w:rStyle w:val="8"/>
          <w:rFonts w:hint="eastAsia" w:ascii="楷体_GB2312" w:hAnsi="Times New Roman" w:eastAsia="楷体_GB2312" w:cs="楷体_GB2312"/>
          <w:b w:val="0"/>
          <w:bCs/>
          <w:sz w:val="32"/>
          <w:szCs w:val="32"/>
        </w:rPr>
        <w:t>（三）产业帮扶及乡村产业发展情况</w:t>
      </w:r>
    </w:p>
    <w:p w14:paraId="1371EE5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1.两强一增行动实施情况。2024年关庙乡实施到户类产业项目“山核桃之乡建设”，带动农户600余户，人均增收1万元。</w:t>
      </w:r>
    </w:p>
    <w:p w14:paraId="212B7F8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2.产业奖补。利用产业奖补推动脱贫户发展种养加工业，催生和激发群众的内生动力，实现稳定增收。2024年477户脱贫户发展特色产业，申报产业奖补资金47.6万元。</w:t>
      </w:r>
    </w:p>
    <w:p w14:paraId="4E66B83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3.光伏电站。我乡六个村光伏电站均建立管护台账，每月开展管护工作，已制定收益分配计划，电站运行目前正常。</w:t>
      </w:r>
    </w:p>
    <w:p w14:paraId="40F2B3C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4.小额信贷。通过实施小额免息信贷政策，2024年我乡已发放小额扶贫贷款120户563万元，为脱贫户发展产业提供资金支持。</w:t>
      </w:r>
    </w:p>
    <w:p w14:paraId="72130F7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eastAsia" w:ascii="楷体_GB2312" w:hAnsi="Times New Roman" w:eastAsia="楷体_GB2312" w:cs="楷体_GB2312"/>
          <w:b w:val="0"/>
          <w:bCs/>
          <w:sz w:val="32"/>
          <w:szCs w:val="32"/>
          <w:lang w:eastAsia="zh-CN"/>
        </w:rPr>
      </w:pPr>
      <w:r>
        <w:rPr>
          <w:rStyle w:val="8"/>
          <w:rFonts w:hint="eastAsia" w:ascii="楷体_GB2312" w:hAnsi="Times New Roman" w:eastAsia="楷体_GB2312" w:cs="楷体_GB2312"/>
          <w:b w:val="0"/>
          <w:bCs/>
          <w:sz w:val="32"/>
          <w:szCs w:val="32"/>
          <w:lang w:eastAsia="zh-CN"/>
        </w:rPr>
        <w:t>（四）就业帮扶及稳岗情况</w:t>
      </w:r>
    </w:p>
    <w:p w14:paraId="2666699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1.2024年，我乡外出务工就业脱贫人口1972人，务工人数基本与上年持平。</w:t>
      </w:r>
    </w:p>
    <w:p w14:paraId="7F18BFF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2.开发公益性岗位。全乡落实公益性岗位358人（含生态护林员102人），年人均增收6000元。</w:t>
      </w:r>
    </w:p>
    <w:p w14:paraId="7D357E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3.就业帮扶车间。我乡就业帮扶车间正常运营，共有职工24人，其中脱贫人口9名，帮助职工月均增收2000余元。</w:t>
      </w:r>
    </w:p>
    <w:p w14:paraId="62E08AF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b w:val="0"/>
          <w:bCs/>
          <w:sz w:val="32"/>
          <w:szCs w:val="32"/>
        </w:rPr>
      </w:pPr>
      <w:r>
        <w:rPr>
          <w:rStyle w:val="8"/>
          <w:rFonts w:hint="eastAsia" w:ascii="楷体_GB2312" w:eastAsia="楷体_GB2312" w:cs="楷体_GB2312"/>
          <w:b w:val="0"/>
          <w:bCs/>
          <w:sz w:val="32"/>
          <w:szCs w:val="32"/>
          <w:bdr w:val="none" w:color="auto" w:sz="0" w:space="0"/>
        </w:rPr>
        <w:t>（五）兜底保障情况</w:t>
      </w:r>
    </w:p>
    <w:p w14:paraId="209757A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强力推进社会兜底帮扶。截至目前，关庙乡农村低保户现有户数为291户，保障人口396人，城镇低保3户5人，共发放低保保障金2066750元；分散供养特困人员90人，全年共发放分散特困人员保障金846660元。</w:t>
      </w:r>
    </w:p>
    <w:p w14:paraId="4C153C8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eastAsia" w:ascii="楷体_GB2312" w:hAnsi="Times New Roman" w:eastAsia="楷体_GB2312" w:cs="楷体_GB2312"/>
          <w:b w:val="0"/>
          <w:bCs/>
          <w:sz w:val="32"/>
          <w:szCs w:val="32"/>
        </w:rPr>
      </w:pPr>
      <w:r>
        <w:rPr>
          <w:rStyle w:val="8"/>
          <w:rFonts w:hint="eastAsia" w:ascii="楷体_GB2312" w:hAnsi="Times New Roman" w:eastAsia="楷体_GB2312" w:cs="楷体_GB2312"/>
          <w:b w:val="0"/>
          <w:bCs/>
          <w:sz w:val="32"/>
          <w:szCs w:val="32"/>
        </w:rPr>
        <w:t>（六）监测对象和低收入人口帮扶情况</w:t>
      </w:r>
    </w:p>
    <w:p w14:paraId="0015E0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1.我乡未消除风险监测户32户117人，共落实帮扶措施380条。其中30户已落实开发式帮扶措施，2户为整户无劳动力兜底保障户。</w:t>
      </w:r>
    </w:p>
    <w:p w14:paraId="1CBEADF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2.2024年共有独居老人1户1人，已落实相关帮扶措施。</w:t>
      </w:r>
    </w:p>
    <w:p w14:paraId="3E6ADF8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3.反馈我乡2023年收入下降户3户；目前已落实帮扶措施，2024年预估收入均超过2023年。</w:t>
      </w:r>
    </w:p>
    <w:p w14:paraId="3B0ED8F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eastAsia" w:ascii="楷体_GB2312" w:hAnsi="Times New Roman" w:eastAsia="楷体_GB2312" w:cs="楷体_GB2312"/>
          <w:b w:val="0"/>
          <w:bCs/>
          <w:sz w:val="32"/>
          <w:szCs w:val="32"/>
        </w:rPr>
      </w:pPr>
      <w:r>
        <w:rPr>
          <w:rStyle w:val="8"/>
          <w:rFonts w:hint="eastAsia" w:ascii="楷体_GB2312" w:hAnsi="Times New Roman" w:eastAsia="楷体_GB2312" w:cs="楷体_GB2312"/>
          <w:b w:val="0"/>
          <w:bCs/>
          <w:sz w:val="32"/>
          <w:szCs w:val="32"/>
        </w:rPr>
        <w:t>（七）资金使用及项目资产管理情况</w:t>
      </w:r>
    </w:p>
    <w:p w14:paraId="30CF2EA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1.项目建设情况。我乡共实施衔接资金项目4个，已经竣工验收4个，计划总资金475万元，拨付进度100%。已完工项目通过自查自纠，未发现项目招标不规范、验收流于形式、批复内容与建设内容不一致等情况。</w:t>
      </w:r>
    </w:p>
    <w:p w14:paraId="05EEFC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pPr>
      <w:r>
        <w:rPr>
          <w:rFonts w:hint="eastAsia" w:ascii="仿宋_GB2312" w:eastAsia="仿宋_GB2312" w:cs="仿宋_GB2312"/>
          <w:sz w:val="31"/>
          <w:szCs w:val="31"/>
          <w:bdr w:val="none" w:color="auto" w:sz="0" w:space="0"/>
        </w:rPr>
        <w:t>2.项目资产管理情况。截至目前，我乡共完成资产确权移交390个，其中公益性资产319个14676.88959万元，到户类资产20个2891.092951万元，经营性资产51个3725.088877万元。经营性资产均正常运行。</w:t>
      </w:r>
    </w:p>
    <w:p w14:paraId="38E5EE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default" w:ascii="楷体_GB2312" w:hAnsi="Times New Roman" w:eastAsia="楷体_GB2312" w:cs="楷体_GB2312"/>
          <w:b w:val="0"/>
          <w:bCs/>
          <w:sz w:val="32"/>
          <w:szCs w:val="32"/>
        </w:rPr>
      </w:pPr>
      <w:r>
        <w:rPr>
          <w:rStyle w:val="8"/>
          <w:rFonts w:hint="eastAsia" w:ascii="楷体_GB2312" w:hAnsi="Times New Roman" w:eastAsia="楷体_GB2312" w:cs="楷体_GB2312"/>
          <w:b w:val="0"/>
          <w:bCs/>
          <w:sz w:val="32"/>
          <w:szCs w:val="32"/>
        </w:rPr>
        <w:t>（八）乡村发展、乡村建设和乡村治理情况</w:t>
      </w:r>
    </w:p>
    <w:p w14:paraId="3481D60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eastAsia" w:ascii="楷体_GB2312" w:hAnsi="Times New Roman" w:eastAsia="楷体_GB2312" w:cs="楷体_GB2312"/>
          <w:b w:val="0"/>
          <w:bCs/>
          <w:sz w:val="32"/>
          <w:szCs w:val="32"/>
        </w:rPr>
      </w:pPr>
      <w:r>
        <w:rPr>
          <w:rFonts w:hint="eastAsia" w:ascii="仿宋_GB2312" w:eastAsia="仿宋_GB2312" w:cs="仿宋_GB2312"/>
          <w:sz w:val="31"/>
          <w:szCs w:val="31"/>
          <w:bdr w:val="none" w:color="auto" w:sz="0" w:space="0"/>
        </w:rPr>
        <w:t>2024年关庙乡大力开展宜居宜业和美乡村建设工作，目前，已完成美丽宜居自然村庄建设17个，其中2022年建设5个，2023年建设6个，2024年建设6个，全面提升农村人居环境。</w:t>
      </w:r>
    </w:p>
    <w:p w14:paraId="66F6EBB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jc w:val="left"/>
        <w:rPr>
          <w:rStyle w:val="8"/>
          <w:rFonts w:hint="default" w:ascii="楷体_GB2312" w:hAnsi="Times New Roman" w:eastAsia="楷体_GB2312" w:cs="楷体_GB2312"/>
          <w:b w:val="0"/>
          <w:bCs/>
          <w:sz w:val="32"/>
          <w:szCs w:val="32"/>
        </w:rPr>
      </w:pPr>
      <w:r>
        <w:rPr>
          <w:rStyle w:val="8"/>
          <w:rFonts w:hint="default" w:ascii="楷体_GB2312" w:hAnsi="Times New Roman" w:eastAsia="楷体_GB2312" w:cs="楷体_GB2312"/>
          <w:b w:val="0"/>
          <w:bCs/>
          <w:sz w:val="32"/>
          <w:szCs w:val="32"/>
        </w:rPr>
        <w:t>（九）问题整改工作</w:t>
      </w:r>
    </w:p>
    <w:p w14:paraId="3FA18B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ascii="仿宋_GB2312" w:eastAsia="仿宋_GB2312"/>
          <w:sz w:val="32"/>
          <w:szCs w:val="32"/>
        </w:rPr>
      </w:pPr>
      <w:r>
        <w:rPr>
          <w:rFonts w:hint="eastAsia" w:ascii="仿宋_GB2312" w:eastAsia="仿宋_GB2312" w:cs="仿宋_GB2312"/>
          <w:sz w:val="31"/>
          <w:szCs w:val="31"/>
          <w:bdr w:val="none" w:color="auto" w:sz="0" w:space="0"/>
        </w:rPr>
        <w:t>关庙乡高度重视2023年度巩固拓展脱贫攻坚成果同乡村振兴有效衔接考核反馈问题整改工作，共认领问题17个，制定整改措施45条，建立问题整改清单和台账，安排工作专班，专人负责问题整改工作，截至目前已全面完成整改。</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D120DF-F431-496E-884E-C71119E645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00000000000000000"/>
    <w:charset w:val="86"/>
    <w:family w:val="script"/>
    <w:pitch w:val="default"/>
    <w:sig w:usb0="A00002BF" w:usb1="184F6CFA" w:usb2="00000012" w:usb3="00000000" w:csb0="00040001" w:csb1="00000000"/>
    <w:embedRegular r:id="rId2" w:fontKey="{2CCC4005-E2EA-48FF-B05D-0C11EB69ECFB}"/>
  </w:font>
  <w:font w:name="楷体_GB2312">
    <w:panose1 w:val="02010609030101010101"/>
    <w:charset w:val="86"/>
    <w:family w:val="modern"/>
    <w:pitch w:val="default"/>
    <w:sig w:usb0="00000001" w:usb1="080E0000" w:usb2="00000000" w:usb3="00000000" w:csb0="00040000" w:csb1="00000000"/>
    <w:embedRegular r:id="rId3" w:fontKey="{E826F289-D40B-4C2C-92CA-C3F6F8B312DF}"/>
  </w:font>
  <w:font w:name="仿宋_GB2312">
    <w:panose1 w:val="02010609030101010101"/>
    <w:charset w:val="86"/>
    <w:family w:val="modern"/>
    <w:pitch w:val="default"/>
    <w:sig w:usb0="00000001" w:usb1="080E0000" w:usb2="00000000" w:usb3="00000000" w:csb0="00040000" w:csb1="00000000"/>
    <w:embedRegular r:id="rId4" w:fontKey="{8E3516B0-F976-4C4C-958D-6AF7D73178D1}"/>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56ACB"/>
    <w:rsid w:val="00000CBB"/>
    <w:rsid w:val="00017EF3"/>
    <w:rsid w:val="0002220F"/>
    <w:rsid w:val="00023F4C"/>
    <w:rsid w:val="00032672"/>
    <w:rsid w:val="00061469"/>
    <w:rsid w:val="00065F4F"/>
    <w:rsid w:val="00094DC1"/>
    <w:rsid w:val="000A4364"/>
    <w:rsid w:val="000A7EEE"/>
    <w:rsid w:val="000B0BD9"/>
    <w:rsid w:val="000B2B54"/>
    <w:rsid w:val="000C280D"/>
    <w:rsid w:val="000C4E24"/>
    <w:rsid w:val="000E393C"/>
    <w:rsid w:val="000E49BC"/>
    <w:rsid w:val="00102B36"/>
    <w:rsid w:val="00133561"/>
    <w:rsid w:val="0013595D"/>
    <w:rsid w:val="00156ACB"/>
    <w:rsid w:val="00183C48"/>
    <w:rsid w:val="00192992"/>
    <w:rsid w:val="00193987"/>
    <w:rsid w:val="001B2414"/>
    <w:rsid w:val="001B618E"/>
    <w:rsid w:val="001C6EA7"/>
    <w:rsid w:val="001D4726"/>
    <w:rsid w:val="001D68D7"/>
    <w:rsid w:val="0023532B"/>
    <w:rsid w:val="0023625D"/>
    <w:rsid w:val="00245E28"/>
    <w:rsid w:val="00250A63"/>
    <w:rsid w:val="002533E6"/>
    <w:rsid w:val="00263CA7"/>
    <w:rsid w:val="00266E2E"/>
    <w:rsid w:val="00276BAA"/>
    <w:rsid w:val="002818BA"/>
    <w:rsid w:val="00292B9E"/>
    <w:rsid w:val="002C15F8"/>
    <w:rsid w:val="002C37D7"/>
    <w:rsid w:val="002C5CC7"/>
    <w:rsid w:val="002C7738"/>
    <w:rsid w:val="002C7CB4"/>
    <w:rsid w:val="00303339"/>
    <w:rsid w:val="0030615A"/>
    <w:rsid w:val="003221FC"/>
    <w:rsid w:val="00326A87"/>
    <w:rsid w:val="00350B28"/>
    <w:rsid w:val="003550F4"/>
    <w:rsid w:val="00357BF7"/>
    <w:rsid w:val="003619F7"/>
    <w:rsid w:val="003C2E13"/>
    <w:rsid w:val="003D544B"/>
    <w:rsid w:val="003E0048"/>
    <w:rsid w:val="003E341F"/>
    <w:rsid w:val="003E4A54"/>
    <w:rsid w:val="003E7B84"/>
    <w:rsid w:val="003E7D65"/>
    <w:rsid w:val="0041679E"/>
    <w:rsid w:val="00416DB8"/>
    <w:rsid w:val="00421B7C"/>
    <w:rsid w:val="00436D93"/>
    <w:rsid w:val="00445BBD"/>
    <w:rsid w:val="00457859"/>
    <w:rsid w:val="004718CC"/>
    <w:rsid w:val="00494741"/>
    <w:rsid w:val="004958A0"/>
    <w:rsid w:val="004A388A"/>
    <w:rsid w:val="004A73E7"/>
    <w:rsid w:val="004C450B"/>
    <w:rsid w:val="004D6F31"/>
    <w:rsid w:val="004F0E0E"/>
    <w:rsid w:val="004F5E94"/>
    <w:rsid w:val="0050152A"/>
    <w:rsid w:val="00506E67"/>
    <w:rsid w:val="00513A60"/>
    <w:rsid w:val="00522CF0"/>
    <w:rsid w:val="005273AA"/>
    <w:rsid w:val="005277CA"/>
    <w:rsid w:val="0053066E"/>
    <w:rsid w:val="0053594D"/>
    <w:rsid w:val="005405D5"/>
    <w:rsid w:val="00543DC5"/>
    <w:rsid w:val="005453D8"/>
    <w:rsid w:val="00555F82"/>
    <w:rsid w:val="005564A7"/>
    <w:rsid w:val="0058672C"/>
    <w:rsid w:val="005A2AA5"/>
    <w:rsid w:val="005F11B5"/>
    <w:rsid w:val="006007D7"/>
    <w:rsid w:val="00611738"/>
    <w:rsid w:val="00627C2C"/>
    <w:rsid w:val="006445D2"/>
    <w:rsid w:val="00651EDE"/>
    <w:rsid w:val="00655AE2"/>
    <w:rsid w:val="00657392"/>
    <w:rsid w:val="00657B22"/>
    <w:rsid w:val="00663EDD"/>
    <w:rsid w:val="0067022A"/>
    <w:rsid w:val="0067160F"/>
    <w:rsid w:val="006836C8"/>
    <w:rsid w:val="00691FA9"/>
    <w:rsid w:val="00697541"/>
    <w:rsid w:val="006A0B5E"/>
    <w:rsid w:val="006A5A47"/>
    <w:rsid w:val="006A76F9"/>
    <w:rsid w:val="006C1420"/>
    <w:rsid w:val="006C1CFC"/>
    <w:rsid w:val="006C766F"/>
    <w:rsid w:val="006F1D4E"/>
    <w:rsid w:val="006F3AC8"/>
    <w:rsid w:val="006F745B"/>
    <w:rsid w:val="00717F88"/>
    <w:rsid w:val="00724DE4"/>
    <w:rsid w:val="00735BF5"/>
    <w:rsid w:val="007573E5"/>
    <w:rsid w:val="00765F02"/>
    <w:rsid w:val="00775557"/>
    <w:rsid w:val="00783652"/>
    <w:rsid w:val="007A08AB"/>
    <w:rsid w:val="007E6ACF"/>
    <w:rsid w:val="00803F66"/>
    <w:rsid w:val="008202A0"/>
    <w:rsid w:val="008208AF"/>
    <w:rsid w:val="00831249"/>
    <w:rsid w:val="00833FD5"/>
    <w:rsid w:val="00840838"/>
    <w:rsid w:val="008526D7"/>
    <w:rsid w:val="00853889"/>
    <w:rsid w:val="008629F3"/>
    <w:rsid w:val="00866FC8"/>
    <w:rsid w:val="00884DDB"/>
    <w:rsid w:val="008904AD"/>
    <w:rsid w:val="0089536D"/>
    <w:rsid w:val="008F5FB8"/>
    <w:rsid w:val="0090644A"/>
    <w:rsid w:val="00906638"/>
    <w:rsid w:val="009219F4"/>
    <w:rsid w:val="0092484C"/>
    <w:rsid w:val="00926BCD"/>
    <w:rsid w:val="009365E1"/>
    <w:rsid w:val="00944F86"/>
    <w:rsid w:val="00966648"/>
    <w:rsid w:val="00972CD8"/>
    <w:rsid w:val="00986714"/>
    <w:rsid w:val="009B4A57"/>
    <w:rsid w:val="009C087F"/>
    <w:rsid w:val="009C2C93"/>
    <w:rsid w:val="009C4C53"/>
    <w:rsid w:val="009F14D2"/>
    <w:rsid w:val="009F482F"/>
    <w:rsid w:val="00A000FC"/>
    <w:rsid w:val="00A00F67"/>
    <w:rsid w:val="00A230F4"/>
    <w:rsid w:val="00A36207"/>
    <w:rsid w:val="00A42F18"/>
    <w:rsid w:val="00A5635E"/>
    <w:rsid w:val="00A601AA"/>
    <w:rsid w:val="00A83DBA"/>
    <w:rsid w:val="00A840F5"/>
    <w:rsid w:val="00A8737E"/>
    <w:rsid w:val="00A874D8"/>
    <w:rsid w:val="00A90A1C"/>
    <w:rsid w:val="00A931B4"/>
    <w:rsid w:val="00A9777D"/>
    <w:rsid w:val="00AA2274"/>
    <w:rsid w:val="00AA27A5"/>
    <w:rsid w:val="00AE0D06"/>
    <w:rsid w:val="00AE65BA"/>
    <w:rsid w:val="00B03FA1"/>
    <w:rsid w:val="00B20CF6"/>
    <w:rsid w:val="00B3779B"/>
    <w:rsid w:val="00B43671"/>
    <w:rsid w:val="00B55E56"/>
    <w:rsid w:val="00B76532"/>
    <w:rsid w:val="00B82277"/>
    <w:rsid w:val="00B924AA"/>
    <w:rsid w:val="00BB521E"/>
    <w:rsid w:val="00BC63F1"/>
    <w:rsid w:val="00BD068D"/>
    <w:rsid w:val="00BE62E9"/>
    <w:rsid w:val="00BF475A"/>
    <w:rsid w:val="00C0226E"/>
    <w:rsid w:val="00C23EA8"/>
    <w:rsid w:val="00C353BF"/>
    <w:rsid w:val="00C37C70"/>
    <w:rsid w:val="00C414F4"/>
    <w:rsid w:val="00C477B1"/>
    <w:rsid w:val="00C521B2"/>
    <w:rsid w:val="00C70202"/>
    <w:rsid w:val="00C7123A"/>
    <w:rsid w:val="00C719ED"/>
    <w:rsid w:val="00C71D15"/>
    <w:rsid w:val="00C86921"/>
    <w:rsid w:val="00C97D13"/>
    <w:rsid w:val="00CA4F60"/>
    <w:rsid w:val="00CB5D8C"/>
    <w:rsid w:val="00CE68C0"/>
    <w:rsid w:val="00CF22FC"/>
    <w:rsid w:val="00D118C4"/>
    <w:rsid w:val="00D149B2"/>
    <w:rsid w:val="00D22BF7"/>
    <w:rsid w:val="00D244AB"/>
    <w:rsid w:val="00D408EB"/>
    <w:rsid w:val="00D434DD"/>
    <w:rsid w:val="00D62CD3"/>
    <w:rsid w:val="00D63370"/>
    <w:rsid w:val="00D73614"/>
    <w:rsid w:val="00D80DC2"/>
    <w:rsid w:val="00D8124E"/>
    <w:rsid w:val="00D82E4C"/>
    <w:rsid w:val="00D878B2"/>
    <w:rsid w:val="00D90DD7"/>
    <w:rsid w:val="00DA2840"/>
    <w:rsid w:val="00DA472D"/>
    <w:rsid w:val="00DB3E3F"/>
    <w:rsid w:val="00DE5549"/>
    <w:rsid w:val="00DF2A2F"/>
    <w:rsid w:val="00DF4D8C"/>
    <w:rsid w:val="00E0496E"/>
    <w:rsid w:val="00E20A29"/>
    <w:rsid w:val="00E33F6F"/>
    <w:rsid w:val="00E57A61"/>
    <w:rsid w:val="00E6168F"/>
    <w:rsid w:val="00E62A95"/>
    <w:rsid w:val="00E7135D"/>
    <w:rsid w:val="00E80C5D"/>
    <w:rsid w:val="00EA0CD4"/>
    <w:rsid w:val="00EA2922"/>
    <w:rsid w:val="00EA31F9"/>
    <w:rsid w:val="00EB276F"/>
    <w:rsid w:val="00EC5BC4"/>
    <w:rsid w:val="00EF1D25"/>
    <w:rsid w:val="00EF4A26"/>
    <w:rsid w:val="00F03D7D"/>
    <w:rsid w:val="00F077B3"/>
    <w:rsid w:val="00F16DE4"/>
    <w:rsid w:val="00F25668"/>
    <w:rsid w:val="00F3014A"/>
    <w:rsid w:val="00F340D7"/>
    <w:rsid w:val="00F54667"/>
    <w:rsid w:val="00F54FB0"/>
    <w:rsid w:val="00F569C0"/>
    <w:rsid w:val="00F66E8B"/>
    <w:rsid w:val="00F732AE"/>
    <w:rsid w:val="00F958EB"/>
    <w:rsid w:val="00FA2F6C"/>
    <w:rsid w:val="00FA4C88"/>
    <w:rsid w:val="00FC6BAC"/>
    <w:rsid w:val="00FD1D4B"/>
    <w:rsid w:val="00FD5A2D"/>
    <w:rsid w:val="29E449AF"/>
    <w:rsid w:val="35782260"/>
    <w:rsid w:val="36F779B3"/>
    <w:rsid w:val="69CF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customStyle="1" w:styleId="9">
    <w:name w:val="页眉 Char"/>
    <w:basedOn w:val="7"/>
    <w:link w:val="4"/>
    <w:qFormat/>
    <w:uiPriority w:val="0"/>
    <w:rPr>
      <w:rFonts w:ascii="Calibri" w:hAnsi="Calibri" w:eastAsia="宋体" w:cs="Calibri"/>
      <w:kern w:val="2"/>
      <w:sz w:val="18"/>
      <w:szCs w:val="18"/>
    </w:rPr>
  </w:style>
  <w:style w:type="character" w:customStyle="1" w:styleId="10">
    <w:name w:val="页脚 Char"/>
    <w:basedOn w:val="7"/>
    <w:link w:val="3"/>
    <w:uiPriority w:val="0"/>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1841</Words>
  <Characters>2043</Characters>
  <Lines>14</Lines>
  <Paragraphs>4</Paragraphs>
  <TotalTime>757</TotalTime>
  <ScaleCrop>false</ScaleCrop>
  <LinksUpToDate>false</LinksUpToDate>
  <CharactersWithSpaces>2043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2023-11-16T01:18:00Z</dcterms:created>
  <dc:creator>在雨中听雨</dc:creator>
  <cp:lastModifiedBy>郭雨</cp:lastModifiedBy>
  <cp:lastPrinted>2023-09-25T03:08:00Z</cp:lastPrinted>
  <dcterms:modified xsi:type="dcterms:W3CDTF">2024-12-23T01:16:02Z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187B9CAB3EB4415F8F79F5A420DDD46E</vt:lpwstr>
  </property>
</Properties>
</file>