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2270E">
      <w:pPr>
        <w:pStyle w:val="3"/>
        <w:bidi w:val="0"/>
        <w:jc w:val="center"/>
        <w:rPr>
          <w:rFonts w:hint="eastAsia" w:ascii="方正小标宋简体" w:hAnsi="方正小标宋简体" w:eastAsia="方正小标宋简体" w:cs="方正小标宋简体"/>
          <w:b w:val="0"/>
          <w:bCs/>
          <w:lang w:val="en-US" w:eastAsia="zh-CN"/>
        </w:rPr>
      </w:pPr>
      <w:r>
        <w:rPr>
          <w:rFonts w:hint="eastAsia" w:ascii="方正小标宋简体" w:hAnsi="方正小标宋简体" w:eastAsia="方正小标宋简体" w:cs="方正小标宋简体"/>
          <w:b w:val="0"/>
          <w:bCs/>
          <w:lang w:val="en-US" w:eastAsia="zh-CN"/>
        </w:rPr>
        <w:t>2024年关庙乡纪委工作总结</w:t>
      </w:r>
    </w:p>
    <w:p w14:paraId="416D34F8">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ascii="微软雅黑" w:hAnsi="微软雅黑" w:eastAsia="微软雅黑" w:cs="微软雅黑"/>
          <w:i w:val="0"/>
          <w:iCs w:val="0"/>
          <w:caps w:val="0"/>
          <w:color w:val="000000"/>
          <w:spacing w:val="0"/>
          <w:sz w:val="24"/>
          <w:szCs w:val="24"/>
        </w:rPr>
      </w:pPr>
      <w:bookmarkStart w:id="0" w:name="_GoBack"/>
      <w:bookmarkEnd w:id="0"/>
      <w:r>
        <w:rPr>
          <w:rFonts w:ascii="仿宋_GB2312" w:hAnsi="微软雅黑" w:eastAsia="仿宋_GB2312" w:cs="仿宋_GB2312"/>
          <w:i w:val="0"/>
          <w:iCs w:val="0"/>
          <w:caps w:val="0"/>
          <w:color w:val="000000"/>
          <w:spacing w:val="0"/>
          <w:sz w:val="31"/>
          <w:szCs w:val="31"/>
          <w:bdr w:val="none" w:color="auto" w:sz="0" w:space="0"/>
        </w:rPr>
        <w:t>今年以来，关庙乡纪委深入学习贯彻习近平总书记系列重要讲话精神，按照中央、省、市、县纪委的部署和乡党委的要求，忠诚履行党章赋予的职责，持续深入推进全面从严治党，坚定不移地推进党风廉政建设和反腐败斗争；持续推进作风建设，转变干部作风，为全乡经济社会高质量发展提供了有力保障。现将年度工作情况汇报如下。</w:t>
      </w:r>
    </w:p>
    <w:p w14:paraId="2F760516">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15"/>
        <w:rPr>
          <w:rFonts w:hint="eastAsia" w:ascii="微软雅黑" w:hAnsi="微软雅黑" w:eastAsia="微软雅黑" w:cs="微软雅黑"/>
          <w:i w:val="0"/>
          <w:iCs w:val="0"/>
          <w:caps w:val="0"/>
          <w:color w:val="000000"/>
          <w:spacing w:val="0"/>
          <w:sz w:val="24"/>
          <w:szCs w:val="24"/>
        </w:rPr>
      </w:pPr>
      <w:r>
        <w:rPr>
          <w:rFonts w:ascii="黑体" w:hAnsi="宋体" w:eastAsia="黑体" w:cs="黑体"/>
          <w:i w:val="0"/>
          <w:iCs w:val="0"/>
          <w:caps w:val="0"/>
          <w:color w:val="000000"/>
          <w:spacing w:val="0"/>
          <w:sz w:val="31"/>
          <w:szCs w:val="31"/>
          <w:bdr w:val="none" w:color="auto" w:sz="0" w:space="0"/>
        </w:rPr>
        <w:t>一、今年的主要工作</w:t>
      </w:r>
    </w:p>
    <w:p w14:paraId="5D4D89FF">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15"/>
        <w:rPr>
          <w:rFonts w:hint="eastAsia" w:ascii="微软雅黑" w:hAnsi="微软雅黑" w:eastAsia="微软雅黑" w:cs="微软雅黑"/>
          <w:i w:val="0"/>
          <w:iCs w:val="0"/>
          <w:caps w:val="0"/>
          <w:color w:val="000000"/>
          <w:spacing w:val="0"/>
          <w:sz w:val="24"/>
          <w:szCs w:val="24"/>
        </w:rPr>
      </w:pPr>
      <w:r>
        <w:rPr>
          <w:rStyle w:val="11"/>
          <w:rFonts w:ascii="楷体_GB2312" w:hAnsi="微软雅黑" w:eastAsia="楷体_GB2312" w:cs="楷体_GB2312"/>
          <w:i w:val="0"/>
          <w:iCs w:val="0"/>
          <w:caps w:val="0"/>
          <w:color w:val="000000"/>
          <w:spacing w:val="0"/>
          <w:sz w:val="31"/>
          <w:szCs w:val="31"/>
          <w:bdr w:val="none" w:color="auto" w:sz="0" w:space="0"/>
        </w:rPr>
        <w:t>（一）提高政治站位，扎实开展党纪学习教育</w:t>
      </w:r>
    </w:p>
    <w:p w14:paraId="51A352D3">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sz w:val="31"/>
          <w:szCs w:val="31"/>
          <w:bdr w:val="none" w:color="auto" w:sz="0" w:space="0"/>
        </w:rPr>
        <w:t>结合党纪学习教育和乡村干部大会通报学习发生在我县及周边县区的典型案例，以身边事教育身边人。今年来，组织全体乡村干部逐章学习新修订《条例》，党员干部集中观看警示教育片2部，组织党政班子成员及财政、项目等重点岗位人员参加庭审旁听2次，学习反面典型案例12次，党纪法规学习13次，党委主要负责人开展集体警示谈话1次，班子成员对相关分管部门开展集体警示谈话2次、开展集体廉政谈话9次，教育引导党员干部真正把遵规守纪内化为思想自觉、行动自觉，切实增强拒腐防变和抵御不正之风的能力。</w:t>
      </w:r>
    </w:p>
    <w:p w14:paraId="4FCDCB12">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15"/>
        <w:rPr>
          <w:rFonts w:hint="eastAsia" w:ascii="微软雅黑" w:hAnsi="微软雅黑" w:eastAsia="微软雅黑" w:cs="微软雅黑"/>
          <w:i w:val="0"/>
          <w:iCs w:val="0"/>
          <w:caps w:val="0"/>
          <w:color w:val="000000"/>
          <w:spacing w:val="0"/>
          <w:sz w:val="24"/>
          <w:szCs w:val="24"/>
        </w:rPr>
      </w:pPr>
      <w:r>
        <w:rPr>
          <w:rStyle w:val="11"/>
          <w:rFonts w:hint="eastAsia" w:ascii="楷体_GB2312" w:hAnsi="微软雅黑" w:eastAsia="楷体_GB2312" w:cs="楷体_GB2312"/>
          <w:i w:val="0"/>
          <w:iCs w:val="0"/>
          <w:caps w:val="0"/>
          <w:color w:val="000000"/>
          <w:spacing w:val="0"/>
          <w:sz w:val="31"/>
          <w:szCs w:val="31"/>
          <w:bdr w:val="none" w:color="auto" w:sz="0" w:space="0"/>
        </w:rPr>
        <w:t>（二）聚焦作风建设，持续推进干部能力提升</w:t>
      </w:r>
    </w:p>
    <w:p w14:paraId="59DBC200">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sz w:val="31"/>
          <w:szCs w:val="31"/>
          <w:bdr w:val="none" w:color="auto" w:sz="0" w:space="0"/>
        </w:rPr>
        <w:t>作风建设只有进行时，没有完成时。乡纪委坚决履行党风廉政建设监督责任，聚焦重点时节、重点场所，持续释放严查严治不放松的信号。同时，建立作风效能建设正负面“两单制”，将工作清单闭环、业务互帮互助等内容纳入正面清单，将迟到早退、会风会纪等项内容纳入负面清单，有效破解制度执行靠讲、任务落实靠催、作风效能靠盯等不良风气，干部规矩意识和纪律意识得到进一步提升。今年来，下发督查通报24期，开展作风效能督查通报16人次；开展工作日及节假日违规吃喝督查21次；开展协作区作风建设暗访1次；开展诫勉谈话2人次、提醒谈话13人次、约谈12人次、警示谈话13人次，切实发挥监督职责，取得了较好的震慑效果。</w:t>
      </w:r>
    </w:p>
    <w:p w14:paraId="2328BBBA">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15"/>
        <w:rPr>
          <w:rFonts w:hint="eastAsia" w:ascii="微软雅黑" w:hAnsi="微软雅黑" w:eastAsia="微软雅黑" w:cs="微软雅黑"/>
          <w:i w:val="0"/>
          <w:iCs w:val="0"/>
          <w:caps w:val="0"/>
          <w:color w:val="000000"/>
          <w:spacing w:val="0"/>
          <w:sz w:val="24"/>
          <w:szCs w:val="24"/>
        </w:rPr>
      </w:pPr>
      <w:r>
        <w:rPr>
          <w:rStyle w:val="11"/>
          <w:rFonts w:hint="eastAsia" w:ascii="楷体_GB2312" w:hAnsi="微软雅黑" w:eastAsia="楷体_GB2312" w:cs="楷体_GB2312"/>
          <w:i w:val="0"/>
          <w:iCs w:val="0"/>
          <w:caps w:val="0"/>
          <w:color w:val="000000"/>
          <w:spacing w:val="0"/>
          <w:sz w:val="31"/>
          <w:szCs w:val="31"/>
          <w:bdr w:val="none" w:color="auto" w:sz="0" w:space="0"/>
        </w:rPr>
        <w:t>（三）坚持真抓实改，切实增强巡察整改质效</w:t>
      </w:r>
    </w:p>
    <w:p w14:paraId="0B5A3D46">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sz w:val="31"/>
          <w:szCs w:val="31"/>
          <w:bdr w:val="none" w:color="auto" w:sz="0" w:space="0"/>
        </w:rPr>
        <w:t>乡纪委主动担起巡察整改日常监督责任，坚持把日常监督做细做实，不回避矛盾、不害怕困难、不推卸责任，抓重点、破难点，坚定不移推进、不折不扣完成。同时，抽调骨干力量，对整改事项完成情况逐一审核把关，逐一指出整改不彻底问题，对需要不断深化的突出问题，发扬钉钉子精神，持续用力，不达目的决不收兵。对需要举一反三、长期坚持的整改事项，坚持挂账不销账，咬定青山不放松，确保久久为功、善作善成。确保件件有回应、事事有落实，坚决杜绝“纸上整改”。截至目前，县委第三巡察组巡察关庙反馈问题乡、村层面共164项，制定整改措施525项，已全部完成整改，共追责问责98人次，挽回经济损失25万余元，完善制度4项，巡察整改成效明显。</w:t>
      </w:r>
    </w:p>
    <w:p w14:paraId="054001B6">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15"/>
        <w:rPr>
          <w:rFonts w:hint="eastAsia" w:ascii="微软雅黑" w:hAnsi="微软雅黑" w:eastAsia="微软雅黑" w:cs="微软雅黑"/>
          <w:i w:val="0"/>
          <w:iCs w:val="0"/>
          <w:caps w:val="0"/>
          <w:color w:val="000000"/>
          <w:spacing w:val="0"/>
          <w:sz w:val="24"/>
          <w:szCs w:val="24"/>
        </w:rPr>
      </w:pPr>
      <w:r>
        <w:rPr>
          <w:rStyle w:val="11"/>
          <w:rFonts w:hint="eastAsia" w:ascii="楷体_GB2312" w:hAnsi="微软雅黑" w:eastAsia="楷体_GB2312" w:cs="楷体_GB2312"/>
          <w:i w:val="0"/>
          <w:iCs w:val="0"/>
          <w:caps w:val="0"/>
          <w:color w:val="000000"/>
          <w:spacing w:val="0"/>
          <w:sz w:val="31"/>
          <w:szCs w:val="31"/>
          <w:bdr w:val="none" w:color="auto" w:sz="0" w:space="0"/>
        </w:rPr>
        <w:t>（四）规范权力运行，全面夯实基层监督体系</w:t>
      </w:r>
    </w:p>
    <w:p w14:paraId="26196F3E">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sz w:val="31"/>
          <w:szCs w:val="31"/>
          <w:bdr w:val="none" w:color="auto" w:sz="0" w:space="0"/>
        </w:rPr>
        <w:t>紧盯村级小微权力运行这个重点，持续整治群众身边腐败和不正之风，有效解决村干部用权随意性、失范性问题，所辖6个村均配备了业务专员。乡纪委先后采用线上抽查、突击检查等方式对小微权力公开栏、“监督一点通”网上公开情况等进行督查检查11次，提出完善提升建议70余条，全乡6个村“监督一点通”网上公开全面及时。截至目前，共公开信息3000余条；受理投诉1件，办结1件，确保了群众了解及时，反映渠道畅通，有效杜绝群众身边腐败和作风问题发生。</w:t>
      </w:r>
    </w:p>
    <w:p w14:paraId="53C413EE">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微软雅黑" w:hAnsi="微软雅黑" w:eastAsia="微软雅黑" w:cs="微软雅黑"/>
          <w:i w:val="0"/>
          <w:iCs w:val="0"/>
          <w:caps w:val="0"/>
          <w:color w:val="000000"/>
          <w:spacing w:val="0"/>
          <w:sz w:val="24"/>
          <w:szCs w:val="24"/>
        </w:rPr>
      </w:pPr>
      <w:r>
        <w:rPr>
          <w:rStyle w:val="11"/>
          <w:rFonts w:hint="eastAsia" w:ascii="仿宋_GB2312" w:hAnsi="微软雅黑" w:eastAsia="仿宋_GB2312" w:cs="仿宋_GB2312"/>
          <w:i w:val="0"/>
          <w:iCs w:val="0"/>
          <w:caps w:val="0"/>
          <w:color w:val="000000"/>
          <w:spacing w:val="0"/>
          <w:sz w:val="31"/>
          <w:szCs w:val="31"/>
          <w:bdr w:val="none" w:color="auto" w:sz="0" w:space="0"/>
        </w:rPr>
        <w:t>（五）</w:t>
      </w:r>
      <w:r>
        <w:rPr>
          <w:rStyle w:val="11"/>
          <w:rFonts w:hint="eastAsia" w:ascii="楷体_GB2312" w:hAnsi="微软雅黑" w:eastAsia="楷体_GB2312" w:cs="楷体_GB2312"/>
          <w:i w:val="0"/>
          <w:iCs w:val="0"/>
          <w:caps w:val="0"/>
          <w:color w:val="000000"/>
          <w:spacing w:val="0"/>
          <w:sz w:val="31"/>
          <w:szCs w:val="31"/>
          <w:bdr w:val="none" w:color="auto" w:sz="0" w:space="0"/>
        </w:rPr>
        <w:t>加大案件查办，不断营造防腐高压态势</w:t>
      </w:r>
    </w:p>
    <w:p w14:paraId="7C68292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sz w:val="31"/>
          <w:szCs w:val="31"/>
          <w:bdr w:val="none" w:color="auto" w:sz="0" w:space="0"/>
        </w:rPr>
        <w:t>坚持无禁区、零容忍、全覆盖，利用小微权力“监督一点通”、12345市长热线等载体，结合专项整治行动，多渠道发掘问题线索，加大案件查处力度，对苗头性、倾向性问题早发现、早提醒、早整治。今年以来，共办结案件4件，对群众身边不正之风和腐败问题自办案件立案3件，办结3件，党纪处分3人，党内严重警告处分1人，党内警告处分2人。涉及银山村原村主任詹必群，未征得群众同意，对其倒塌房屋进行拆除并对屋基场进行土地复垦，导致群众利益受损，给予党内严重警告处分；墨园村书记、主任吴从宝无正当理由长期挪用村创福公司垫缴群众新农合借款18780元，给予党内警告处分；银山村支委委员赵小峰无正当理由长期挪用村“三资”账户为群众垫缴新农合借款11000元，给予党内警告处分。群众身边不正之风和腐败问题交办案件立案1件，办结1件，党内警告处分1人。涉及油坊店乡面冲村原支委委员余述平隐瞒生育三女实际情况，2013年至2023年与其妻子违规享受农村计划生育奖扶（扩面）资金共计14280元，给予党内警告处分。</w:t>
      </w:r>
    </w:p>
    <w:p w14:paraId="7832AA2E">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15"/>
        <w:rPr>
          <w:rFonts w:hint="eastAsia" w:ascii="微软雅黑" w:hAnsi="微软雅黑" w:eastAsia="微软雅黑" w:cs="微软雅黑"/>
          <w:i w:val="0"/>
          <w:iCs w:val="0"/>
          <w:caps w:val="0"/>
          <w:color w:val="000000"/>
          <w:spacing w:val="0"/>
          <w:sz w:val="24"/>
          <w:szCs w:val="24"/>
        </w:rPr>
      </w:pPr>
      <w:r>
        <w:rPr>
          <w:rStyle w:val="11"/>
          <w:rFonts w:hint="eastAsia" w:ascii="楷体_GB2312" w:hAnsi="微软雅黑" w:eastAsia="楷体_GB2312" w:cs="楷体_GB2312"/>
          <w:i w:val="0"/>
          <w:iCs w:val="0"/>
          <w:caps w:val="0"/>
          <w:color w:val="000000"/>
          <w:spacing w:val="0"/>
          <w:sz w:val="31"/>
          <w:szCs w:val="31"/>
          <w:bdr w:val="none" w:color="auto" w:sz="0" w:space="0"/>
        </w:rPr>
        <w:t>（六）推进专项整治，营造风清气正</w:t>
      </w:r>
      <w:r>
        <w:rPr>
          <w:rFonts w:hint="eastAsia" w:ascii="楷体_GB2312" w:hAnsi="微软雅黑" w:eastAsia="楷体_GB2312" w:cs="楷体_GB2312"/>
          <w:i w:val="0"/>
          <w:iCs w:val="0"/>
          <w:caps w:val="0"/>
          <w:color w:val="000000"/>
          <w:spacing w:val="0"/>
          <w:sz w:val="31"/>
          <w:szCs w:val="31"/>
          <w:bdr w:val="none" w:color="auto" w:sz="0" w:space="0"/>
        </w:rPr>
        <w:t>干事</w:t>
      </w:r>
      <w:r>
        <w:rPr>
          <w:rStyle w:val="11"/>
          <w:rFonts w:hint="eastAsia" w:ascii="楷体_GB2312" w:hAnsi="微软雅黑" w:eastAsia="楷体_GB2312" w:cs="楷体_GB2312"/>
          <w:i w:val="0"/>
          <w:iCs w:val="0"/>
          <w:caps w:val="0"/>
          <w:color w:val="000000"/>
          <w:spacing w:val="0"/>
          <w:sz w:val="31"/>
          <w:szCs w:val="31"/>
          <w:bdr w:val="none" w:color="auto" w:sz="0" w:space="0"/>
        </w:rPr>
        <w:t>环境</w:t>
      </w:r>
    </w:p>
    <w:p w14:paraId="440670A4">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sz w:val="31"/>
          <w:szCs w:val="31"/>
          <w:bdr w:val="none" w:color="auto" w:sz="0" w:space="0"/>
        </w:rPr>
        <w:t>自群众身边不正之风和腐败问题、工程建设招投标领域腐败问题等专项整治行动开展以来，我乡结合实际，成立群众身边不正之风和腐败问题重点整治领导小组，建立问题台账，制定整改措施，抽调骨干力量协调联动，多点发力。今年来，对2017年以来实施限额以下项目梳理369项，其中，邀请招标164项、询价102项、随机摇号95项、竞争性谈判5项、直接发包3项；对2021年以来实施的限额以下项目梳理出46项，其中，随机摇号28项、询价12项、竞争性谈判3项、竞争性磋商1项、单一来源采购1项、直接发包1项。未发现“小微工程”领域腐败问题。开展“小切口”重点整治督查，共发现问题22项，涉及农村供水保障发现问题1项，已推动整改1项；村居集体资产处置（“三资”管理）发现问题14项，涉及集体资产资源承包租赁合同签订不规范5项、农村集体财务管理不规范9项，已推动整改14项；惠农惠民资金发现问题6项，已推动整改6项，自查自纠发现问题1项，已推动整改1项。开展农村集体资产监督管理平台建设，对辖区6个村清产核资已全部完成，共38项合同数据已全部录入至农村集体资产监督管理平台，其中，关庙村10项、大埠口村7项、胭脂村7项、仙桃村6项、银山村5项、墨园村3项。</w:t>
      </w:r>
    </w:p>
    <w:p w14:paraId="2EBF5314">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sz w:val="31"/>
          <w:szCs w:val="31"/>
          <w:bdr w:val="none" w:color="auto" w:sz="0" w:space="0"/>
        </w:rPr>
        <w:t>二、下一步工作计划</w:t>
      </w:r>
    </w:p>
    <w:p w14:paraId="153483F9">
      <w:pPr>
        <w:pStyle w:val="7"/>
        <w:keepNext w:val="0"/>
        <w:keepLines w:val="0"/>
        <w:widowControl/>
        <w:suppressLineNumbers w:val="0"/>
        <w:pBdr>
          <w:top w:val="none" w:color="auto" w:sz="0" w:space="0"/>
          <w:left w:val="none" w:color="auto" w:sz="0" w:space="0"/>
          <w:bottom w:val="single" w:color="FFFFFF" w:sz="6" w:space="30"/>
          <w:right w:val="none" w:color="auto" w:sz="0" w:space="0"/>
        </w:pBdr>
        <w:spacing w:before="0" w:beforeAutospacing="0" w:after="0" w:afterAutospacing="0" w:line="600"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sz w:val="31"/>
          <w:szCs w:val="31"/>
          <w:bdr w:val="none" w:color="auto" w:sz="0" w:space="0"/>
        </w:rPr>
        <w:t>今年以来，乡纪委按照上级纪委总体部署，开拓进取、扎实工作，党风廉政建设和反腐败工作取得新成效。但与县纪委监委和乡党委的要求及广大干部群众的期盼相比，仍存在一定差距。接下来，乡纪委将在强化政治责任、精准基层监督、加强办案攻坚上持续发力，推动关庙乡纪检监察工作高质量发展。</w:t>
      </w:r>
    </w:p>
    <w:p w14:paraId="42D4E9D1">
      <w:pPr>
        <w:pStyle w:val="7"/>
        <w:keepNext w:val="0"/>
        <w:keepLines w:val="0"/>
        <w:widowControl/>
        <w:suppressLineNumbers w:val="0"/>
        <w:pBdr>
          <w:top w:val="none" w:color="auto" w:sz="0" w:space="0"/>
          <w:left w:val="none" w:color="auto" w:sz="0" w:space="0"/>
          <w:bottom w:val="single" w:color="FFFFFF" w:sz="6" w:space="30"/>
          <w:right w:val="none" w:color="auto" w:sz="0" w:space="0"/>
        </w:pBdr>
        <w:spacing w:before="0" w:beforeAutospacing="0" w:after="0" w:afterAutospacing="0" w:line="600" w:lineRule="atLeast"/>
        <w:ind w:left="0" w:right="0" w:firstLine="645"/>
        <w:rPr>
          <w:rFonts w:hint="eastAsia" w:ascii="微软雅黑" w:hAnsi="微软雅黑" w:eastAsia="微软雅黑" w:cs="微软雅黑"/>
          <w:i w:val="0"/>
          <w:iCs w:val="0"/>
          <w:caps w:val="0"/>
          <w:color w:val="000000"/>
          <w:spacing w:val="0"/>
          <w:sz w:val="24"/>
          <w:szCs w:val="24"/>
        </w:rPr>
      </w:pPr>
      <w:r>
        <w:rPr>
          <w:rStyle w:val="11"/>
          <w:rFonts w:hint="eastAsia" w:ascii="仿宋_GB2312" w:hAnsi="微软雅黑" w:eastAsia="仿宋_GB2312" w:cs="仿宋_GB2312"/>
          <w:i w:val="0"/>
          <w:iCs w:val="0"/>
          <w:caps w:val="0"/>
          <w:color w:val="000000"/>
          <w:spacing w:val="0"/>
          <w:sz w:val="31"/>
          <w:szCs w:val="31"/>
          <w:bdr w:val="none" w:color="auto" w:sz="0" w:space="0"/>
        </w:rPr>
        <w:t>（一）进一步扛牢政治责任。</w:t>
      </w:r>
      <w:r>
        <w:rPr>
          <w:rFonts w:hint="eastAsia" w:ascii="仿宋_GB2312" w:hAnsi="微软雅黑" w:eastAsia="仿宋_GB2312" w:cs="仿宋_GB2312"/>
          <w:i w:val="0"/>
          <w:iCs w:val="0"/>
          <w:caps w:val="0"/>
          <w:color w:val="000000"/>
          <w:spacing w:val="0"/>
          <w:sz w:val="31"/>
          <w:szCs w:val="31"/>
          <w:bdr w:val="none" w:color="auto" w:sz="0" w:space="0"/>
        </w:rPr>
        <w:t>扎实跟进学习习近平总书记最新重要讲话、重要文章、重要指示批示精神，全面准确把握中央纪委监委有关要求，认真落实省、市、县纪委监委工作部署，切实履行好党风廉政建设监督责任。加强对党员干部尤其是领导干部的监督，坚决纠正无组织、无纪律、有令不行、有禁不止的行为，切实维护党的团结统一，确保中央和省、市、县政令畅通。</w:t>
      </w:r>
    </w:p>
    <w:p w14:paraId="1C7751D6">
      <w:pPr>
        <w:pStyle w:val="7"/>
        <w:keepNext w:val="0"/>
        <w:keepLines w:val="0"/>
        <w:widowControl/>
        <w:suppressLineNumbers w:val="0"/>
        <w:pBdr>
          <w:top w:val="none" w:color="auto" w:sz="0" w:space="0"/>
          <w:left w:val="none" w:color="auto" w:sz="0" w:space="0"/>
          <w:bottom w:val="single" w:color="FFFFFF" w:sz="6" w:space="30"/>
          <w:right w:val="none" w:color="auto" w:sz="0" w:space="0"/>
        </w:pBdr>
        <w:spacing w:before="0" w:beforeAutospacing="0" w:after="0" w:afterAutospacing="0" w:line="600" w:lineRule="atLeast"/>
        <w:ind w:left="0" w:right="0" w:firstLine="645"/>
        <w:rPr>
          <w:rFonts w:hint="eastAsia" w:ascii="微软雅黑" w:hAnsi="微软雅黑" w:eastAsia="微软雅黑" w:cs="微软雅黑"/>
          <w:i w:val="0"/>
          <w:iCs w:val="0"/>
          <w:caps w:val="0"/>
          <w:color w:val="000000"/>
          <w:spacing w:val="0"/>
          <w:sz w:val="24"/>
          <w:szCs w:val="24"/>
        </w:rPr>
      </w:pPr>
      <w:r>
        <w:rPr>
          <w:rStyle w:val="11"/>
          <w:rFonts w:hint="eastAsia" w:ascii="仿宋_GB2312" w:hAnsi="微软雅黑" w:eastAsia="仿宋_GB2312" w:cs="仿宋_GB2312"/>
          <w:i w:val="0"/>
          <w:iCs w:val="0"/>
          <w:caps w:val="0"/>
          <w:color w:val="000000"/>
          <w:spacing w:val="0"/>
          <w:sz w:val="31"/>
          <w:szCs w:val="31"/>
          <w:bdr w:val="none" w:color="auto" w:sz="0" w:space="0"/>
        </w:rPr>
        <w:t>（二）进一步抓实专项整治。</w:t>
      </w:r>
      <w:r>
        <w:rPr>
          <w:rFonts w:hint="eastAsia" w:ascii="仿宋_GB2312" w:hAnsi="微软雅黑" w:eastAsia="仿宋_GB2312" w:cs="仿宋_GB2312"/>
          <w:i w:val="0"/>
          <w:iCs w:val="0"/>
          <w:caps w:val="0"/>
          <w:color w:val="000000"/>
          <w:spacing w:val="0"/>
          <w:sz w:val="31"/>
          <w:szCs w:val="31"/>
          <w:bdr w:val="none" w:color="auto" w:sz="0" w:space="0"/>
        </w:rPr>
        <w:t>持续一体推进“2+4+N”专项整治和“15+50”具体民生实事以及县自选重点整治项目，用好“12345”市长热线、监督一点通等平台载体，开展明查暗访，紧盯群众反映强烈的痛点、难点、堵点问题，切实推进专项整治。</w:t>
      </w:r>
    </w:p>
    <w:p w14:paraId="75A83920">
      <w:pPr>
        <w:pStyle w:val="7"/>
        <w:keepNext w:val="0"/>
        <w:keepLines w:val="0"/>
        <w:widowControl/>
        <w:suppressLineNumbers w:val="0"/>
        <w:pBdr>
          <w:top w:val="none" w:color="auto" w:sz="0" w:space="0"/>
          <w:left w:val="none" w:color="auto" w:sz="0" w:space="0"/>
          <w:bottom w:val="single" w:color="FFFFFF" w:sz="6" w:space="30"/>
          <w:right w:val="none" w:color="auto" w:sz="0" w:space="0"/>
        </w:pBdr>
        <w:spacing w:before="0" w:beforeAutospacing="0" w:after="0" w:afterAutospacing="0" w:line="600" w:lineRule="atLeast"/>
        <w:ind w:left="0" w:right="0" w:firstLine="632" w:firstLineChars="200"/>
        <w:rPr>
          <w:rFonts w:hint="eastAsia" w:eastAsia="仿宋_GB2312"/>
          <w:lang w:eastAsia="zh-CN"/>
        </w:rPr>
      </w:pPr>
      <w:r>
        <w:rPr>
          <w:rStyle w:val="11"/>
          <w:rFonts w:hint="eastAsia" w:ascii="仿宋_GB2312" w:hAnsi="微软雅黑" w:eastAsia="仿宋_GB2312" w:cs="仿宋_GB2312"/>
          <w:i w:val="0"/>
          <w:iCs w:val="0"/>
          <w:caps w:val="0"/>
          <w:color w:val="000000"/>
          <w:spacing w:val="0"/>
          <w:sz w:val="31"/>
          <w:szCs w:val="31"/>
          <w:bdr w:val="none" w:color="auto" w:sz="0" w:space="0"/>
        </w:rPr>
        <w:t>（三）进一步强化办案攻坚。</w:t>
      </w:r>
      <w:r>
        <w:rPr>
          <w:rFonts w:hint="eastAsia" w:ascii="仿宋_GB2312" w:hAnsi="微软雅黑" w:eastAsia="仿宋_GB2312" w:cs="仿宋_GB2312"/>
          <w:i w:val="0"/>
          <w:iCs w:val="0"/>
          <w:caps w:val="0"/>
          <w:color w:val="000000"/>
          <w:spacing w:val="0"/>
          <w:sz w:val="31"/>
          <w:szCs w:val="31"/>
          <w:bdr w:val="none" w:color="auto" w:sz="0" w:space="0"/>
        </w:rPr>
        <w:t>继续抓好纪律审查，把以权谋私、与民争利等损害群众利益的问题作为工作重点。结合专项整治行动以及开展“回头看”行动，积极拓展线索来源，对问题线索再排查再深挖，深挖“案中案”，紧盯重点环节、重点人物、重点场所，紧盯工作质效和群众满意度，持续推进办案攻坚</w:t>
      </w:r>
      <w:r>
        <w:rPr>
          <w:rFonts w:hint="eastAsia" w:ascii="仿宋_GB2312" w:hAnsi="微软雅黑" w:eastAsia="仿宋_GB2312" w:cs="仿宋_GB2312"/>
          <w:i w:val="0"/>
          <w:iCs w:val="0"/>
          <w:caps w:val="0"/>
          <w:color w:val="000000"/>
          <w:spacing w:val="0"/>
          <w:sz w:val="31"/>
          <w:szCs w:val="31"/>
          <w:bdr w:val="none" w:color="auto" w:sz="0" w:space="0"/>
          <w:lang w:eastAsia="zh-CN"/>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2AA541-8D12-4689-942E-84E60E72A40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E0000" w:usb2="00000000" w:usb3="00000000" w:csb0="00040000" w:csb1="00000000"/>
    <w:embedRegular r:id="rId2" w:fontKey="{4453BC24-94C2-4583-B7C0-D2F1090EC304}"/>
  </w:font>
  <w:font w:name="仿宋_GB2312">
    <w:panose1 w:val="02010609030101010101"/>
    <w:charset w:val="86"/>
    <w:family w:val="auto"/>
    <w:pitch w:val="default"/>
    <w:sig w:usb0="00000001" w:usb1="080E0000" w:usb2="00000000" w:usb3="00000000" w:csb0="00040000" w:csb1="00000000"/>
    <w:embedRegular r:id="rId3" w:fontKey="{0FF02C08-CE90-4BE5-A839-972821894AF0}"/>
  </w:font>
  <w:font w:name="楷体_GB2312">
    <w:panose1 w:val="02010609030101010101"/>
    <w:charset w:val="86"/>
    <w:family w:val="modern"/>
    <w:pitch w:val="default"/>
    <w:sig w:usb0="00000001" w:usb1="080E0000" w:usb2="00000000" w:usb3="00000000" w:csb0="00040000" w:csb1="00000000"/>
    <w:embedRegular r:id="rId4" w:fontKey="{37353CD4-9F03-48F7-A058-2B04097EC8B9}"/>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embedRegular r:id="rId5" w:fontKey="{68602AAD-AEE2-4501-B7D7-043FBADFAB6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7735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AF873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AF873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wYmE0ODhhMzZmNWVjZjE3NWQ5OTU5Y2U4ZjI0YmMifQ=="/>
  </w:docVars>
  <w:rsids>
    <w:rsidRoot w:val="00000000"/>
    <w:rsid w:val="006570F0"/>
    <w:rsid w:val="00B572BB"/>
    <w:rsid w:val="02ED7EC0"/>
    <w:rsid w:val="0496292A"/>
    <w:rsid w:val="064B1AAF"/>
    <w:rsid w:val="07854AE1"/>
    <w:rsid w:val="07D17DB0"/>
    <w:rsid w:val="0940376A"/>
    <w:rsid w:val="0966767D"/>
    <w:rsid w:val="0B27202A"/>
    <w:rsid w:val="0C001D59"/>
    <w:rsid w:val="0D2003C0"/>
    <w:rsid w:val="0D561C3A"/>
    <w:rsid w:val="0D564D5C"/>
    <w:rsid w:val="0DED58E0"/>
    <w:rsid w:val="0ED97170"/>
    <w:rsid w:val="12C20B4D"/>
    <w:rsid w:val="135C5B39"/>
    <w:rsid w:val="13E215CE"/>
    <w:rsid w:val="142521C0"/>
    <w:rsid w:val="14B4083D"/>
    <w:rsid w:val="16521C65"/>
    <w:rsid w:val="176221FA"/>
    <w:rsid w:val="1876405C"/>
    <w:rsid w:val="1AAA652B"/>
    <w:rsid w:val="1B63799D"/>
    <w:rsid w:val="1B6607FA"/>
    <w:rsid w:val="1D7C3E6A"/>
    <w:rsid w:val="1EF81C6E"/>
    <w:rsid w:val="205B705D"/>
    <w:rsid w:val="219577E4"/>
    <w:rsid w:val="21DF1970"/>
    <w:rsid w:val="229914F9"/>
    <w:rsid w:val="2364787B"/>
    <w:rsid w:val="26D93B30"/>
    <w:rsid w:val="26E7642A"/>
    <w:rsid w:val="26E96CED"/>
    <w:rsid w:val="27BF23DC"/>
    <w:rsid w:val="283852AB"/>
    <w:rsid w:val="284A2EB1"/>
    <w:rsid w:val="289C012A"/>
    <w:rsid w:val="29022E22"/>
    <w:rsid w:val="295C5EC9"/>
    <w:rsid w:val="29B570DA"/>
    <w:rsid w:val="29BD7D3C"/>
    <w:rsid w:val="2A701C81"/>
    <w:rsid w:val="2AD0328A"/>
    <w:rsid w:val="2C306CA0"/>
    <w:rsid w:val="314B6E77"/>
    <w:rsid w:val="31737FFF"/>
    <w:rsid w:val="3381627F"/>
    <w:rsid w:val="35E46651"/>
    <w:rsid w:val="36370B9C"/>
    <w:rsid w:val="367148C1"/>
    <w:rsid w:val="36A42101"/>
    <w:rsid w:val="374063DE"/>
    <w:rsid w:val="384E2DD7"/>
    <w:rsid w:val="39146CA7"/>
    <w:rsid w:val="39550245"/>
    <w:rsid w:val="3C152DBD"/>
    <w:rsid w:val="3D3872AB"/>
    <w:rsid w:val="3E9F547E"/>
    <w:rsid w:val="3EAD7F28"/>
    <w:rsid w:val="40112738"/>
    <w:rsid w:val="40C76553"/>
    <w:rsid w:val="41105B1C"/>
    <w:rsid w:val="41C95079"/>
    <w:rsid w:val="422D19B2"/>
    <w:rsid w:val="439F5CC5"/>
    <w:rsid w:val="441F577B"/>
    <w:rsid w:val="44E818A0"/>
    <w:rsid w:val="44F07E3E"/>
    <w:rsid w:val="457C4AF8"/>
    <w:rsid w:val="45D85B67"/>
    <w:rsid w:val="46C77B24"/>
    <w:rsid w:val="47874E3F"/>
    <w:rsid w:val="49C10D2B"/>
    <w:rsid w:val="4A1F7EB0"/>
    <w:rsid w:val="4A8E5FFC"/>
    <w:rsid w:val="4AD55B10"/>
    <w:rsid w:val="4AFF5F31"/>
    <w:rsid w:val="4B425E9C"/>
    <w:rsid w:val="4CBA6B21"/>
    <w:rsid w:val="4D525435"/>
    <w:rsid w:val="4D904A3F"/>
    <w:rsid w:val="4DEE1175"/>
    <w:rsid w:val="4EA053B3"/>
    <w:rsid w:val="51D41141"/>
    <w:rsid w:val="534F1156"/>
    <w:rsid w:val="55352AE2"/>
    <w:rsid w:val="59185CC4"/>
    <w:rsid w:val="59DB7764"/>
    <w:rsid w:val="5B7934F9"/>
    <w:rsid w:val="5C2F3E3C"/>
    <w:rsid w:val="5DA0717E"/>
    <w:rsid w:val="5DE23066"/>
    <w:rsid w:val="5DF41277"/>
    <w:rsid w:val="5E620763"/>
    <w:rsid w:val="60545B1D"/>
    <w:rsid w:val="6189617B"/>
    <w:rsid w:val="62F53AC8"/>
    <w:rsid w:val="637D4632"/>
    <w:rsid w:val="638A6CA9"/>
    <w:rsid w:val="6636380E"/>
    <w:rsid w:val="678017BB"/>
    <w:rsid w:val="67F3434E"/>
    <w:rsid w:val="686616DB"/>
    <w:rsid w:val="6A86769D"/>
    <w:rsid w:val="6A914FD7"/>
    <w:rsid w:val="6AC55556"/>
    <w:rsid w:val="6B4D4C63"/>
    <w:rsid w:val="6C2D4E30"/>
    <w:rsid w:val="6CF4374A"/>
    <w:rsid w:val="6CF51963"/>
    <w:rsid w:val="6DC92D8B"/>
    <w:rsid w:val="6E2C2368"/>
    <w:rsid w:val="6E8619B7"/>
    <w:rsid w:val="6F3E7121"/>
    <w:rsid w:val="70B04876"/>
    <w:rsid w:val="714479C8"/>
    <w:rsid w:val="7230426D"/>
    <w:rsid w:val="74B36375"/>
    <w:rsid w:val="74FC5B11"/>
    <w:rsid w:val="753D1AF7"/>
    <w:rsid w:val="768E78F0"/>
    <w:rsid w:val="774D2678"/>
    <w:rsid w:val="77B149DA"/>
    <w:rsid w:val="77CE5B33"/>
    <w:rsid w:val="78B40681"/>
    <w:rsid w:val="7B86080A"/>
    <w:rsid w:val="7C26489A"/>
    <w:rsid w:val="7F966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qFormat/>
    <w:uiPriority w:val="99"/>
    <w:pPr>
      <w:keepNext/>
      <w:keepLines/>
      <w:spacing w:before="260" w:after="260" w:line="416" w:lineRule="auto"/>
      <w:outlineLvl w:val="1"/>
    </w:pPr>
    <w:rPr>
      <w:rFonts w:ascii="Cambria" w:hAnsi="Cambria"/>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4"/>
    <w:qFormat/>
    <w:uiPriority w:val="0"/>
    <w:pPr>
      <w:ind w:firstLine="420" w:firstLineChars="200"/>
    </w:p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2768</Words>
  <Characters>2845</Characters>
  <Lines>0</Lines>
  <Paragraphs>0</Paragraphs>
  <TotalTime>20</TotalTime>
  <ScaleCrop>false</ScaleCrop>
  <LinksUpToDate>false</LinksUpToDate>
  <CharactersWithSpaces>2852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2024-11-27T01:20:00Z</dcterms:created>
  <dc:creator>Administrator</dc:creator>
  <cp:lastModifiedBy>郭雨</cp:lastModifiedBy>
  <dcterms:modified xsi:type="dcterms:W3CDTF">2024-12-23T01:09:59Z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1B89D580B3A84A0CB12BACCD41B08668_12</vt:lpwstr>
  </property>
</Properties>
</file>