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1D155">
      <w:pPr>
        <w:pStyle w:val="8"/>
        <w:ind w:left="0" w:leftChars="0" w:firstLine="0" w:firstLineChars="0"/>
      </w:pPr>
    </w:p>
    <w:p w14:paraId="58B00BE0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40"/>
          <w:szCs w:val="40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0"/>
          <w:szCs w:val="40"/>
          <w:lang w:val="en-US" w:eastAsia="zh-CN"/>
        </w:rPr>
        <w:t>2024年</w:t>
      </w:r>
      <w:r>
        <w:rPr>
          <w:rFonts w:hint="eastAsia" w:ascii="方正小标宋_GBK" w:hAnsi="方正小标宋_GBK" w:eastAsia="方正小标宋_GBK" w:cs="方正小标宋_GBK"/>
          <w:b/>
          <w:bCs/>
          <w:sz w:val="40"/>
          <w:szCs w:val="40"/>
          <w:lang w:eastAsia="zh-CN"/>
        </w:rPr>
        <w:t>项目工作总结</w:t>
      </w:r>
    </w:p>
    <w:p w14:paraId="6081B442">
      <w:pPr>
        <w:rPr>
          <w:rFonts w:hint="eastAsia"/>
          <w:lang w:eastAsia="zh-CN"/>
        </w:rPr>
      </w:pPr>
    </w:p>
    <w:p w14:paraId="743CD95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60" w:lineRule="atLeast"/>
        <w:ind w:left="0" w:right="0" w:firstLine="645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今年以来，全年实施项目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19个，资金规模1450万元（含社会投资项目1个），其中工程类13个，采购服务类2个；项目发包19个，推广以工代赈项目3个，直接发包项目1个，目前完成验收17个项目，已完成审计报帐项目16个，现将全年来的工作情况总结如下：</w:t>
      </w:r>
    </w:p>
    <w:p w14:paraId="704EFCF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6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一、建立健全项目管理机制。</w:t>
      </w:r>
    </w:p>
    <w:p w14:paraId="2B23F8D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6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今年以来，通过调整项目建设领导组，修订完善乡政府项目发包监督管理制度，形成了流程清单式管理模式，采取项目分管领导负责制，项目监管形成乡、村、监理单位三级监督机制，项目办定期召开调度会及工作例会，有效安排重点工作，及时讨论工作难题，全面统筹协调推进全乡各类项目建设任务，全面跟进项目谋划、项目勘察设计、项目招投标（发包）、项目实地建设督查、项目验收及审计、项目报账等全过程。</w:t>
      </w:r>
    </w:p>
    <w:p w14:paraId="32FC3E9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6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二、加强项目监督管理</w:t>
      </w:r>
    </w:p>
    <w:p w14:paraId="5085B08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6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针对项目建设中存在的问题对施工单位、监理单位进行同步处罚机制，今年以来，在施工过程中违约处罚施工企业1家，监理单位1家，共计罚款3笔，共计违约处罚0.2万元，诚信企业差评企业1家，在全乡项目建设形成良好的项目监管风气，从严从重进行兑现履约管理，保证项目按质完成。</w:t>
      </w:r>
    </w:p>
    <w:p w14:paraId="1B41B6D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6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三、加强财政衔接项目建设管理</w:t>
      </w:r>
    </w:p>
    <w:p w14:paraId="15F229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55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7"/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（一）项目库建设。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围绕乡村振兴目标任务，聚焦产业发展，补齐基础设施短板，开展2024年项目库调整工作。严格执行“三公示一公告”制度。坚持关口前移。行业主管部门负责入库项目的审核把关，对入库项目的必要性、可行性、合规性进行论证，提高入库项目质量。</w:t>
      </w:r>
    </w:p>
    <w:p w14:paraId="4CD6AEF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55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7"/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（二）项目监控、公告公示制度执行到位。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全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年实施财政衔接资金项目5个，投资规模423.8万元，严格按照项目绩效申报、计划公告、实施方案公示、绩效目标运行监控、完成情况报告、绩效目标自评等衔接资金项目管理。</w:t>
      </w:r>
    </w:p>
    <w:p w14:paraId="3FBFB24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55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（三）</w:t>
      </w:r>
      <w:r>
        <w:rPr>
          <w:rStyle w:val="7"/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严格项目管理制度。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根据招投标制、合同制、监理制的管理要求，我们严格控制施工现场项目变更，从项目实施效益出发，确保项目使用目标达成。为此，我们实行乡级联合验收报请主管部门竣工验收制。</w:t>
      </w:r>
    </w:p>
    <w:p w14:paraId="2D519A9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6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四、今年以来主要完成工作</w:t>
      </w:r>
    </w:p>
    <w:p w14:paraId="401545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1.做好项目申报、谋划、项目管理程序，配合分管领导做好日常项目协调、招投标、项目监管、验收、审计工作等相关工作。</w:t>
      </w:r>
    </w:p>
    <w:p w14:paraId="17BFFC7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2.搞好项目日常联系、调度和跟踪服务工作机制，实行项目建设合同管理制度，确保各类项目有序推进。</w:t>
      </w:r>
    </w:p>
    <w:p w14:paraId="57CD18C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3.迎接三个季度的财政衔接资金项目督查，公管局招标（发包）工作检查；完成2宗农村产权交易，全年完成4宗农村产权交易。</w:t>
      </w:r>
    </w:p>
    <w:p w14:paraId="53165C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4.完成了市纪委牵头对各县工程项目专项整治，需完善2017年1月1日以来的项目备案、登记项目和自查上报工作；</w:t>
      </w:r>
    </w:p>
    <w:p w14:paraId="4AA417A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6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五、2025年及下步重点工作。</w:t>
      </w:r>
    </w:p>
    <w:p w14:paraId="730A5C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积极对接主管部门，谋划明年项目，做好项目实施前期要素准备。截至当前，谋划明年实施的项目（关庙乡人才公寓建设、金寨县关庙乡养老服务中心、关庙村养猪场环境整治、大别山山核桃之乡建设、农村基础设施道路及危桥改造、水利项目、全乡8个自然村庄美丽宜居建设等）；</w:t>
      </w:r>
    </w:p>
    <w:p w14:paraId="09C81E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1.12月上旬，做好迎接县公管局下半年全县工程建设项目招标（发包）检查工作；</w:t>
      </w:r>
    </w:p>
    <w:p w14:paraId="073B773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2.12月底完成2025年代理机构选择，一次性选定代理机构，不再单个项目一事一议，并与2024年签证的代理合同形成无缝对接；</w:t>
      </w:r>
    </w:p>
    <w:p w14:paraId="0810B6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3.12月底前做好2025年项目建设监理单位选聘工作。</w:t>
      </w:r>
    </w:p>
    <w:p w14:paraId="63E9B8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4.准备做好2024年财政衔接资金绩效考评工作；</w:t>
      </w:r>
    </w:p>
    <w:p w14:paraId="10BB25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5、2024年财政衔接资金项目形成的固定资产，进行确权、移交、登记、管护、入账到村到户。</w:t>
      </w:r>
      <w:bookmarkStart w:id="0" w:name="_GoBack"/>
      <w:bookmarkEnd w:id="0"/>
    </w:p>
    <w:p w14:paraId="33252F43">
      <w:pPr>
        <w:pStyle w:val="8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lYWZkYWQxOTM2OWY5ODk0YzA2NjY2MWRjZDZmYTEifQ=="/>
  </w:docVars>
  <w:rsids>
    <w:rsidRoot w:val="00000000"/>
    <w:rsid w:val="01537400"/>
    <w:rsid w:val="029C3B08"/>
    <w:rsid w:val="0AB25E66"/>
    <w:rsid w:val="0B402F05"/>
    <w:rsid w:val="0EC92882"/>
    <w:rsid w:val="0F2F609E"/>
    <w:rsid w:val="0FBA18BC"/>
    <w:rsid w:val="110B2B14"/>
    <w:rsid w:val="11DD7ABC"/>
    <w:rsid w:val="1276457A"/>
    <w:rsid w:val="129245E0"/>
    <w:rsid w:val="153276B3"/>
    <w:rsid w:val="18D14451"/>
    <w:rsid w:val="18EF20B0"/>
    <w:rsid w:val="1CB47B1D"/>
    <w:rsid w:val="1DD60DAC"/>
    <w:rsid w:val="21454EE6"/>
    <w:rsid w:val="23952182"/>
    <w:rsid w:val="24DB1314"/>
    <w:rsid w:val="2CB04BF0"/>
    <w:rsid w:val="2D1759B5"/>
    <w:rsid w:val="2DC810BF"/>
    <w:rsid w:val="318C4BC4"/>
    <w:rsid w:val="31E367AE"/>
    <w:rsid w:val="36026757"/>
    <w:rsid w:val="3AF94350"/>
    <w:rsid w:val="3BDF0661"/>
    <w:rsid w:val="40503261"/>
    <w:rsid w:val="42132798"/>
    <w:rsid w:val="42D02CB0"/>
    <w:rsid w:val="42DE18F7"/>
    <w:rsid w:val="48DF1625"/>
    <w:rsid w:val="4C6205A3"/>
    <w:rsid w:val="4FE6773D"/>
    <w:rsid w:val="51F00965"/>
    <w:rsid w:val="5322283B"/>
    <w:rsid w:val="5AEB36A2"/>
    <w:rsid w:val="5E3222EF"/>
    <w:rsid w:val="5E343D6A"/>
    <w:rsid w:val="5FBB029F"/>
    <w:rsid w:val="615F2EAC"/>
    <w:rsid w:val="62A414BE"/>
    <w:rsid w:val="6A941E18"/>
    <w:rsid w:val="6F071227"/>
    <w:rsid w:val="767F07C9"/>
    <w:rsid w:val="7F2E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next w:val="1"/>
    <w:qFormat/>
    <w:uiPriority w:val="0"/>
    <w:pPr>
      <w:spacing w:after="120" w:line="480" w:lineRule="auto"/>
      <w:ind w:left="420" w:leftChars="200"/>
    </w:pPr>
    <w:rPr>
      <w:rFonts w:hAnsi="Times New Roman" w:cs="Times New Roman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正文缩进1"/>
    <w:basedOn w:val="1"/>
    <w:qFormat/>
    <w:uiPriority w:val="99"/>
    <w:pPr>
      <w:ind w:firstLine="624"/>
      <w:textAlignment w:val="center"/>
    </w:pPr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1304</Words>
  <Characters>1348</Characters>
  <Lines>0</Lines>
  <Paragraphs>0</Paragraphs>
  <TotalTime>105</TotalTime>
  <ScaleCrop>false</ScaleCrop>
  <LinksUpToDate>false</LinksUpToDate>
  <CharactersWithSpaces>1355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2023-11-27T07:41:00Z</dcterms:created>
  <dc:creator>Administrator</dc:creator>
  <cp:lastModifiedBy>郭雨</cp:lastModifiedBy>
  <dcterms:modified xsi:type="dcterms:W3CDTF">2024-12-23T03:35:36Z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AC2C2E2FD83C493CAC23073E3F80C44C_12</vt:lpwstr>
  </property>
</Properties>
</file>