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3D4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color w:val="000000" w:themeColor="text1"/>
          <w:sz w:val="44"/>
          <w:szCs w:val="44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大标宋简体" w:hAnsi="方正大标宋简体" w:eastAsia="方正大标宋简体" w:cs="方正大标宋简体"/>
          <w:color w:val="000000" w:themeColor="text1"/>
          <w:sz w:val="44"/>
          <w:szCs w:val="44"/>
          <w:u w:val="none"/>
          <w:lang w:eastAsia="zh-CN"/>
          <w14:textFill>
            <w14:solidFill>
              <w14:schemeClr w14:val="tx1"/>
            </w14:solidFill>
          </w14:textFill>
        </w:rPr>
        <w:t>关庙乡便民服务中心</w:t>
      </w:r>
      <w:r>
        <w:rPr>
          <w:rFonts w:hint="eastAsia" w:ascii="方正大标宋简体" w:hAnsi="方正大标宋简体" w:eastAsia="方正大标宋简体" w:cs="方正大标宋简体"/>
          <w:color w:val="000000" w:themeColor="text1"/>
          <w:sz w:val="44"/>
          <w:szCs w:val="44"/>
          <w:u w:val="none"/>
          <w:lang w:val="en-US" w:eastAsia="zh-CN"/>
          <w14:textFill>
            <w14:solidFill>
              <w14:schemeClr w14:val="tx1"/>
            </w14:solidFill>
          </w14:textFill>
        </w:rPr>
        <w:t>2024年度</w:t>
      </w:r>
      <w:r>
        <w:rPr>
          <w:rFonts w:hint="eastAsia" w:ascii="方正大标宋简体" w:hAnsi="方正大标宋简体" w:eastAsia="方正大标宋简体" w:cs="方正大标宋简体"/>
          <w:color w:val="000000" w:themeColor="text1"/>
          <w:sz w:val="44"/>
          <w:szCs w:val="44"/>
          <w:u w:val="none"/>
          <w:lang w:eastAsia="zh-CN"/>
          <w14:textFill>
            <w14:solidFill>
              <w14:schemeClr w14:val="tx1"/>
            </w14:solidFill>
          </w14:textFill>
        </w:rPr>
        <w:t>工作总结</w:t>
      </w:r>
    </w:p>
    <w:p w14:paraId="237583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jc w:val="both"/>
        <w:textAlignment w:val="auto"/>
        <w:rPr>
          <w:rFonts w:hint="eastAsia" w:ascii="仿宋_GB2312" w:hAnsi="仿宋_GB2312" w:eastAsia="仿宋_GB2312" w:cs="仿宋_GB2312"/>
          <w:u w:val="none"/>
          <w:lang w:eastAsia="zh-CN"/>
        </w:rPr>
      </w:pPr>
    </w:p>
    <w:p w14:paraId="1AC78F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u w:val="none"/>
        </w:rPr>
      </w:pPr>
      <w:r>
        <w:rPr>
          <w:rFonts w:ascii="仿宋_GB2312" w:eastAsia="仿宋_GB2312" w:cs="仿宋_GB2312"/>
          <w:sz w:val="31"/>
          <w:szCs w:val="31"/>
          <w:u w:val="none"/>
          <w:bdr w:val="none" w:color="auto" w:sz="0" w:space="0"/>
        </w:rPr>
        <w:t>关庙乡便民服务中心是在</w:t>
      </w:r>
      <w:r>
        <w:rPr>
          <w:rFonts w:hint="eastAsia" w:ascii="仿宋_GB2312" w:eastAsia="仿宋_GB2312" w:cs="仿宋_GB2312"/>
          <w:sz w:val="31"/>
          <w:szCs w:val="31"/>
          <w:u w:val="none"/>
          <w:bdr w:val="none" w:color="auto" w:sz="0" w:space="0"/>
        </w:rPr>
        <w:t>2024年度成立的，由卫健计生、军人事务、民政救助、残联、人社医保等部门组成。便民服务中心在县委、县政府的正确领导下，在乡党委的关心、支持指导下，在各部门分工合作的努力下，较好地完成了乡党委政府交给中心的各项工作，现将2024年中心的各项工作总结如下：</w:t>
      </w:r>
    </w:p>
    <w:p w14:paraId="7B5C33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u w:val="none"/>
        </w:rPr>
      </w:pPr>
      <w:r>
        <w:rPr>
          <w:rFonts w:ascii="黑体" w:hAnsi="宋体" w:eastAsia="黑体" w:cs="黑体"/>
          <w:sz w:val="31"/>
          <w:szCs w:val="31"/>
          <w:u w:val="none"/>
          <w:bdr w:val="none" w:color="auto" w:sz="0" w:space="0"/>
        </w:rPr>
        <w:t>一、履职</w:t>
      </w:r>
      <w:r>
        <w:rPr>
          <w:rFonts w:hint="eastAsia" w:ascii="黑体" w:hAnsi="宋体" w:eastAsia="黑体" w:cs="黑体"/>
          <w:sz w:val="31"/>
          <w:szCs w:val="31"/>
          <w:u w:val="none"/>
          <w:bdr w:val="none" w:color="auto" w:sz="0" w:space="0"/>
        </w:rPr>
        <w:t>尽责情况</w:t>
      </w:r>
    </w:p>
    <w:p w14:paraId="7FA90A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u w:val="none"/>
        </w:rPr>
      </w:pPr>
      <w:r>
        <w:rPr>
          <w:rFonts w:hint="eastAsia" w:ascii="仿宋_GB2312" w:eastAsia="仿宋_GB2312" w:cs="仿宋_GB2312"/>
          <w:sz w:val="31"/>
          <w:szCs w:val="31"/>
          <w:u w:val="none"/>
          <w:bdr w:val="none" w:color="auto" w:sz="0" w:space="0"/>
        </w:rPr>
        <w:t>1.拥军优属，巩固国防，服务保障军人权益。全面落实优抚政策，切实保障军人权益。2024年度为全乡255名优</w:t>
      </w:r>
      <w:bookmarkStart w:id="0" w:name="_GoBack"/>
      <w:bookmarkEnd w:id="0"/>
      <w:r>
        <w:rPr>
          <w:rFonts w:hint="eastAsia" w:ascii="仿宋_GB2312" w:eastAsia="仿宋_GB2312" w:cs="仿宋_GB2312"/>
          <w:sz w:val="31"/>
          <w:szCs w:val="31"/>
          <w:u w:val="none"/>
          <w:bdr w:val="none" w:color="auto" w:sz="0" w:space="0"/>
        </w:rPr>
        <w:t>抚对象进行了全要素建档立卡，对15名烈士家庭进行了全覆盖走访慰问，春节、建军节为退役军人发放慰问金6.4万元，为全乡65名重点优抚对象代缴医疗保险费，为60周岁以上优抚对象购买老年人意外伤害保险。协助退役军人余野萍参加全乡退役军人创新创业大赛，余野萍获得二等奖。</w:t>
      </w:r>
    </w:p>
    <w:p w14:paraId="271420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u w:val="none"/>
        </w:rPr>
      </w:pPr>
      <w:r>
        <w:rPr>
          <w:rFonts w:hint="eastAsia" w:ascii="仿宋_GB2312" w:eastAsia="仿宋_GB2312" w:cs="仿宋_GB2312"/>
          <w:sz w:val="31"/>
          <w:szCs w:val="31"/>
          <w:u w:val="none"/>
          <w:bdr w:val="none" w:color="auto" w:sz="0" w:space="0"/>
        </w:rPr>
        <w:t>2.做好城乡居民医疗保险，保障群众生命健康。医疗保险是关系到群众生命健康的大事。今年是居民合作医疗保险，城镇居民医疗保险，两保合并的第四年。为了完成此项工作，我乡在县工作部署会后，乡便民服务中心及时向乡党委、政府主要领导人汇报。根据乡政府的统一安排，我中心及时制定了工作方案，科学分解了收缴任务，合理进行了人员分工，通过全体乡村干部的共同努力，我乡完成了县下达的任务10450人的9456人的医疗保险收缴任务，已完成90.88%的目标任务。目前我乡收缴进度名列全县第二名。</w:t>
      </w:r>
    </w:p>
    <w:p w14:paraId="1ED4A1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u w:val="none"/>
        </w:rPr>
      </w:pPr>
      <w:r>
        <w:rPr>
          <w:rFonts w:hint="eastAsia" w:ascii="仿宋_GB2312" w:eastAsia="仿宋_GB2312" w:cs="仿宋_GB2312"/>
          <w:sz w:val="31"/>
          <w:szCs w:val="31"/>
          <w:u w:val="none"/>
          <w:bdr w:val="none" w:color="auto" w:sz="0" w:space="0"/>
        </w:rPr>
        <w:t>3.服务城乡居民养老保险参续保缴工作，为群众谋福祉。养老保险是便民服务中心的重要工作，此项工作涉及人多面广。便民服务中心根据县人社局的文件精神，乡政府的工作要求，我们早安排、早落实，较好地完成了县下达我乡的参续保缴费任务。全乡快速完成了4033人续保缴费任务，续保率为105.45%，我乡是全县较快完成任务的乡镇之一。人均缴费和过去相比有比较明显的提升，在全县处于前列。新参保人员做到了适龄人员应保尽保的目标任务，同时到龄新增领取人员做到了应发尽发，发放率达100%。2024年度发放创业贷款260万元，超额完成县下达的任务，我乡已连续5年无贷款逾期现象发生。</w:t>
      </w:r>
    </w:p>
    <w:p w14:paraId="49A167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u w:val="none"/>
        </w:rPr>
      </w:pPr>
      <w:r>
        <w:rPr>
          <w:rFonts w:hint="eastAsia" w:ascii="仿宋_GB2312" w:eastAsia="仿宋_GB2312" w:cs="仿宋_GB2312"/>
          <w:sz w:val="31"/>
          <w:szCs w:val="31"/>
          <w:u w:val="none"/>
          <w:bdr w:val="none" w:color="auto" w:sz="0" w:space="0"/>
        </w:rPr>
        <w:t>4.推动计生工作从管理转向服务，全面提升计划生育服务水平。一年来，全乡总计划生育人口11848人，育龄妇女人数2526人，全年共出生人口86人，出生率7.01‰，自然增长率-01.27‰。全面深化计划生育服务管理改革，推进优化生育政策与相关经济社会政策的配套衔接，鼓励引导公民营造支持生育养育的良好氛围，适当提升生育水平，促进人口长期均衡发展，构建生育友好型社会。做好农村计划生育家庭奖励扶助、特别扶助和奖扶扩面等工作。目前已确定申报特别扶助对象17人，奖扶对象318人，奖扶扩面260人。</w:t>
      </w:r>
    </w:p>
    <w:p w14:paraId="764BBF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u w:val="none"/>
        </w:rPr>
      </w:pPr>
      <w:r>
        <w:rPr>
          <w:rFonts w:hint="eastAsia" w:ascii="仿宋_GB2312" w:eastAsia="仿宋_GB2312" w:cs="仿宋_GB2312"/>
          <w:sz w:val="31"/>
          <w:szCs w:val="31"/>
          <w:u w:val="none"/>
          <w:bdr w:val="none" w:color="auto" w:sz="0" w:space="0"/>
        </w:rPr>
        <w:t>5.民政残疾救助到位，进退及时精准，做到民政残联应救尽救，应退尽退。民政残联救助人员都是一些老弱病残的弱势群体，特殊人群。为了体现党和国家、政府对他的温暖、关心、关爱，对到中心来办事或咨询的民政残疾人员做到热情接待，全方位服务。针对不能走动的民政救助人员，中心工作人员提供上门服务，确保符合救助条件的民政残疾人员一个不漏，一个不落。同时，对符合退出条件的民政救助户要坚决清退到位。204年度发放各类救助款项465.35万元，其中低保353人，计264.04万元，分散特困95人，计111.56万元，孤儿7人，计7.73万元，高龄人群300人，计10.2万元，民政临时救助25人，计5.6万元。发放各类残疾补助65.44万元，精神病人生活补助280人，计25.6万元，精神病人药补21人，计2.1万元，低收入补贴124人，计7.73万元，残疾人创业补贴4人，计1.2万元。今年新建大埠口老年食堂一个，全乡老年食堂覆盖率达67%。</w:t>
      </w:r>
    </w:p>
    <w:p w14:paraId="2DD536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u w:val="none"/>
        </w:rPr>
      </w:pPr>
      <w:r>
        <w:rPr>
          <w:rFonts w:hint="eastAsia" w:ascii="黑体" w:hAnsi="宋体" w:eastAsia="黑体" w:cs="黑体"/>
          <w:sz w:val="31"/>
          <w:szCs w:val="31"/>
          <w:u w:val="none"/>
          <w:bdr w:val="none" w:color="auto" w:sz="0" w:space="0"/>
        </w:rPr>
        <w:t>二、下一步工作</w:t>
      </w:r>
    </w:p>
    <w:p w14:paraId="186B64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u w:val="none"/>
        </w:rPr>
      </w:pPr>
      <w:r>
        <w:rPr>
          <w:rFonts w:hint="eastAsia" w:ascii="仿宋_GB2312" w:eastAsia="仿宋_GB2312" w:cs="仿宋_GB2312"/>
          <w:sz w:val="31"/>
          <w:szCs w:val="31"/>
          <w:u w:val="none"/>
          <w:bdr w:val="none" w:color="auto" w:sz="0" w:space="0"/>
        </w:rPr>
        <w:t>1.加强便民服务中心建设。中心将进一步明确各部门的分工，将工作细化到每一个人头上，同时在分工的基础上，加强合作，分工不分家。在工作上形成相互比成绩，相互比荣誉，相互比学习，相互比能力的良好氛围。</w:t>
      </w:r>
    </w:p>
    <w:p w14:paraId="1CD619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u w:val="none"/>
        </w:rPr>
      </w:pPr>
      <w:r>
        <w:rPr>
          <w:rFonts w:hint="eastAsia" w:ascii="仿宋_GB2312" w:eastAsia="仿宋_GB2312" w:cs="仿宋_GB2312"/>
          <w:sz w:val="31"/>
          <w:szCs w:val="31"/>
          <w:u w:val="none"/>
          <w:bdr w:val="none" w:color="auto" w:sz="0" w:space="0"/>
        </w:rPr>
        <w:t>2.人社医保工作。2026年度医保工作将继续争先进位，确保医保缴费工作名列全县前六名，并获得县政府的表彰。</w:t>
      </w:r>
    </w:p>
    <w:p w14:paraId="7C2523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u w:val="none"/>
        </w:rPr>
      </w:pPr>
      <w:r>
        <w:rPr>
          <w:rFonts w:hint="eastAsia" w:ascii="仿宋_GB2312" w:eastAsia="仿宋_GB2312" w:cs="仿宋_GB2312"/>
          <w:sz w:val="31"/>
          <w:szCs w:val="31"/>
          <w:u w:val="none"/>
          <w:bdr w:val="none" w:color="auto" w:sz="0" w:space="0"/>
        </w:rPr>
        <w:t>养老保险到龄人员养老金发放率达100%，做到应发尽发；养老保险费人均缴费超240元，确保此项指标处全县前列。</w:t>
      </w:r>
    </w:p>
    <w:p w14:paraId="176EA6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u w:val="none"/>
        </w:rPr>
      </w:pPr>
      <w:r>
        <w:rPr>
          <w:rFonts w:hint="eastAsia" w:ascii="仿宋_GB2312" w:eastAsia="仿宋_GB2312" w:cs="仿宋_GB2312"/>
          <w:sz w:val="31"/>
          <w:szCs w:val="31"/>
          <w:u w:val="none"/>
          <w:bdr w:val="none" w:color="auto" w:sz="0" w:space="0"/>
        </w:rPr>
        <w:t>3.计生卫健工作。重点做细做实农村计划生育家庭奖励扶助奖扶扩面对象资格确认，全面落实计生优惠政策，让计划生育家庭享受到计划生育政策的实惠，做到应享尽享，2025年预计有90个人待确认。</w:t>
      </w:r>
    </w:p>
    <w:p w14:paraId="63CB8E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u w:val="none"/>
        </w:rPr>
      </w:pPr>
      <w:r>
        <w:rPr>
          <w:rFonts w:hint="eastAsia" w:ascii="仿宋_GB2312" w:eastAsia="仿宋_GB2312" w:cs="仿宋_GB2312"/>
          <w:sz w:val="31"/>
          <w:szCs w:val="31"/>
          <w:u w:val="none"/>
          <w:bdr w:val="none" w:color="auto" w:sz="0" w:space="0"/>
        </w:rPr>
        <w:t>4.民政救助工作。继续做好民政救助工作，做到民政救助精准及时，继续保持我乡低保覆盖率低于全县3.5%以内的目标任务。加强老年食堂的管理，确保老年食堂平稳运行，让广大老年群众享受到党的好政策，增强老年人的幸福感。精准实施残疾人两项补贴政策，确保符合条件的残疾人应享尽享，为607名残疾人提供全方位的服务保障。</w:t>
      </w:r>
    </w:p>
    <w:p w14:paraId="18328C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jc w:val="both"/>
        <w:rPr>
          <w:rFonts w:hint="default" w:ascii="仿宋_GB2312" w:hAnsi="仿宋_GB2312" w:eastAsia="仿宋_GB2312" w:cs="仿宋_GB2312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仿宋_GB2312"/>
          <w:sz w:val="31"/>
          <w:szCs w:val="31"/>
          <w:u w:val="none"/>
          <w:bdr w:val="none" w:color="auto" w:sz="0" w:space="0"/>
        </w:rPr>
        <w:t>5.做好军人事务工作。全面落实军人优抚政策，切实保障军人权益。全力做好我乡255名优抚对象的保障服务工作，继续做好15名烈士家庭的走访慰问工作以及现役和退役军人的春节、建军节的走访慰问工作。</w:t>
      </w:r>
    </w:p>
    <w:p w14:paraId="0D8EA4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AFD40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C16CCB-62F1-4681-9CF3-B36DB62AE7F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D2FBCE0-FB13-4009-B2D4-DC68956046C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AF7DF59-179A-4EE7-94AC-68A49F3B135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162E3"/>
    <w:rsid w:val="01431A4A"/>
    <w:rsid w:val="097C01EF"/>
    <w:rsid w:val="0AF65D7F"/>
    <w:rsid w:val="0F733C7F"/>
    <w:rsid w:val="10453E0B"/>
    <w:rsid w:val="16421E79"/>
    <w:rsid w:val="16D72F09"/>
    <w:rsid w:val="1AB53561"/>
    <w:rsid w:val="1BE14982"/>
    <w:rsid w:val="2389558B"/>
    <w:rsid w:val="275D6B12"/>
    <w:rsid w:val="2EEE2746"/>
    <w:rsid w:val="3029612C"/>
    <w:rsid w:val="327B2543"/>
    <w:rsid w:val="36694216"/>
    <w:rsid w:val="3CC62F17"/>
    <w:rsid w:val="40A62E81"/>
    <w:rsid w:val="51C63383"/>
    <w:rsid w:val="559519EA"/>
    <w:rsid w:val="587924B3"/>
    <w:rsid w:val="5DC15346"/>
    <w:rsid w:val="68A11FFC"/>
    <w:rsid w:val="6F0E7CBF"/>
    <w:rsid w:val="71B132B0"/>
    <w:rsid w:val="728A58AF"/>
    <w:rsid w:val="76F8372F"/>
    <w:rsid w:val="7A01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32"/>
      <w:szCs w:val="32"/>
      <w:u w:val="single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1908</Words>
  <Characters>2059</Characters>
  <Lines>0</Lines>
  <Paragraphs>0</Paragraphs>
  <TotalTime>7</TotalTime>
  <ScaleCrop>false</ScaleCrop>
  <LinksUpToDate>false</LinksUpToDate>
  <CharactersWithSpaces>2060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2024-12-05T02:27:00Z</dcterms:created>
  <dc:creator>龙金</dc:creator>
  <cp:lastModifiedBy>郭雨</cp:lastModifiedBy>
  <cp:lastPrinted>2024-12-05T03:25:00Z</cp:lastPrinted>
  <dcterms:modified xsi:type="dcterms:W3CDTF">2024-12-23T00:14:50Z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16A596BD942C433A8ECCFEC961FAF858_11</vt:lpwstr>
  </property>
</Properties>
</file>