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AD4041">
      <w:pPr>
        <w:jc w:val="center"/>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关庙乡</w:t>
      </w:r>
      <w:r>
        <w:rPr>
          <w:rFonts w:hint="eastAsia" w:ascii="方正小标宋简体" w:hAnsi="方正小标宋简体" w:eastAsia="方正小标宋简体" w:cs="方正小标宋简体"/>
          <w:sz w:val="44"/>
          <w:szCs w:val="44"/>
        </w:rPr>
        <w:t>财政</w:t>
      </w:r>
      <w:r>
        <w:rPr>
          <w:rFonts w:hint="eastAsia" w:ascii="方正小标宋简体" w:hAnsi="方正小标宋简体" w:eastAsia="方正小标宋简体" w:cs="方正小标宋简体"/>
          <w:sz w:val="44"/>
          <w:szCs w:val="44"/>
          <w:lang w:eastAsia="zh-CN"/>
        </w:rPr>
        <w:t>和资产管理服务中心</w:t>
      </w:r>
    </w:p>
    <w:p w14:paraId="7658DFFC">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4</w:t>
      </w:r>
      <w:r>
        <w:rPr>
          <w:rFonts w:hint="eastAsia" w:ascii="方正小标宋简体" w:hAnsi="方正小标宋简体" w:eastAsia="方正小标宋简体" w:cs="方正小标宋简体"/>
          <w:sz w:val="44"/>
          <w:szCs w:val="44"/>
          <w:lang w:eastAsia="zh-CN"/>
        </w:rPr>
        <w:t>年度</w:t>
      </w:r>
      <w:r>
        <w:rPr>
          <w:rFonts w:hint="eastAsia" w:ascii="方正小标宋简体" w:hAnsi="方正小标宋简体" w:eastAsia="方正小标宋简体" w:cs="方正小标宋简体"/>
          <w:sz w:val="44"/>
          <w:szCs w:val="44"/>
        </w:rPr>
        <w:t>工作总结</w:t>
      </w:r>
      <w:r>
        <w:rPr>
          <w:rFonts w:hint="eastAsia" w:ascii="方正小标宋简体" w:hAnsi="方正小标宋简体" w:eastAsia="方正小标宋简体" w:cs="方正小标宋简体"/>
          <w:sz w:val="44"/>
          <w:szCs w:val="44"/>
          <w:lang w:eastAsia="zh-CN"/>
        </w:rPr>
        <w:t>及</w:t>
      </w:r>
      <w:r>
        <w:rPr>
          <w:rFonts w:hint="eastAsia" w:ascii="方正小标宋简体" w:hAnsi="方正小标宋简体" w:eastAsia="方正小标宋简体" w:cs="方正小标宋简体"/>
          <w:sz w:val="44"/>
          <w:szCs w:val="44"/>
          <w:lang w:val="en-US" w:eastAsia="zh-CN"/>
        </w:rPr>
        <w:t>2025年工作计划</w:t>
      </w:r>
    </w:p>
    <w:p w14:paraId="2A983213">
      <w:pPr>
        <w:jc w:val="center"/>
        <w:rPr>
          <w:rFonts w:hint="eastAsia" w:ascii="黑体" w:hAnsi="黑体" w:eastAsia="黑体" w:cs="黑体"/>
          <w:sz w:val="44"/>
          <w:szCs w:val="44"/>
          <w:lang w:val="en-US" w:eastAsia="zh-CN"/>
        </w:rPr>
      </w:pPr>
      <w:bookmarkStart w:id="0" w:name="_GoBack"/>
      <w:bookmarkEnd w:id="0"/>
    </w:p>
    <w:p w14:paraId="31B7A3E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rPr>
          <w:rFonts w:ascii="微软雅黑" w:hAnsi="微软雅黑" w:eastAsia="微软雅黑" w:cs="微软雅黑"/>
          <w:i w:val="0"/>
          <w:iCs w:val="0"/>
          <w:caps w:val="0"/>
          <w:color w:val="000000"/>
          <w:spacing w:val="0"/>
          <w:sz w:val="24"/>
          <w:szCs w:val="24"/>
        </w:rPr>
      </w:pPr>
      <w:r>
        <w:rPr>
          <w:rFonts w:ascii="仿宋" w:hAnsi="仿宋" w:eastAsia="仿宋" w:cs="仿宋"/>
          <w:i w:val="0"/>
          <w:iCs w:val="0"/>
          <w:caps w:val="0"/>
          <w:color w:val="000000"/>
          <w:spacing w:val="0"/>
          <w:sz w:val="31"/>
          <w:szCs w:val="31"/>
          <w:bdr w:val="none" w:color="auto" w:sz="0" w:space="0"/>
        </w:rPr>
        <w:t>2024年，在乡党委、政府和县财政局的正确领导下，关庙乡财政和资产管理服务中心紧紧围绕乡镇经济社会发展大局，不断创新财政工作思路，深化财政管理改革，并强化财政监督职能，</w:t>
      </w:r>
      <w:r>
        <w:rPr>
          <w:rFonts w:hint="eastAsia" w:ascii="仿宋" w:hAnsi="仿宋" w:eastAsia="仿宋" w:cs="仿宋"/>
          <w:i w:val="0"/>
          <w:iCs w:val="0"/>
          <w:caps w:val="0"/>
          <w:color w:val="000000"/>
          <w:spacing w:val="0"/>
          <w:sz w:val="31"/>
          <w:szCs w:val="31"/>
          <w:bdr w:val="none" w:color="auto" w:sz="0" w:space="0"/>
        </w:rPr>
        <w:t>切实提高服务水平，全体同志齐心协力，在各部门通力合作下，扎实有效地推进各项工作，取得了显著成绩。现将工作开展情况总结如下：</w:t>
      </w:r>
    </w:p>
    <w:p w14:paraId="29A17DC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rPr>
          <w:rFonts w:hint="eastAsia" w:ascii="微软雅黑" w:hAnsi="微软雅黑" w:eastAsia="微软雅黑" w:cs="微软雅黑"/>
          <w:i w:val="0"/>
          <w:iCs w:val="0"/>
          <w:caps w:val="0"/>
          <w:color w:val="000000"/>
          <w:spacing w:val="0"/>
          <w:sz w:val="24"/>
          <w:szCs w:val="24"/>
        </w:rPr>
      </w:pPr>
      <w:r>
        <w:rPr>
          <w:rStyle w:val="6"/>
          <w:rFonts w:hint="eastAsia" w:ascii="仿宋" w:hAnsi="仿宋" w:eastAsia="仿宋" w:cs="仿宋"/>
          <w:i w:val="0"/>
          <w:iCs w:val="0"/>
          <w:caps w:val="0"/>
          <w:color w:val="000000"/>
          <w:spacing w:val="0"/>
          <w:sz w:val="31"/>
          <w:szCs w:val="31"/>
          <w:bdr w:val="none" w:color="auto" w:sz="0" w:space="0"/>
        </w:rPr>
        <w:t>一、工作开展情况</w:t>
      </w:r>
    </w:p>
    <w:p w14:paraId="6E03209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rPr>
          <w:rFonts w:hint="eastAsia" w:ascii="微软雅黑" w:hAnsi="微软雅黑" w:eastAsia="微软雅黑" w:cs="微软雅黑"/>
          <w:i w:val="0"/>
          <w:iCs w:val="0"/>
          <w:caps w:val="0"/>
          <w:color w:val="000000"/>
          <w:spacing w:val="0"/>
          <w:sz w:val="24"/>
          <w:szCs w:val="24"/>
        </w:rPr>
      </w:pPr>
      <w:r>
        <w:rPr>
          <w:rStyle w:val="6"/>
          <w:rFonts w:hint="eastAsia" w:ascii="仿宋" w:hAnsi="仿宋" w:eastAsia="仿宋" w:cs="仿宋"/>
          <w:i w:val="0"/>
          <w:iCs w:val="0"/>
          <w:caps w:val="0"/>
          <w:color w:val="000000"/>
          <w:spacing w:val="0"/>
          <w:sz w:val="31"/>
          <w:szCs w:val="31"/>
          <w:bdr w:val="none" w:color="auto" w:sz="0" w:space="0"/>
        </w:rPr>
        <w:t>一是强履职，全力抓好财政日常工作。</w:t>
      </w:r>
      <w:r>
        <w:rPr>
          <w:rFonts w:hint="eastAsia" w:ascii="仿宋" w:hAnsi="仿宋" w:eastAsia="仿宋" w:cs="仿宋"/>
          <w:i w:val="0"/>
          <w:iCs w:val="0"/>
          <w:caps w:val="0"/>
          <w:color w:val="000000"/>
          <w:spacing w:val="0"/>
          <w:sz w:val="31"/>
          <w:szCs w:val="31"/>
          <w:bdr w:val="none" w:color="auto" w:sz="0" w:space="0"/>
        </w:rPr>
        <w:t>严格财政预算执行，关庙乡2024年度财政预算收入1394.36万元，财政预算支出1394.36万元，三公经费支出及时网上公示，接受社会监督；加强惠农补贴资金发放管理，2024年截至11月底通过惠农补贴资金通过一卡通发放资金总额为1196.6万元；截至2024年，我乡共收到衔接资金432.76万元，包含项目5个（山核桃之乡产业道路125万元、山核桃之乡新增发展150万元、银山村集体经济项目50万元、关庙村入户道路补短板48.8万元、墨园村蛋鸡场建设项目50万元）；包含项目管理费8.96万元。项目的实施有力地促进了乡镇发展，目前项目资金已完成拨付95.94%。12月份将积极完成资金的拨付工作，促进项目的落地实施。做好村三资和专项资金管理使用，确保资金使用规范。建立集体收入管理、开支审批、财务公开、预决算等财务制度。</w:t>
      </w:r>
    </w:p>
    <w:p w14:paraId="373E5D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rPr>
          <w:rFonts w:hint="eastAsia" w:ascii="微软雅黑" w:hAnsi="微软雅黑" w:eastAsia="微软雅黑" w:cs="微软雅黑"/>
          <w:i w:val="0"/>
          <w:iCs w:val="0"/>
          <w:caps w:val="0"/>
          <w:color w:val="000000"/>
          <w:spacing w:val="0"/>
          <w:sz w:val="24"/>
          <w:szCs w:val="24"/>
        </w:rPr>
      </w:pPr>
      <w:r>
        <w:rPr>
          <w:rStyle w:val="6"/>
          <w:rFonts w:hint="eastAsia" w:ascii="仿宋" w:hAnsi="仿宋" w:eastAsia="仿宋" w:cs="仿宋"/>
          <w:i w:val="0"/>
          <w:iCs w:val="0"/>
          <w:caps w:val="0"/>
          <w:color w:val="000000"/>
          <w:spacing w:val="0"/>
          <w:sz w:val="31"/>
          <w:szCs w:val="31"/>
          <w:bdr w:val="none" w:color="auto" w:sz="0" w:space="0"/>
        </w:rPr>
        <w:t>二是重服务，着力围绕中心服务大局。</w:t>
      </w:r>
      <w:r>
        <w:rPr>
          <w:rFonts w:hint="eastAsia" w:ascii="仿宋" w:hAnsi="仿宋" w:eastAsia="仿宋" w:cs="仿宋"/>
          <w:i w:val="0"/>
          <w:iCs w:val="0"/>
          <w:caps w:val="0"/>
          <w:color w:val="000000"/>
          <w:spacing w:val="0"/>
          <w:sz w:val="31"/>
          <w:szCs w:val="31"/>
          <w:bdr w:val="none" w:color="auto" w:sz="0" w:space="0"/>
        </w:rPr>
        <w:t>做好联系村工作，围绕中心，服务大局，我中心单位联系银山村，全力支持村级工作，主动参加乡村振兴、防汛救灾、环境整治、和美乡村建设、解决矛盾纠纷、信访维稳、钼矿开发等各项急难险重的任务，积极发展村集体经济产业项目，充分发挥中流砥柱作用。</w:t>
      </w:r>
    </w:p>
    <w:p w14:paraId="150DE6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rPr>
          <w:rFonts w:hint="eastAsia" w:ascii="微软雅黑" w:hAnsi="微软雅黑" w:eastAsia="微软雅黑" w:cs="微软雅黑"/>
          <w:i w:val="0"/>
          <w:iCs w:val="0"/>
          <w:caps w:val="0"/>
          <w:color w:val="000000"/>
          <w:spacing w:val="0"/>
          <w:sz w:val="24"/>
          <w:szCs w:val="24"/>
        </w:rPr>
      </w:pPr>
      <w:r>
        <w:rPr>
          <w:rStyle w:val="6"/>
          <w:rFonts w:hint="eastAsia" w:ascii="仿宋" w:hAnsi="仿宋" w:eastAsia="仿宋" w:cs="仿宋"/>
          <w:i w:val="0"/>
          <w:iCs w:val="0"/>
          <w:caps w:val="0"/>
          <w:color w:val="000000"/>
          <w:spacing w:val="0"/>
          <w:sz w:val="31"/>
          <w:szCs w:val="31"/>
          <w:bdr w:val="none" w:color="auto" w:sz="0" w:space="0"/>
        </w:rPr>
        <w:t>三是严监管，聚力抓严财经纪律执行。</w:t>
      </w:r>
      <w:r>
        <w:rPr>
          <w:rFonts w:hint="eastAsia" w:ascii="仿宋" w:hAnsi="仿宋" w:eastAsia="仿宋" w:cs="仿宋"/>
          <w:i w:val="0"/>
          <w:iCs w:val="0"/>
          <w:caps w:val="0"/>
          <w:color w:val="000000"/>
          <w:spacing w:val="0"/>
          <w:sz w:val="31"/>
          <w:szCs w:val="31"/>
          <w:bdr w:val="none" w:color="auto" w:sz="0" w:space="0"/>
        </w:rPr>
        <w:t>严格执行财经纪律，落实资金监管工作，充分利用预算一体化平台，将预算资金、专项资金全面实行资金直达、村级资金和惠农补贴资金全面纳入资金监管平台；加强部门间沟通配合，资金公示、抽查巡查等监管过程与结果全部同步到资金监管系统中。四类资金全年公开公示36次，抽查巡查13余次。</w:t>
      </w:r>
    </w:p>
    <w:p w14:paraId="27756CD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rPr>
          <w:rFonts w:hint="eastAsia" w:ascii="微软雅黑" w:hAnsi="微软雅黑" w:eastAsia="微软雅黑" w:cs="微软雅黑"/>
          <w:i w:val="0"/>
          <w:iCs w:val="0"/>
          <w:caps w:val="0"/>
          <w:color w:val="000000"/>
          <w:spacing w:val="0"/>
          <w:sz w:val="24"/>
          <w:szCs w:val="24"/>
        </w:rPr>
      </w:pPr>
      <w:r>
        <w:rPr>
          <w:rStyle w:val="6"/>
          <w:rFonts w:hint="eastAsia" w:ascii="仿宋" w:hAnsi="仿宋" w:eastAsia="仿宋" w:cs="仿宋"/>
          <w:i w:val="0"/>
          <w:iCs w:val="0"/>
          <w:caps w:val="0"/>
          <w:color w:val="000000"/>
          <w:spacing w:val="0"/>
          <w:sz w:val="31"/>
          <w:szCs w:val="31"/>
          <w:bdr w:val="none" w:color="auto" w:sz="0" w:space="0"/>
        </w:rPr>
        <w:t>四是抓内审，合力全面推进业务互审。</w:t>
      </w:r>
      <w:r>
        <w:rPr>
          <w:rFonts w:hint="eastAsia" w:ascii="仿宋" w:hAnsi="仿宋" w:eastAsia="仿宋" w:cs="仿宋"/>
          <w:i w:val="0"/>
          <w:iCs w:val="0"/>
          <w:caps w:val="0"/>
          <w:color w:val="000000"/>
          <w:spacing w:val="0"/>
          <w:sz w:val="31"/>
          <w:szCs w:val="31"/>
          <w:bdr w:val="none" w:color="auto" w:sz="0" w:space="0"/>
        </w:rPr>
        <w:t>严格执行内部控制，我乡聘请第三方审计组开展内部财务业务审计工作，今年5月份对墨园村、胭脂村2022年至2023年村集体财务收支及有关经济活动进行了审计，10月份对关庙村、大埠口村2023年至2024年9月份财务收支进行全面审计，在村级审计中发现的问题、形成清单、已全部整改完成。以问题清单作为反面案例，同时也提高各财政人员业务素质水平。</w:t>
      </w:r>
    </w:p>
    <w:p w14:paraId="2142D38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rPr>
          <w:rFonts w:hint="eastAsia" w:ascii="微软雅黑" w:hAnsi="微软雅黑" w:eastAsia="微软雅黑" w:cs="微软雅黑"/>
          <w:i w:val="0"/>
          <w:iCs w:val="0"/>
          <w:caps w:val="0"/>
          <w:color w:val="000000"/>
          <w:spacing w:val="0"/>
          <w:sz w:val="24"/>
          <w:szCs w:val="24"/>
        </w:rPr>
      </w:pPr>
      <w:r>
        <w:rPr>
          <w:rStyle w:val="6"/>
          <w:rFonts w:hint="eastAsia" w:ascii="仿宋" w:hAnsi="仿宋" w:eastAsia="仿宋" w:cs="仿宋"/>
          <w:i w:val="0"/>
          <w:iCs w:val="0"/>
          <w:caps w:val="0"/>
          <w:color w:val="000000"/>
          <w:spacing w:val="0"/>
          <w:sz w:val="31"/>
          <w:szCs w:val="31"/>
          <w:bdr w:val="none" w:color="auto" w:sz="0" w:space="0"/>
        </w:rPr>
        <w:t>五是摸清家底，有序清理规范资产资源。</w:t>
      </w:r>
      <w:r>
        <w:rPr>
          <w:rFonts w:hint="eastAsia" w:ascii="仿宋" w:hAnsi="仿宋" w:eastAsia="仿宋" w:cs="仿宋"/>
          <w:i w:val="0"/>
          <w:iCs w:val="0"/>
          <w:caps w:val="0"/>
          <w:color w:val="000000"/>
          <w:spacing w:val="0"/>
          <w:sz w:val="31"/>
          <w:szCs w:val="31"/>
          <w:bdr w:val="none" w:color="auto" w:sz="0" w:space="0"/>
        </w:rPr>
        <w:t>我们严格执行政府会计准则、资产管理、非税收入管理等相关制度，建立健全资产管理内部控制制度。落实资产定期盘点要求，每年盘点一次，规范资产核算入账、登记管理、权属管理等，及时处理资产盘盈、盘亏等事项。加强资产卡片管理，做到一物一卡、信息准确完整。同时，建立了资产管理日常监管台账，有序规范资产资源管理。</w:t>
      </w:r>
    </w:p>
    <w:p w14:paraId="7DB1087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rPr>
          <w:rFonts w:hint="eastAsia" w:ascii="微软雅黑" w:hAnsi="微软雅黑" w:eastAsia="微软雅黑" w:cs="微软雅黑"/>
          <w:i w:val="0"/>
          <w:iCs w:val="0"/>
          <w:caps w:val="0"/>
          <w:color w:val="000000"/>
          <w:spacing w:val="0"/>
          <w:sz w:val="24"/>
          <w:szCs w:val="24"/>
        </w:rPr>
      </w:pPr>
      <w:r>
        <w:rPr>
          <w:rStyle w:val="6"/>
          <w:rFonts w:hint="eastAsia" w:ascii="仿宋" w:hAnsi="仿宋" w:eastAsia="仿宋" w:cs="仿宋"/>
          <w:i w:val="0"/>
          <w:iCs w:val="0"/>
          <w:caps w:val="0"/>
          <w:color w:val="000000"/>
          <w:spacing w:val="0"/>
          <w:sz w:val="31"/>
          <w:szCs w:val="31"/>
          <w:bdr w:val="none" w:color="auto" w:sz="0" w:space="0"/>
        </w:rPr>
        <w:t>六是开展群众身边不正之风和腐败问题集中整治工作。</w:t>
      </w:r>
      <w:r>
        <w:rPr>
          <w:rFonts w:hint="eastAsia" w:ascii="仿宋" w:hAnsi="仿宋" w:eastAsia="仿宋" w:cs="仿宋"/>
          <w:i w:val="0"/>
          <w:iCs w:val="0"/>
          <w:caps w:val="0"/>
          <w:color w:val="000000"/>
          <w:spacing w:val="0"/>
          <w:sz w:val="31"/>
          <w:szCs w:val="31"/>
          <w:bdr w:val="none" w:color="auto" w:sz="0" w:space="0"/>
        </w:rPr>
        <w:t>以习近平新时代中国特色社会主义思想为指导，深入贯彻落实习近平总书记关于整治群众身边不正之风和腐败问题重要讲话指示精神，围绕巩固提升农村集体产权制度改革和农村集体资产监管提质增效工作成果，集中整治集体资产处置中的不正之风和腐败问题，切实防止村集体资产资源流失，维护农村集体经济组织与广大农民群众的合法权益，推进乡村治理体系和治理能力现代化。</w:t>
      </w:r>
    </w:p>
    <w:p w14:paraId="50FFE0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rPr>
          <w:rFonts w:hint="eastAsia" w:ascii="微软雅黑" w:hAnsi="微软雅黑" w:eastAsia="微软雅黑" w:cs="微软雅黑"/>
          <w:i w:val="0"/>
          <w:iCs w:val="0"/>
          <w:caps w:val="0"/>
          <w:color w:val="000000"/>
          <w:spacing w:val="0"/>
          <w:sz w:val="24"/>
          <w:szCs w:val="24"/>
        </w:rPr>
      </w:pPr>
      <w:r>
        <w:rPr>
          <w:rFonts w:hint="eastAsia" w:ascii="仿宋" w:hAnsi="仿宋" w:eastAsia="仿宋" w:cs="仿宋"/>
          <w:i w:val="0"/>
          <w:iCs w:val="0"/>
          <w:caps w:val="0"/>
          <w:color w:val="000000"/>
          <w:spacing w:val="0"/>
          <w:sz w:val="31"/>
          <w:szCs w:val="31"/>
          <w:bdr w:val="none" w:color="auto" w:sz="0" w:space="0"/>
        </w:rPr>
        <w:t>今年5月份开始开展村居集体资产处置项目化专项整治工作，以乡镇、村居为主体，结合农村集体经济组织审计和“账务分设”工作，开展全覆盖（所有村居、村集体经济组织）自查自纠。我乡充分利用农村集体资产清查成果，进行全面深入排查，逐村建立问题清单共计14个问题，坚持边查边改、边整边改、即行即改，确保全覆盖、不遗漏、无盲区。另一方面加大问题线索处置力度，公开专项整治举报电话和电子邮箱，对于发现违纪违法的问题线索第一时间移送纪检监察机关处置，全面梳理专项整治工作开展情况，针对发现的问题，深入剖析，整改到位，建立健全了村居集体资产处置规范管理的长效机制，完善了村级财务管理、审计、内部控制等管理制度，巩固了专项整治成果，防止“前清后乱”。</w:t>
      </w:r>
    </w:p>
    <w:p w14:paraId="2803CF0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rPr>
          <w:rFonts w:hint="eastAsia" w:ascii="微软雅黑" w:hAnsi="微软雅黑" w:eastAsia="微软雅黑" w:cs="微软雅黑"/>
          <w:i w:val="0"/>
          <w:iCs w:val="0"/>
          <w:caps w:val="0"/>
          <w:color w:val="000000"/>
          <w:spacing w:val="0"/>
          <w:sz w:val="24"/>
          <w:szCs w:val="24"/>
        </w:rPr>
      </w:pPr>
      <w:r>
        <w:rPr>
          <w:rStyle w:val="6"/>
          <w:rFonts w:hint="eastAsia" w:ascii="仿宋" w:hAnsi="仿宋" w:eastAsia="仿宋" w:cs="仿宋"/>
          <w:i w:val="0"/>
          <w:iCs w:val="0"/>
          <w:caps w:val="0"/>
          <w:color w:val="000000"/>
          <w:spacing w:val="0"/>
          <w:sz w:val="31"/>
          <w:szCs w:val="31"/>
          <w:bdr w:val="none" w:color="auto" w:sz="0" w:space="0"/>
        </w:rPr>
        <w:t>七是开展农村集体“三资”管理突出问题专项整治工作。</w:t>
      </w:r>
      <w:r>
        <w:rPr>
          <w:rFonts w:hint="eastAsia" w:ascii="仿宋" w:hAnsi="仿宋" w:eastAsia="仿宋" w:cs="仿宋"/>
          <w:i w:val="0"/>
          <w:iCs w:val="0"/>
          <w:caps w:val="0"/>
          <w:color w:val="000000"/>
          <w:spacing w:val="0"/>
          <w:sz w:val="31"/>
          <w:szCs w:val="31"/>
          <w:bdr w:val="none" w:color="auto" w:sz="0" w:space="0"/>
        </w:rPr>
        <w:t>结合正在推进的村居集体资产处置项目化专项整治，进一步完善整治重点内容，对已有工作做好衔接，拓展为农村集体“三资”管理突出问题专项整治。以抓好村居集体资产处置为切入口，进一步提高思想政治站位，开展农村集体“三资”管理突出问题专项整治工作，聚焦农村集体资金、资源和资产，围绕经济合同管理、债权债务管控、财务会计管理、工程项目管理等重点环节，全面排查问题。进一步健全工作制度，在专项整治推进过程中，对现有的农村集体“三资”管理规章制度进行集中梳理，重点排查了制定并公开农村集体经济组织章程；建立健全年度集体资产清查、登记、保管、使用、处置和收益分配等资产管理制度。</w:t>
      </w:r>
    </w:p>
    <w:p w14:paraId="0AEDD79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rPr>
          <w:rFonts w:hint="eastAsia" w:ascii="微软雅黑" w:hAnsi="微软雅黑" w:eastAsia="微软雅黑" w:cs="微软雅黑"/>
          <w:i w:val="0"/>
          <w:iCs w:val="0"/>
          <w:caps w:val="0"/>
          <w:color w:val="000000"/>
          <w:spacing w:val="0"/>
          <w:sz w:val="24"/>
          <w:szCs w:val="24"/>
        </w:rPr>
      </w:pPr>
      <w:r>
        <w:rPr>
          <w:rStyle w:val="6"/>
          <w:rFonts w:hint="eastAsia" w:ascii="仿宋" w:hAnsi="仿宋" w:eastAsia="仿宋" w:cs="仿宋"/>
          <w:i w:val="0"/>
          <w:iCs w:val="0"/>
          <w:caps w:val="0"/>
          <w:color w:val="000000"/>
          <w:spacing w:val="0"/>
          <w:sz w:val="31"/>
          <w:szCs w:val="31"/>
          <w:bdr w:val="none" w:color="auto" w:sz="0" w:space="0"/>
        </w:rPr>
        <w:t>八是开展惠农惠民补贴资金管理领域突出问题专项整治工作。</w:t>
      </w:r>
      <w:r>
        <w:rPr>
          <w:rFonts w:hint="eastAsia" w:ascii="仿宋" w:hAnsi="仿宋" w:eastAsia="仿宋" w:cs="仿宋"/>
          <w:i w:val="0"/>
          <w:iCs w:val="0"/>
          <w:caps w:val="0"/>
          <w:color w:val="000000"/>
          <w:spacing w:val="0"/>
          <w:sz w:val="31"/>
          <w:szCs w:val="31"/>
          <w:bdr w:val="none" w:color="auto" w:sz="0" w:space="0"/>
        </w:rPr>
        <w:t>以2022年以来惠农惠民补贴资金管理为重点，严查在农产品目标价格补贴、生产者补贴、农村低保、危房改造、临时救助等补贴资金管理使用中贪污侵占、骗取套取、截留挪用、迟拨滞拨，以及利用为群众办事之机雁过拔毛、优亲厚友、吃拿卡要等问题。我单位坚持问题导向，深入排查梳理2022年以来惠农惠民补贴资金管理领域存在的突出问题，摸清底数、掌握实情，明确具体问题、整改举措、责任单位等，建立问题清单台账5本，群众诉求问题9个，自查自纠问题1个，民生实事案例1个。建立专门问题线索台账，与群众身边不正之风和腐败问题集中整治线索同步调度。</w:t>
      </w:r>
    </w:p>
    <w:p w14:paraId="22B13C8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rPr>
          <w:rFonts w:hint="eastAsia" w:ascii="微软雅黑" w:hAnsi="微软雅黑" w:eastAsia="微软雅黑" w:cs="微软雅黑"/>
          <w:i w:val="0"/>
          <w:iCs w:val="0"/>
          <w:caps w:val="0"/>
          <w:color w:val="auto"/>
          <w:spacing w:val="0"/>
          <w:sz w:val="24"/>
          <w:szCs w:val="24"/>
        </w:rPr>
      </w:pPr>
      <w:r>
        <w:rPr>
          <w:rStyle w:val="6"/>
          <w:rFonts w:hint="eastAsia" w:ascii="仿宋" w:hAnsi="仿宋" w:eastAsia="仿宋" w:cs="仿宋"/>
          <w:i w:val="0"/>
          <w:iCs w:val="0"/>
          <w:caps w:val="0"/>
          <w:color w:val="auto"/>
          <w:spacing w:val="0"/>
          <w:sz w:val="31"/>
          <w:szCs w:val="31"/>
          <w:bdr w:val="none" w:color="auto" w:sz="0" w:space="0"/>
        </w:rPr>
        <w:t>九是积极宣传实施2024年50项民生实事。</w:t>
      </w:r>
      <w:r>
        <w:rPr>
          <w:rFonts w:hint="eastAsia" w:ascii="仿宋" w:hAnsi="仿宋" w:eastAsia="仿宋" w:cs="仿宋"/>
          <w:i w:val="0"/>
          <w:iCs w:val="0"/>
          <w:caps w:val="0"/>
          <w:color w:val="auto"/>
          <w:spacing w:val="0"/>
          <w:sz w:val="31"/>
          <w:szCs w:val="31"/>
          <w:bdr w:val="none" w:color="auto" w:sz="0" w:space="0"/>
        </w:rPr>
        <w:t>关庙乡在民生工程方面取得了显著成效，通过无障碍改造、四好农村路建设、农村供水保障以及新能源汽车充电桩建设等项目的实施，不断提升了居民的生活质量和幸福感。在无障碍改造方面，关庙乡已完成了一户重度残疾人家庭的无障碍改造，包括出入口改造等，有效提升了残疾人的生活质量。在四好农村路建设方面，关庙乡主要实施了梅汤路安防工程和南关路安防工程，具体解决临崖、急弯等安全隐患问题，建设规模1公里。与此同时，也实施了农村公路预防性养护工程，主要在南关路对沿线纵横缝增大路段进行灌缝预防性处理，提高路基稳定和路面抗灾能力。不仅完成了多项道路升级改造工程，还积极推进农村公路养护管理工作，确保农村公路的安全畅通。在农村供水保障方面，关庙乡积极响应国家关于农村饮水安全标准化建设的号召，全面推行标准化建设和管护模式，加快城乡供水一体化改革步伐。今年关庙乡重点推进了百人供水工程，该工程投资120万元，解决不能24小时供水人口0.03万人，解决不能24小时供水村庄6个，分别是胭脂村（郭湾组）、大埠口村（三河组、吉安组、黄元组、大竹园组、银冲组）。在新能源汽车充电桩建设方面，关庙乡在关庙村移民搬迁安置点和政府停车场共建设了两处新能源汽车充电桩，为新能源汽车的普及提供了有力的基础设施保障。</w:t>
      </w:r>
    </w:p>
    <w:p w14:paraId="34D1894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rPr>
          <w:rFonts w:hint="eastAsia" w:ascii="微软雅黑" w:hAnsi="微软雅黑" w:eastAsia="微软雅黑" w:cs="微软雅黑"/>
          <w:i w:val="0"/>
          <w:iCs w:val="0"/>
          <w:caps w:val="0"/>
          <w:color w:val="000000"/>
          <w:spacing w:val="0"/>
          <w:sz w:val="24"/>
          <w:szCs w:val="24"/>
        </w:rPr>
      </w:pPr>
      <w:r>
        <w:rPr>
          <w:rStyle w:val="6"/>
          <w:rFonts w:hint="eastAsia" w:ascii="仿宋" w:hAnsi="仿宋" w:eastAsia="仿宋" w:cs="仿宋"/>
          <w:i w:val="0"/>
          <w:iCs w:val="0"/>
          <w:caps w:val="0"/>
          <w:color w:val="000000"/>
          <w:spacing w:val="0"/>
          <w:sz w:val="31"/>
          <w:szCs w:val="31"/>
          <w:bdr w:val="none" w:color="auto" w:sz="0" w:space="0"/>
        </w:rPr>
        <w:t>十是做好防范和处置非法集资工作。</w:t>
      </w:r>
      <w:r>
        <w:rPr>
          <w:rFonts w:hint="eastAsia" w:ascii="仿宋" w:hAnsi="仿宋" w:eastAsia="仿宋" w:cs="仿宋"/>
          <w:i w:val="0"/>
          <w:iCs w:val="0"/>
          <w:caps w:val="0"/>
          <w:color w:val="000000"/>
          <w:spacing w:val="0"/>
          <w:sz w:val="31"/>
          <w:szCs w:val="31"/>
          <w:bdr w:val="none" w:color="auto" w:sz="0" w:space="0"/>
        </w:rPr>
        <w:t>持续加强防范和处置非法集资工作，推深走实开展打击非法集资专项行动，实行网格化管理，完善网格管理员职责任务清单。制定日常风险排查计划表，发动网格员、志愿者、群众等一线力量，常态化、规范摸排非法集资风险线索。做实做细日常宣传和集中宣传工作，通过以案说法、风险警示等方式，提升社会公众防范非法集资的意识和能力。我单位每月积极报送处非宣传信息，截至11月底排查企业42家，未发现非法集资风险线索。</w:t>
      </w:r>
    </w:p>
    <w:p w14:paraId="5DB9FE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rPr>
          <w:rFonts w:hint="eastAsia" w:ascii="微软雅黑" w:hAnsi="微软雅黑" w:eastAsia="微软雅黑" w:cs="微软雅黑"/>
          <w:i w:val="0"/>
          <w:iCs w:val="0"/>
          <w:caps w:val="0"/>
          <w:color w:val="000000"/>
          <w:spacing w:val="0"/>
          <w:sz w:val="24"/>
          <w:szCs w:val="24"/>
        </w:rPr>
      </w:pPr>
      <w:r>
        <w:rPr>
          <w:rStyle w:val="6"/>
          <w:rFonts w:hint="eastAsia" w:ascii="仿宋" w:hAnsi="仿宋" w:eastAsia="仿宋" w:cs="仿宋"/>
          <w:i w:val="0"/>
          <w:iCs w:val="0"/>
          <w:caps w:val="0"/>
          <w:color w:val="000000"/>
          <w:spacing w:val="0"/>
          <w:sz w:val="31"/>
          <w:szCs w:val="31"/>
          <w:bdr w:val="none" w:color="auto" w:sz="0" w:space="0"/>
        </w:rPr>
        <w:t>十一是支持小微企业融资协调工作。</w:t>
      </w:r>
      <w:r>
        <w:rPr>
          <w:rFonts w:hint="eastAsia" w:ascii="仿宋" w:hAnsi="仿宋" w:eastAsia="仿宋" w:cs="仿宋"/>
          <w:i w:val="0"/>
          <w:iCs w:val="0"/>
          <w:caps w:val="0"/>
          <w:color w:val="000000"/>
          <w:spacing w:val="0"/>
          <w:sz w:val="31"/>
          <w:szCs w:val="31"/>
          <w:bdr w:val="none" w:color="auto" w:sz="0" w:space="0"/>
        </w:rPr>
        <w:t>今年11月份，为进一步加大金融服务实体经济力度，切实解决小微企业融资难、融资贵、融资慢问题，我乡成立支持小微企业融资协调工作专班，专班下设综合协调组、企业摸排组、金融服务组。以目标企业清单为基础，结合现有融资对接机制，开展“千企万户大走访”活动，深入社区、乡村摸排小微企业情况。完成企业走访任务446户，主要走访范围为农民合作社、家庭农场等其他经营主体。按照“合规持续经营、固定经营场所、真实融资需求、信用状况良好、贷款用途依法合规”等5项标准，截至11月底企业摸排走访448户，完成率100.22%。往后将继续推动小微企业高质量发展的重要性紧迫性，增强使命感和责任感，各负其责，高效运转，有力有序有效推动小微企业融资对接落地，高质量完成工作机制各项任务。</w:t>
      </w:r>
    </w:p>
    <w:p w14:paraId="78183A7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rPr>
          <w:rFonts w:hint="eastAsia" w:ascii="微软雅黑" w:hAnsi="微软雅黑" w:eastAsia="微软雅黑" w:cs="微软雅黑"/>
          <w:i w:val="0"/>
          <w:iCs w:val="0"/>
          <w:caps w:val="0"/>
          <w:color w:val="000000"/>
          <w:spacing w:val="0"/>
          <w:sz w:val="24"/>
          <w:szCs w:val="24"/>
        </w:rPr>
      </w:pPr>
      <w:r>
        <w:rPr>
          <w:rStyle w:val="6"/>
          <w:rFonts w:hint="eastAsia" w:ascii="仿宋" w:hAnsi="仿宋" w:eastAsia="仿宋" w:cs="仿宋"/>
          <w:i w:val="0"/>
          <w:iCs w:val="0"/>
          <w:caps w:val="0"/>
          <w:color w:val="000000"/>
          <w:spacing w:val="0"/>
          <w:sz w:val="31"/>
          <w:szCs w:val="31"/>
          <w:bdr w:val="none" w:color="auto" w:sz="0" w:space="0"/>
        </w:rPr>
        <w:t>二、存在的问题</w:t>
      </w:r>
    </w:p>
    <w:p w14:paraId="53F77BC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rPr>
          <w:rFonts w:hint="eastAsia" w:ascii="微软雅黑" w:hAnsi="微软雅黑" w:eastAsia="微软雅黑" w:cs="微软雅黑"/>
          <w:i w:val="0"/>
          <w:iCs w:val="0"/>
          <w:caps w:val="0"/>
          <w:color w:val="000000"/>
          <w:spacing w:val="0"/>
          <w:sz w:val="24"/>
          <w:szCs w:val="24"/>
        </w:rPr>
      </w:pPr>
      <w:r>
        <w:rPr>
          <w:rStyle w:val="6"/>
          <w:rFonts w:hint="eastAsia" w:ascii="仿宋" w:hAnsi="仿宋" w:eastAsia="仿宋" w:cs="仿宋"/>
          <w:i w:val="0"/>
          <w:iCs w:val="0"/>
          <w:caps w:val="0"/>
          <w:color w:val="000000"/>
          <w:spacing w:val="0"/>
          <w:sz w:val="31"/>
          <w:szCs w:val="31"/>
          <w:bdr w:val="none" w:color="auto" w:sz="0" w:space="0"/>
        </w:rPr>
        <w:t>一是预算管理不够精细。</w:t>
      </w:r>
      <w:r>
        <w:rPr>
          <w:rFonts w:hint="eastAsia" w:ascii="仿宋" w:hAnsi="仿宋" w:eastAsia="仿宋" w:cs="仿宋"/>
          <w:i w:val="0"/>
          <w:iCs w:val="0"/>
          <w:caps w:val="0"/>
          <w:color w:val="000000"/>
          <w:spacing w:val="0"/>
          <w:sz w:val="31"/>
          <w:szCs w:val="31"/>
          <w:bdr w:val="none" w:color="auto" w:sz="0" w:space="0"/>
        </w:rPr>
        <w:t>关庙乡财政基础薄弱，财源财力不充足，基本靠向上争取项目资金、政策性增支及重大决策支出等。因此，预算编制项目的可行性研究不够，对项目的社会、经济效益量化不够，缺乏可比指标；项目概算不完整，对项目资金来源更是难以确定；项目资金预算难以细化，预算仅限于金额和项目名称，未附具体项目，或虽有具体项目，但未附项目明细预算，大多还存在“切块”预算；</w:t>
      </w:r>
    </w:p>
    <w:p w14:paraId="553C039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rPr>
          <w:rFonts w:hint="eastAsia" w:ascii="微软雅黑" w:hAnsi="微软雅黑" w:eastAsia="微软雅黑" w:cs="微软雅黑"/>
          <w:i w:val="0"/>
          <w:iCs w:val="0"/>
          <w:caps w:val="0"/>
          <w:color w:val="000000"/>
          <w:spacing w:val="0"/>
          <w:sz w:val="24"/>
          <w:szCs w:val="24"/>
        </w:rPr>
      </w:pPr>
      <w:r>
        <w:rPr>
          <w:rStyle w:val="6"/>
          <w:rFonts w:hint="eastAsia" w:ascii="仿宋" w:hAnsi="仿宋" w:eastAsia="仿宋" w:cs="仿宋"/>
          <w:i w:val="0"/>
          <w:iCs w:val="0"/>
          <w:caps w:val="0"/>
          <w:color w:val="000000"/>
          <w:spacing w:val="0"/>
          <w:sz w:val="31"/>
          <w:szCs w:val="31"/>
          <w:bdr w:val="none" w:color="auto" w:sz="0" w:space="0"/>
        </w:rPr>
        <w:t>二是会计核算不够规范。</w:t>
      </w:r>
      <w:r>
        <w:rPr>
          <w:rFonts w:hint="eastAsia" w:ascii="仿宋" w:hAnsi="仿宋" w:eastAsia="仿宋" w:cs="仿宋"/>
          <w:i w:val="0"/>
          <w:iCs w:val="0"/>
          <w:caps w:val="0"/>
          <w:color w:val="000000"/>
          <w:spacing w:val="0"/>
          <w:sz w:val="31"/>
          <w:szCs w:val="31"/>
          <w:bdr w:val="none" w:color="auto" w:sz="0" w:space="0"/>
        </w:rPr>
        <w:t>三权下放后，财政经费支出由于摊子加大、部门协调不畅、工作人员核算效率不高等原因，导致财政支出出现较长时间延迟报账，如三公经费支出跨年度报账较为突出，部门项目建设由于资金来源一时难以到位，或者项目建设因不可抗力原因迟迟无法完工，导致专项资金难以正常结转。同时，项目形成的固定资产和材料等有形、无形资产，与财政部门和具体管理部门脱节，在资产登记管理上还有差距。</w:t>
      </w:r>
    </w:p>
    <w:p w14:paraId="4D1C9E8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rPr>
          <w:rFonts w:hint="eastAsia" w:ascii="微软雅黑" w:hAnsi="微软雅黑" w:eastAsia="微软雅黑" w:cs="微软雅黑"/>
          <w:i w:val="0"/>
          <w:iCs w:val="0"/>
          <w:caps w:val="0"/>
          <w:color w:val="000000"/>
          <w:spacing w:val="0"/>
          <w:sz w:val="24"/>
          <w:szCs w:val="24"/>
        </w:rPr>
      </w:pPr>
      <w:r>
        <w:rPr>
          <w:rStyle w:val="6"/>
          <w:rFonts w:hint="eastAsia" w:ascii="仿宋" w:hAnsi="仿宋" w:eastAsia="仿宋" w:cs="仿宋"/>
          <w:i w:val="0"/>
          <w:iCs w:val="0"/>
          <w:caps w:val="0"/>
          <w:color w:val="000000"/>
          <w:spacing w:val="0"/>
          <w:sz w:val="31"/>
          <w:szCs w:val="31"/>
          <w:bdr w:val="none" w:color="auto" w:sz="0" w:space="0"/>
        </w:rPr>
        <w:t>三是财务监管不够高效。</w:t>
      </w:r>
      <w:r>
        <w:rPr>
          <w:rFonts w:hint="eastAsia" w:ascii="仿宋" w:hAnsi="仿宋" w:eastAsia="仿宋" w:cs="仿宋"/>
          <w:i w:val="0"/>
          <w:iCs w:val="0"/>
          <w:caps w:val="0"/>
          <w:color w:val="000000"/>
          <w:spacing w:val="0"/>
          <w:sz w:val="31"/>
          <w:szCs w:val="31"/>
          <w:bdr w:val="none" w:color="auto" w:sz="0" w:space="0"/>
        </w:rPr>
        <w:t>财政支出监督滞后，支出监督的方式方法落后，尤其在财务支出的管理上，乡其他站所对财政管理职能不够理解，在资金管理上简单地认为财政在集权，配合度和支持力不高，导致财资中心孤军奋战。事后检查多，事前、事中监督少；对某一事项和环节检查多，全方位跟踪监督少，导致财资中心日日慌于整改规范，缺乏全面、全程、全方位的健全机制、举一反三的时间、精力。</w:t>
      </w:r>
    </w:p>
    <w:p w14:paraId="0E1BB20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rPr>
          <w:rFonts w:hint="eastAsia" w:ascii="微软雅黑" w:hAnsi="微软雅黑" w:eastAsia="微软雅黑" w:cs="微软雅黑"/>
          <w:i w:val="0"/>
          <w:iCs w:val="0"/>
          <w:caps w:val="0"/>
          <w:color w:val="000000"/>
          <w:spacing w:val="0"/>
          <w:sz w:val="24"/>
          <w:szCs w:val="24"/>
        </w:rPr>
      </w:pPr>
      <w:r>
        <w:rPr>
          <w:rStyle w:val="6"/>
          <w:rFonts w:hint="eastAsia" w:ascii="仿宋" w:hAnsi="仿宋" w:eastAsia="仿宋" w:cs="仿宋"/>
          <w:i w:val="0"/>
          <w:iCs w:val="0"/>
          <w:caps w:val="0"/>
          <w:color w:val="000000"/>
          <w:spacing w:val="0"/>
          <w:sz w:val="31"/>
          <w:szCs w:val="31"/>
          <w:bdr w:val="none" w:color="auto" w:sz="0" w:space="0"/>
        </w:rPr>
        <w:t>三、2025年工作计划</w:t>
      </w:r>
    </w:p>
    <w:p w14:paraId="398FF7E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rPr>
          <w:rFonts w:hint="eastAsia" w:ascii="微软雅黑" w:hAnsi="微软雅黑" w:eastAsia="微软雅黑" w:cs="微软雅黑"/>
          <w:i w:val="0"/>
          <w:iCs w:val="0"/>
          <w:caps w:val="0"/>
          <w:color w:val="000000"/>
          <w:spacing w:val="0"/>
          <w:sz w:val="24"/>
          <w:szCs w:val="24"/>
        </w:rPr>
      </w:pPr>
      <w:r>
        <w:rPr>
          <w:rFonts w:hint="eastAsia" w:ascii="仿宋" w:hAnsi="仿宋" w:eastAsia="仿宋" w:cs="仿宋"/>
          <w:i w:val="0"/>
          <w:iCs w:val="0"/>
          <w:caps w:val="0"/>
          <w:color w:val="000000"/>
          <w:spacing w:val="0"/>
          <w:sz w:val="31"/>
          <w:szCs w:val="31"/>
          <w:bdr w:val="none" w:color="auto" w:sz="0" w:space="0"/>
        </w:rPr>
        <w:t>2025年，我们将继续围绕乡经济社会发展大局，以更加饱满的热情、更加务实的作风、更加有力的措施，扎实推进财政各项工作。具体规划如下：</w:t>
      </w:r>
    </w:p>
    <w:p w14:paraId="290F35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rPr>
          <w:rFonts w:hint="eastAsia" w:ascii="微软雅黑" w:hAnsi="微软雅黑" w:eastAsia="微软雅黑" w:cs="微软雅黑"/>
          <w:i w:val="0"/>
          <w:iCs w:val="0"/>
          <w:caps w:val="0"/>
          <w:color w:val="000000"/>
          <w:spacing w:val="0"/>
          <w:sz w:val="24"/>
          <w:szCs w:val="24"/>
        </w:rPr>
      </w:pPr>
      <w:r>
        <w:rPr>
          <w:rStyle w:val="6"/>
          <w:rFonts w:hint="eastAsia" w:ascii="仿宋" w:hAnsi="仿宋" w:eastAsia="仿宋" w:cs="仿宋"/>
          <w:i w:val="0"/>
          <w:iCs w:val="0"/>
          <w:caps w:val="0"/>
          <w:color w:val="000000"/>
          <w:spacing w:val="0"/>
          <w:sz w:val="31"/>
          <w:szCs w:val="31"/>
          <w:bdr w:val="none" w:color="auto" w:sz="0" w:space="0"/>
        </w:rPr>
        <w:t>（一）深化财政改革，提升财政管理水平。</w:t>
      </w:r>
      <w:r>
        <w:rPr>
          <w:rFonts w:hint="eastAsia" w:ascii="仿宋" w:hAnsi="仿宋" w:eastAsia="仿宋" w:cs="仿宋"/>
          <w:i w:val="0"/>
          <w:iCs w:val="0"/>
          <w:caps w:val="0"/>
          <w:color w:val="000000"/>
          <w:spacing w:val="0"/>
          <w:sz w:val="31"/>
          <w:szCs w:val="31"/>
          <w:bdr w:val="none" w:color="auto" w:sz="0" w:space="0"/>
        </w:rPr>
        <w:t>完善财政管理制度，制定可操作的、严格的财政管理制度，增强遵守财经法规的自觉性。充分发挥财政中心的管理和监督职能，切实加强对各项支出、各项资产和债权债务的管理和控制，促进乡政府健康运转，全面推进乡政府财政收支公开。不断完善乡镇财政管理体系。通过加强预算管理、非税管理、村三资及专项资金账务等方面的改革和创新，进一步提高财政管理的科学化、规范化和精细化水平。</w:t>
      </w:r>
    </w:p>
    <w:p w14:paraId="48E643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5"/>
        <w:rPr>
          <w:rFonts w:hint="eastAsia" w:ascii="微软雅黑" w:hAnsi="微软雅黑" w:eastAsia="微软雅黑" w:cs="微软雅黑"/>
          <w:i w:val="0"/>
          <w:iCs w:val="0"/>
          <w:caps w:val="0"/>
          <w:color w:val="000000"/>
          <w:spacing w:val="0"/>
          <w:sz w:val="24"/>
          <w:szCs w:val="24"/>
        </w:rPr>
      </w:pPr>
      <w:r>
        <w:rPr>
          <w:rStyle w:val="6"/>
          <w:rFonts w:hint="eastAsia" w:ascii="仿宋" w:hAnsi="仿宋" w:eastAsia="仿宋" w:cs="仿宋"/>
          <w:i w:val="0"/>
          <w:iCs w:val="0"/>
          <w:caps w:val="0"/>
          <w:color w:val="000000"/>
          <w:spacing w:val="0"/>
          <w:sz w:val="31"/>
          <w:szCs w:val="31"/>
          <w:bdr w:val="none" w:color="auto" w:sz="0" w:space="0"/>
        </w:rPr>
        <w:t>（二）进一步做好惠农资金管理发放工作。</w:t>
      </w:r>
      <w:r>
        <w:rPr>
          <w:rFonts w:hint="eastAsia" w:ascii="仿宋" w:hAnsi="仿宋" w:eastAsia="仿宋" w:cs="仿宋"/>
          <w:i w:val="0"/>
          <w:iCs w:val="0"/>
          <w:caps w:val="0"/>
          <w:color w:val="000000"/>
          <w:spacing w:val="0"/>
          <w:sz w:val="31"/>
          <w:szCs w:val="31"/>
          <w:bdr w:val="none" w:color="auto" w:sz="0" w:space="0"/>
        </w:rPr>
        <w:t>强化便民服务的意识，坚持做到文明、热情、礼貌、周到、耐心的服务。坚持群众利益无小事，建立来访群众接待责任制。加强财政农民资金补贴到户情况的监督检查，确保各类财政补贴资金规范、精准、及时、安全、透明地发到补贴对象手中，进一步增强基层财政公共服务能力。</w:t>
      </w:r>
    </w:p>
    <w:p w14:paraId="7551D8F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rPr>
          <w:rFonts w:hint="eastAsia" w:ascii="微软雅黑" w:hAnsi="微软雅黑" w:eastAsia="微软雅黑" w:cs="微软雅黑"/>
          <w:i w:val="0"/>
          <w:iCs w:val="0"/>
          <w:caps w:val="0"/>
          <w:color w:val="000000"/>
          <w:spacing w:val="0"/>
          <w:sz w:val="24"/>
          <w:szCs w:val="24"/>
        </w:rPr>
      </w:pPr>
      <w:r>
        <w:rPr>
          <w:rStyle w:val="6"/>
          <w:rFonts w:hint="eastAsia" w:ascii="仿宋" w:hAnsi="仿宋" w:eastAsia="仿宋" w:cs="仿宋"/>
          <w:i w:val="0"/>
          <w:iCs w:val="0"/>
          <w:caps w:val="0"/>
          <w:color w:val="000000"/>
          <w:spacing w:val="0"/>
          <w:sz w:val="31"/>
          <w:szCs w:val="31"/>
          <w:bdr w:val="none" w:color="auto" w:sz="0" w:space="0"/>
        </w:rPr>
        <w:t>（三）加大财政预算资金管理力度。</w:t>
      </w:r>
      <w:r>
        <w:rPr>
          <w:rFonts w:hint="eastAsia" w:ascii="仿宋" w:hAnsi="仿宋" w:eastAsia="仿宋" w:cs="仿宋"/>
          <w:i w:val="0"/>
          <w:iCs w:val="0"/>
          <w:caps w:val="0"/>
          <w:color w:val="000000"/>
          <w:spacing w:val="0"/>
          <w:sz w:val="31"/>
          <w:szCs w:val="31"/>
          <w:bdr w:val="none" w:color="auto" w:sz="0" w:space="0"/>
        </w:rPr>
        <w:t>严格执行预算管理制度，加强预算编制、执行和监督工作。通过细化预算编制、硬化预算约束、强化预算绩效管理等措施，有效提高了财政资金的使用效益。压缩一般性消费支出，确保人员经费、民政优抚等各项法定支出。严格控制“三公经费”预算管理，厉行过“紧日子”思想。</w:t>
      </w:r>
    </w:p>
    <w:p w14:paraId="0A4760F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rPr>
          <w:rFonts w:hint="eastAsia" w:ascii="微软雅黑" w:hAnsi="微软雅黑" w:eastAsia="微软雅黑" w:cs="微软雅黑"/>
          <w:i w:val="0"/>
          <w:iCs w:val="0"/>
          <w:caps w:val="0"/>
          <w:color w:val="000000"/>
          <w:spacing w:val="0"/>
          <w:sz w:val="24"/>
          <w:szCs w:val="24"/>
        </w:rPr>
      </w:pPr>
      <w:r>
        <w:rPr>
          <w:rStyle w:val="6"/>
          <w:rFonts w:hint="eastAsia" w:ascii="仿宋" w:hAnsi="仿宋" w:eastAsia="仿宋" w:cs="仿宋"/>
          <w:i w:val="0"/>
          <w:iCs w:val="0"/>
          <w:caps w:val="0"/>
          <w:color w:val="000000"/>
          <w:spacing w:val="0"/>
          <w:sz w:val="31"/>
          <w:szCs w:val="31"/>
          <w:bdr w:val="none" w:color="auto" w:sz="0" w:space="0"/>
        </w:rPr>
        <w:t>（四）加强财政监督，防范财政风险。</w:t>
      </w:r>
      <w:r>
        <w:rPr>
          <w:rFonts w:hint="eastAsia" w:ascii="仿宋" w:hAnsi="仿宋" w:eastAsia="仿宋" w:cs="仿宋"/>
          <w:i w:val="0"/>
          <w:iCs w:val="0"/>
          <w:caps w:val="0"/>
          <w:color w:val="000000"/>
          <w:spacing w:val="0"/>
          <w:sz w:val="31"/>
          <w:szCs w:val="31"/>
          <w:bdr w:val="none" w:color="auto" w:sz="0" w:space="0"/>
        </w:rPr>
        <w:t>继续加强财政监督工作，建立健全财政监督体系。通过加强对预算执行、资金使用、政府采购等环节的监督检查和审计监督，及时发现和纠正存在的问题。同时，我们还将加强乡镇债务管理和监控工作，有效防范和化解财政风险。</w:t>
      </w:r>
    </w:p>
    <w:p w14:paraId="13D0C1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rPr>
          <w:rFonts w:hint="eastAsia" w:ascii="微软雅黑" w:hAnsi="微软雅黑" w:eastAsia="微软雅黑" w:cs="微软雅黑"/>
          <w:i w:val="0"/>
          <w:iCs w:val="0"/>
          <w:caps w:val="0"/>
          <w:color w:val="000000"/>
          <w:spacing w:val="0"/>
          <w:sz w:val="24"/>
          <w:szCs w:val="24"/>
        </w:rPr>
      </w:pPr>
      <w:r>
        <w:rPr>
          <w:rStyle w:val="6"/>
          <w:rFonts w:hint="eastAsia" w:ascii="仿宋" w:hAnsi="仿宋" w:eastAsia="仿宋" w:cs="仿宋"/>
          <w:i w:val="0"/>
          <w:iCs w:val="0"/>
          <w:caps w:val="0"/>
          <w:color w:val="000000"/>
          <w:spacing w:val="0"/>
          <w:sz w:val="31"/>
          <w:szCs w:val="31"/>
          <w:bdr w:val="none" w:color="auto" w:sz="0" w:space="0"/>
        </w:rPr>
        <w:t>（五）加强队伍建设，提高财政人员素质。</w:t>
      </w:r>
      <w:r>
        <w:rPr>
          <w:rFonts w:hint="eastAsia" w:ascii="仿宋" w:hAnsi="仿宋" w:eastAsia="仿宋" w:cs="仿宋"/>
          <w:i w:val="0"/>
          <w:iCs w:val="0"/>
          <w:caps w:val="0"/>
          <w:color w:val="000000"/>
          <w:spacing w:val="0"/>
          <w:sz w:val="31"/>
          <w:szCs w:val="31"/>
          <w:bdr w:val="none" w:color="auto" w:sz="0" w:space="0"/>
        </w:rPr>
        <w:t>继续加强财政队伍建设工作，加强对财政人员的培训和管理。通过组织学习、交流研讨、实践锻炼等方式，提高财政人员的业务素质和综合素质。同时，将加强财政文化建设工作，营造积极向上、团结协作的工作氛围。</w:t>
      </w:r>
    </w:p>
    <w:p w14:paraId="1E429B6C">
      <w:pPr>
        <w:spacing w:line="360" w:lineRule="auto"/>
        <w:rPr>
          <w:rFonts w:hint="eastAsia" w:ascii="仿宋" w:hAnsi="仿宋" w:eastAsia="仿宋" w:cs="仿宋"/>
          <w:sz w:val="32"/>
          <w:szCs w:val="32"/>
          <w:lang w:eastAsia="zh-CN"/>
        </w:rPr>
      </w:pPr>
    </w:p>
    <w:p w14:paraId="044CF5EA">
      <w:pPr>
        <w:spacing w:line="360" w:lineRule="auto"/>
        <w:ind w:firstLine="3520" w:firstLineChars="1100"/>
        <w:rPr>
          <w:rFonts w:hint="eastAsia" w:ascii="仿宋" w:hAnsi="仿宋" w:eastAsia="仿宋" w:cs="仿宋"/>
          <w:sz w:val="32"/>
          <w:szCs w:val="32"/>
          <w:lang w:eastAsia="zh-CN"/>
        </w:rPr>
      </w:pPr>
      <w:r>
        <w:rPr>
          <w:rFonts w:hint="eastAsia" w:ascii="仿宋" w:hAnsi="仿宋" w:eastAsia="仿宋" w:cs="仿宋"/>
          <w:sz w:val="32"/>
          <w:szCs w:val="32"/>
          <w:lang w:eastAsia="zh-CN"/>
        </w:rPr>
        <w:t>关庙乡财政和资产管理服务中心</w:t>
      </w:r>
    </w:p>
    <w:p w14:paraId="006FEAA4">
      <w:pPr>
        <w:spacing w:line="360" w:lineRule="auto"/>
        <w:rPr>
          <w:rFonts w:hint="eastAsia" w:ascii="仿宋_GB2312" w:hAnsi="仿宋_GB2312" w:eastAsia="仿宋_GB2312" w:cs="仿宋_GB2312"/>
          <w:sz w:val="32"/>
          <w:szCs w:val="32"/>
        </w:rPr>
      </w:pPr>
      <w:r>
        <w:rPr>
          <w:rFonts w:hint="eastAsia" w:ascii="仿宋" w:hAnsi="仿宋" w:eastAsia="仿宋" w:cs="仿宋"/>
          <w:sz w:val="32"/>
          <w:szCs w:val="32"/>
          <w:lang w:val="en-US" w:eastAsia="zh-CN"/>
        </w:rPr>
        <w:t xml:space="preserve">                           2024年12月5日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BB757C2-8685-4E07-8044-6955D845255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2" w:fontKey="{8C8C2570-2C75-4318-8D36-2D445CC4455E}"/>
  </w:font>
  <w:font w:name="仿宋_GB2312">
    <w:panose1 w:val="02010609030101010101"/>
    <w:charset w:val="86"/>
    <w:family w:val="modern"/>
    <w:pitch w:val="default"/>
    <w:sig w:usb0="00000001" w:usb1="080E0000" w:usb2="00000000" w:usb3="00000000" w:csb0="00040000" w:csb1="00000000"/>
    <w:embedRegular r:id="rId3" w:fontKey="{02D1C9FC-99C8-4DF8-80DF-2E54D67CB74C}"/>
  </w:font>
  <w:font w:name="微软雅黑">
    <w:panose1 w:val="020B0503020204020204"/>
    <w:charset w:val="86"/>
    <w:family w:val="auto"/>
    <w:pitch w:val="default"/>
    <w:sig w:usb0="80000287" w:usb1="2ACF3C50" w:usb2="00000016" w:usb3="00000000" w:csb0="0004001F" w:csb1="00000000"/>
    <w:embedRegular r:id="rId4" w:fontKey="{9B3F432A-9A6A-48E5-95CE-9BF606342F7A}"/>
  </w:font>
  <w:font w:name="方正小标宋简体">
    <w:panose1 w:val="02000000000000000000"/>
    <w:charset w:val="86"/>
    <w:family w:val="auto"/>
    <w:pitch w:val="default"/>
    <w:sig w:usb0="00000001" w:usb1="080E0000" w:usb2="00000000" w:usb3="00000000" w:csb0="00040000" w:csb1="00000000"/>
    <w:embedRegular r:id="rId5" w:fontKey="{37CBB69F-6F3C-4A14-BAFD-DBA929A07F99}"/>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lYjkyODNkODViMjczYzNiM2E3YWQ3OWVmNzYxMDAifQ=="/>
  </w:docVars>
  <w:rsids>
    <w:rsidRoot w:val="5C1D34DE"/>
    <w:rsid w:val="009208AE"/>
    <w:rsid w:val="00C559E3"/>
    <w:rsid w:val="048E06AD"/>
    <w:rsid w:val="06316EBD"/>
    <w:rsid w:val="0A7B0572"/>
    <w:rsid w:val="0D314710"/>
    <w:rsid w:val="152A181D"/>
    <w:rsid w:val="15FE6BA1"/>
    <w:rsid w:val="1BE327F5"/>
    <w:rsid w:val="1C673D1C"/>
    <w:rsid w:val="1F372858"/>
    <w:rsid w:val="1FE14FEA"/>
    <w:rsid w:val="2BE27F2E"/>
    <w:rsid w:val="2ED44928"/>
    <w:rsid w:val="2ED54CB2"/>
    <w:rsid w:val="2EF546DA"/>
    <w:rsid w:val="343A2687"/>
    <w:rsid w:val="34C54D6F"/>
    <w:rsid w:val="40957381"/>
    <w:rsid w:val="41845CF4"/>
    <w:rsid w:val="47545337"/>
    <w:rsid w:val="4C6B56B9"/>
    <w:rsid w:val="55455419"/>
    <w:rsid w:val="55E94D32"/>
    <w:rsid w:val="57123072"/>
    <w:rsid w:val="59042234"/>
    <w:rsid w:val="59E32D62"/>
    <w:rsid w:val="5C1D34DE"/>
    <w:rsid w:val="5DA06F5C"/>
    <w:rsid w:val="5F371921"/>
    <w:rsid w:val="68C53F2F"/>
    <w:rsid w:val="6A672966"/>
    <w:rsid w:val="6AE74ECA"/>
    <w:rsid w:val="6AED6A8C"/>
    <w:rsid w:val="6CCC0193"/>
    <w:rsid w:val="719E3D79"/>
    <w:rsid w:val="73277DC6"/>
    <w:rsid w:val="738F5D1B"/>
    <w:rsid w:val="79E85CDC"/>
    <w:rsid w:val="7A9732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4644</Words>
  <Characters>4760</Characters>
  <Lines>0</Lines>
  <Paragraphs>0</Paragraphs>
  <TotalTime>7</TotalTime>
  <ScaleCrop>false</ScaleCrop>
  <LinksUpToDate>false</LinksUpToDate>
  <CharactersWithSpaces>4795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2021-01-05T09:21:00Z</dcterms:created>
  <dc:creator>逆光（JOY）</dc:creator>
  <cp:lastModifiedBy>郭雨</cp:lastModifiedBy>
  <dcterms:modified xsi:type="dcterms:W3CDTF">2024-12-23T03:54:22Z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34FBB9834F4B4D9A9FFF7770DD7AF34A_13</vt:lpwstr>
  </property>
</Properties>
</file>