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705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44"/>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44"/>
          <w:sz w:val="44"/>
          <w:szCs w:val="44"/>
          <w:shd w:val="clear" w:fill="FFFFFF"/>
          <w:lang w:val="en-US" w:eastAsia="zh-CN" w:bidi="ar"/>
        </w:rPr>
        <w:t>金寨县住房和城乡建设局2023年政府信息公开工作年度报告</w:t>
      </w:r>
    </w:p>
    <w:p w14:paraId="54C03F5D">
      <w:pPr>
        <w:pStyle w:val="2"/>
        <w:keepNext w:val="0"/>
        <w:keepLines w:val="0"/>
        <w:widowControl/>
        <w:suppressLineNumbers w:val="0"/>
        <w:autoSpaceDE w:val="0"/>
        <w:autoSpaceDN/>
        <w:spacing w:before="0" w:beforeAutospacing="0" w:after="0" w:afterAutospacing="0" w:line="560" w:lineRule="atLeast"/>
        <w:ind w:left="0" w:right="0" w:firstLine="640"/>
        <w:jc w:val="left"/>
        <w:rPr>
          <w:rFonts w:ascii="仿宋_GB2312" w:hAnsi="Calibri" w:eastAsia="仿宋_GB2312" w:cs="仿宋_GB2312"/>
          <w:sz w:val="32"/>
          <w:szCs w:val="32"/>
        </w:rPr>
      </w:pPr>
    </w:p>
    <w:p w14:paraId="14C8748B">
      <w:pPr>
        <w:pStyle w:val="2"/>
        <w:keepNext w:val="0"/>
        <w:keepLines w:val="0"/>
        <w:widowControl/>
        <w:suppressLineNumbers w:val="0"/>
        <w:autoSpaceDE w:val="0"/>
        <w:autoSpaceDN/>
        <w:spacing w:before="0" w:beforeAutospacing="0" w:after="0" w:afterAutospacing="0" w:line="560" w:lineRule="atLeast"/>
        <w:ind w:left="0" w:right="0" w:firstLine="640"/>
        <w:jc w:val="left"/>
        <w:rPr>
          <w:rFonts w:ascii="Calibri" w:hAnsi="Calibri" w:cs="Calibri"/>
          <w:sz w:val="21"/>
          <w:szCs w:val="21"/>
        </w:rPr>
      </w:pPr>
      <w:r>
        <w:rPr>
          <w:rFonts w:ascii="仿宋_GB2312" w:hAnsi="Calibri" w:eastAsia="仿宋_GB2312" w:cs="仿宋_GB2312"/>
          <w:sz w:val="32"/>
          <w:szCs w:val="32"/>
        </w:rPr>
        <w:t>本报告依据《中华人民共和国政府信息公开条例》（国务院令第</w:t>
      </w:r>
      <w:r>
        <w:rPr>
          <w:rFonts w:hint="default" w:ascii="Times New Roman" w:hAnsi="Times New Roman" w:cs="Times New Roman"/>
          <w:sz w:val="32"/>
          <w:szCs w:val="32"/>
        </w:rPr>
        <w:t>711</w:t>
      </w:r>
      <w:r>
        <w:rPr>
          <w:rFonts w:hint="eastAsia" w:ascii="仿宋_GB2312" w:hAnsi="Calibri" w:eastAsia="仿宋_GB2312" w:cs="仿宋_GB2312"/>
          <w:sz w:val="32"/>
          <w:szCs w:val="32"/>
        </w:rPr>
        <w:t>号，以下简称《条例》</w:t>
      </w:r>
      <w:r>
        <w:rPr>
          <w:rFonts w:hint="default" w:ascii="Times New Roman" w:hAnsi="Times New Roman" w:cs="Times New Roman"/>
          <w:sz w:val="32"/>
          <w:szCs w:val="32"/>
        </w:rPr>
        <w:t>)</w:t>
      </w:r>
      <w:r>
        <w:rPr>
          <w:rFonts w:hint="eastAsia" w:ascii="仿宋_GB2312" w:hAnsi="Calibri" w:eastAsia="仿宋_GB2312" w:cs="仿宋_GB2312"/>
          <w:sz w:val="32"/>
          <w:szCs w:val="32"/>
        </w:rPr>
        <w:t>和</w:t>
      </w:r>
      <w:r>
        <w:rPr>
          <w:rFonts w:hint="eastAsia" w:ascii="仿宋_GB2312" w:hAnsi="Calibri" w:eastAsia="仿宋_GB2312" w:cs="仿宋_GB2312"/>
          <w:b w:val="0"/>
          <w:bCs w:val="0"/>
          <w:sz w:val="32"/>
          <w:szCs w:val="32"/>
        </w:rPr>
        <w:t>《关于做好</w:t>
      </w:r>
      <w:r>
        <w:rPr>
          <w:rFonts w:hint="default" w:ascii="Times New Roman" w:hAnsi="Times New Roman" w:cs="Times New Roman"/>
          <w:b w:val="0"/>
          <w:bCs w:val="0"/>
          <w:sz w:val="32"/>
          <w:szCs w:val="32"/>
        </w:rPr>
        <w:t>202</w:t>
      </w:r>
      <w:r>
        <w:rPr>
          <w:rFonts w:hint="default" w:ascii="Times New Roman" w:hAnsi="Times New Roman" w:eastAsia="仿宋_GB2312" w:cs="Times New Roman"/>
          <w:b w:val="0"/>
          <w:bCs w:val="0"/>
          <w:sz w:val="32"/>
          <w:szCs w:val="32"/>
        </w:rPr>
        <w:t>3</w:t>
      </w:r>
      <w:r>
        <w:rPr>
          <w:rFonts w:hint="eastAsia" w:ascii="仿宋_GB2312" w:hAnsi="Calibri" w:eastAsia="仿宋_GB2312" w:cs="仿宋_GB2312"/>
          <w:b w:val="0"/>
          <w:bCs w:val="0"/>
          <w:sz w:val="32"/>
          <w:szCs w:val="32"/>
        </w:rPr>
        <w:t>年度政府信息公开年度报告编制和发布工作的通知》</w:t>
      </w:r>
      <w:r>
        <w:rPr>
          <w:rFonts w:hint="default" w:ascii="Times New Roman" w:hAnsi="Times New Roman" w:cs="Times New Roman"/>
          <w:b w:val="0"/>
          <w:bCs w:val="0"/>
          <w:sz w:val="32"/>
          <w:szCs w:val="32"/>
        </w:rPr>
        <w:t>(</w:t>
      </w:r>
      <w:r>
        <w:rPr>
          <w:rFonts w:hint="eastAsia" w:ascii="仿宋_GB2312" w:hAnsi="Calibri" w:eastAsia="仿宋_GB2312" w:cs="仿宋_GB2312"/>
          <w:b w:val="0"/>
          <w:bCs w:val="0"/>
          <w:sz w:val="32"/>
          <w:szCs w:val="32"/>
        </w:rPr>
        <w:t>金政公开〔</w:t>
      </w:r>
      <w:r>
        <w:rPr>
          <w:rFonts w:hint="default" w:ascii="Times New Roman" w:hAnsi="Times New Roman" w:cs="Times New Roman"/>
          <w:b w:val="0"/>
          <w:bCs w:val="0"/>
          <w:sz w:val="32"/>
          <w:szCs w:val="32"/>
        </w:rPr>
        <w:t>202</w:t>
      </w:r>
      <w:r>
        <w:rPr>
          <w:rFonts w:hint="default" w:ascii="Times New Roman" w:hAnsi="Times New Roman" w:eastAsia="仿宋_GB2312" w:cs="Times New Roman"/>
          <w:b w:val="0"/>
          <w:bCs w:val="0"/>
          <w:sz w:val="32"/>
          <w:szCs w:val="32"/>
        </w:rPr>
        <w:t>4</w:t>
      </w:r>
      <w:r>
        <w:rPr>
          <w:rFonts w:hint="eastAsia" w:ascii="仿宋_GB2312" w:hAnsi="Calibri" w:eastAsia="仿宋_GB2312" w:cs="仿宋_GB2312"/>
          <w:b w:val="0"/>
          <w:bCs w:val="0"/>
          <w:sz w:val="32"/>
          <w:szCs w:val="32"/>
        </w:rPr>
        <w:t>〕</w:t>
      </w:r>
      <w:r>
        <w:rPr>
          <w:rFonts w:hint="default" w:ascii="Times New Roman" w:hAnsi="Times New Roman" w:cs="Times New Roman"/>
          <w:b w:val="0"/>
          <w:bCs w:val="0"/>
          <w:sz w:val="32"/>
          <w:szCs w:val="32"/>
        </w:rPr>
        <w:t>1</w:t>
      </w:r>
      <w:r>
        <w:rPr>
          <w:rFonts w:hint="eastAsia" w:ascii="仿宋_GB2312" w:hAnsi="Calibri" w:eastAsia="仿宋_GB2312" w:cs="仿宋_GB2312"/>
          <w:b w:val="0"/>
          <w:bCs w:val="0"/>
          <w:sz w:val="32"/>
          <w:szCs w:val="32"/>
        </w:rPr>
        <w:t>号</w:t>
      </w:r>
      <w:r>
        <w:rPr>
          <w:rFonts w:hint="default" w:ascii="Times New Roman" w:hAnsi="Times New Roman" w:cs="Times New Roman"/>
          <w:b w:val="0"/>
          <w:bCs w:val="0"/>
          <w:sz w:val="32"/>
          <w:szCs w:val="32"/>
        </w:rPr>
        <w:t>)</w:t>
      </w:r>
      <w:r>
        <w:rPr>
          <w:rFonts w:hint="eastAsia" w:ascii="仿宋_GB2312" w:hAnsi="Calibri" w:eastAsia="仿宋_GB2312" w:cs="仿宋_GB2312"/>
          <w:b w:val="0"/>
          <w:bCs w:val="0"/>
          <w:sz w:val="32"/>
          <w:szCs w:val="32"/>
        </w:rPr>
        <w:t>要求编制而成。报告主要包</w:t>
      </w:r>
      <w:r>
        <w:rPr>
          <w:rFonts w:hint="eastAsia" w:ascii="仿宋_GB2312" w:hAnsi="Calibri" w:eastAsia="仿宋_GB2312" w:cs="仿宋_GB2312"/>
          <w:sz w:val="32"/>
          <w:szCs w:val="32"/>
        </w:rPr>
        <w:t>括：总体情况、主动公开政府信息情况、收到和处理政府信息公开申请情况、政府信息公开行政复议和行政诉讼情况、政府信息公开工作存在的主要问题及改进情况和其他需要报告事项。本报告中使用数据统计期限为</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3</w:t>
      </w:r>
      <w:r>
        <w:rPr>
          <w:rFonts w:hint="eastAsia" w:ascii="仿宋_GB2312" w:hAnsi="Calibri" w:eastAsia="仿宋_GB2312" w:cs="仿宋_GB2312"/>
          <w:sz w:val="32"/>
          <w:szCs w:val="32"/>
        </w:rPr>
        <w:t>年</w:t>
      </w:r>
      <w:r>
        <w:rPr>
          <w:rFonts w:hint="default" w:ascii="Times New Roman" w:hAnsi="Times New Roman" w:cs="Times New Roman"/>
          <w:sz w:val="32"/>
          <w:szCs w:val="32"/>
        </w:rPr>
        <w:t>1</w:t>
      </w:r>
      <w:r>
        <w:rPr>
          <w:rFonts w:hint="eastAsia" w:ascii="仿宋_GB2312" w:hAnsi="Calibri" w:eastAsia="仿宋_GB2312" w:cs="仿宋_GB2312"/>
          <w:sz w:val="32"/>
          <w:szCs w:val="32"/>
        </w:rPr>
        <w:t>月</w:t>
      </w:r>
      <w:r>
        <w:rPr>
          <w:rFonts w:hint="default" w:ascii="Times New Roman" w:hAnsi="Times New Roman" w:cs="Times New Roman"/>
          <w:sz w:val="32"/>
          <w:szCs w:val="32"/>
        </w:rPr>
        <w:t>1</w:t>
      </w:r>
      <w:r>
        <w:rPr>
          <w:rFonts w:hint="eastAsia" w:ascii="仿宋_GB2312" w:hAnsi="Calibri" w:eastAsia="仿宋_GB2312" w:cs="仿宋_GB2312"/>
          <w:sz w:val="32"/>
          <w:szCs w:val="32"/>
        </w:rPr>
        <w:t>日至</w:t>
      </w:r>
      <w:r>
        <w:rPr>
          <w:rFonts w:hint="default" w:ascii="Times New Roman" w:hAnsi="Times New Roman" w:cs="Times New Roman"/>
          <w:sz w:val="32"/>
          <w:szCs w:val="32"/>
        </w:rPr>
        <w:t>12</w:t>
      </w:r>
      <w:r>
        <w:rPr>
          <w:rFonts w:hint="eastAsia" w:ascii="仿宋_GB2312" w:hAnsi="Calibri" w:eastAsia="仿宋_GB2312" w:cs="仿宋_GB2312"/>
          <w:sz w:val="32"/>
          <w:szCs w:val="32"/>
        </w:rPr>
        <w:t>月</w:t>
      </w:r>
      <w:r>
        <w:rPr>
          <w:rFonts w:hint="default" w:ascii="Times New Roman" w:hAnsi="Times New Roman" w:cs="Times New Roman"/>
          <w:sz w:val="32"/>
          <w:szCs w:val="32"/>
        </w:rPr>
        <w:t>31</w:t>
      </w:r>
      <w:r>
        <w:rPr>
          <w:rFonts w:hint="eastAsia" w:ascii="仿宋_GB2312" w:hAnsi="Calibri" w:eastAsia="仿宋_GB2312" w:cs="仿宋_GB2312"/>
          <w:sz w:val="32"/>
          <w:szCs w:val="32"/>
        </w:rPr>
        <w:t>日。报告电子版可在金寨县人民政府信息公开网（https://www.ahjinzhai.gov.cn/public/column/6596281?type=3&amp;action=list&amp;nav=3&amp;title=2023）下载。如对本报告有任何疑问，请与金寨县住房和城乡建设局办公室联系（地址：金寨县新城区莲花山路住房和城乡建设局办公大楼三楼，电话：</w:t>
      </w:r>
      <w:r>
        <w:rPr>
          <w:rFonts w:hint="default" w:ascii="Times New Roman" w:hAnsi="Times New Roman" w:cs="Times New Roman"/>
          <w:sz w:val="32"/>
          <w:szCs w:val="32"/>
        </w:rPr>
        <w:t>0564—7359232</w:t>
      </w:r>
      <w:r>
        <w:rPr>
          <w:rFonts w:hint="eastAsia" w:ascii="仿宋_GB2312" w:hAnsi="Calibri" w:eastAsia="仿宋_GB2312" w:cs="仿宋_GB2312"/>
          <w:sz w:val="32"/>
          <w:szCs w:val="32"/>
        </w:rPr>
        <w:t>，邮箱</w:t>
      </w:r>
      <w:r>
        <w:rPr>
          <w:rFonts w:hint="default" w:ascii="Times New Roman" w:hAnsi="Times New Roman" w:cs="Times New Roman"/>
          <w:sz w:val="32"/>
          <w:szCs w:val="32"/>
        </w:rPr>
        <w:t>jinzhaijianshe@163.com</w:t>
      </w:r>
      <w:r>
        <w:rPr>
          <w:rFonts w:hint="eastAsia" w:ascii="仿宋_GB2312" w:hAnsi="Calibri" w:eastAsia="仿宋_GB2312" w:cs="仿宋_GB2312"/>
          <w:sz w:val="32"/>
          <w:szCs w:val="32"/>
        </w:rPr>
        <w:t>，邮编：</w:t>
      </w:r>
      <w:r>
        <w:rPr>
          <w:rFonts w:hint="default" w:ascii="Times New Roman" w:hAnsi="Times New Roman" w:cs="Times New Roman"/>
          <w:sz w:val="32"/>
          <w:szCs w:val="32"/>
        </w:rPr>
        <w:t>237300</w:t>
      </w:r>
      <w:r>
        <w:rPr>
          <w:rFonts w:hint="eastAsia" w:ascii="仿宋_GB2312" w:hAnsi="Calibri" w:eastAsia="仿宋_GB2312" w:cs="仿宋_GB2312"/>
          <w:sz w:val="32"/>
          <w:szCs w:val="32"/>
        </w:rPr>
        <w:t>）。</w:t>
      </w:r>
    </w:p>
    <w:p w14:paraId="0C136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ascii="黑体" w:hAnsi="宋体" w:eastAsia="黑体" w:cs="黑体"/>
          <w:sz w:val="32"/>
          <w:szCs w:val="32"/>
          <w:shd w:val="clear" w:fill="FFFFFF"/>
        </w:rPr>
        <w:t>一、总体情况</w:t>
      </w:r>
    </w:p>
    <w:p w14:paraId="21CFA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default" w:ascii="Times New Roman" w:hAnsi="Times New Roman" w:eastAsia="仿宋_GB2312" w:cs="Times New Roman"/>
          <w:i w:val="0"/>
          <w:iCs w:val="0"/>
          <w:caps w:val="0"/>
          <w:color w:val="000000"/>
          <w:spacing w:val="0"/>
          <w:sz w:val="32"/>
          <w:szCs w:val="32"/>
          <w:shd w:val="clear" w:fill="FFFFFF"/>
        </w:rPr>
        <w:t>2023</w:t>
      </w:r>
      <w:r>
        <w:rPr>
          <w:rFonts w:hint="eastAsia" w:ascii="仿宋_GB2312" w:hAnsi="Calibri" w:eastAsia="仿宋_GB2312" w:cs="仿宋_GB2312"/>
          <w:i w:val="0"/>
          <w:iCs w:val="0"/>
          <w:caps w:val="0"/>
          <w:color w:val="000000"/>
          <w:spacing w:val="0"/>
          <w:sz w:val="32"/>
          <w:szCs w:val="32"/>
          <w:shd w:val="clear" w:fill="FFFFFF"/>
        </w:rPr>
        <w:t>年，县住建局在县委、县政府的正确领导下，在县政务公开办的精心指导下，始终深入贯彻落实中央、省、市、县关于政务公开工作相关要求，积极承担部门主体责任，全年围绕金寨县住房和城乡建设工作重点，稳步推进政府信息公开工作，充分发挥以公开促落实、强监管的积极作用。</w:t>
      </w:r>
    </w:p>
    <w:p w14:paraId="312AB4D7">
      <w:pPr>
        <w:pStyle w:val="2"/>
        <w:keepNext w:val="0"/>
        <w:keepLines w:val="0"/>
        <w:widowControl/>
        <w:suppressLineNumbers w:val="0"/>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ascii="楷体_GB2312" w:hAnsi="Calibri" w:eastAsia="楷体_GB2312" w:cs="楷体_GB2312"/>
          <w:b/>
          <w:bCs/>
          <w:i w:val="0"/>
          <w:iCs w:val="0"/>
          <w:caps w:val="0"/>
          <w:color w:val="000000"/>
          <w:spacing w:val="0"/>
          <w:sz w:val="32"/>
          <w:szCs w:val="32"/>
          <w:shd w:val="clear" w:fill="FFFFFF"/>
        </w:rPr>
        <w:t>1</w:t>
      </w:r>
      <w:r>
        <w:rPr>
          <w:rFonts w:hint="eastAsia" w:ascii="楷体_GB2312" w:hAnsi="Calibri" w:eastAsia="楷体_GB2312" w:cs="楷体_GB2312"/>
          <w:b/>
          <w:bCs/>
          <w:i w:val="0"/>
          <w:iCs w:val="0"/>
          <w:caps w:val="0"/>
          <w:color w:val="000000"/>
          <w:spacing w:val="0"/>
          <w:sz w:val="32"/>
          <w:szCs w:val="32"/>
          <w:shd w:val="clear" w:fill="FFFFFF"/>
        </w:rPr>
        <w:t>、主动公开</w:t>
      </w:r>
    </w:p>
    <w:p w14:paraId="2DBC8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b/>
          <w:bCs/>
          <w:i w:val="0"/>
          <w:iCs w:val="0"/>
          <w:caps w:val="0"/>
          <w:color w:val="000000"/>
          <w:spacing w:val="0"/>
          <w:sz w:val="32"/>
          <w:szCs w:val="32"/>
          <w:shd w:val="clear" w:fill="FFFFFF"/>
        </w:rPr>
        <w:t>一是</w:t>
      </w:r>
      <w:r>
        <w:rPr>
          <w:rFonts w:hint="eastAsia" w:ascii="仿宋_GB2312" w:hAnsi="Calibri" w:eastAsia="仿宋_GB2312" w:cs="仿宋_GB2312"/>
          <w:b w:val="0"/>
          <w:bCs w:val="0"/>
          <w:i w:val="0"/>
          <w:iCs w:val="0"/>
          <w:caps w:val="0"/>
          <w:spacing w:val="0"/>
          <w:sz w:val="32"/>
          <w:szCs w:val="32"/>
          <w:shd w:val="clear" w:fill="FFFFFF"/>
        </w:rPr>
        <w:t>重点提升</w:t>
      </w:r>
      <w:r>
        <w:rPr>
          <w:rFonts w:hint="eastAsia" w:ascii="仿宋_GB2312" w:hAnsi="Calibri" w:eastAsia="仿宋_GB2312" w:cs="仿宋_GB2312"/>
          <w:b w:val="0"/>
          <w:bCs w:val="0"/>
          <w:i w:val="0"/>
          <w:iCs w:val="0"/>
          <w:caps w:val="0"/>
          <w:color w:val="000000"/>
          <w:spacing w:val="0"/>
          <w:sz w:val="32"/>
          <w:szCs w:val="32"/>
          <w:shd w:val="clear" w:fill="FFFFFF"/>
        </w:rPr>
        <w:t>强基础。</w:t>
      </w:r>
      <w:r>
        <w:rPr>
          <w:rFonts w:hint="eastAsia" w:ascii="仿宋_GB2312" w:hAnsi="Calibri" w:eastAsia="仿宋_GB2312" w:cs="仿宋_GB2312"/>
          <w:i w:val="0"/>
          <w:iCs w:val="0"/>
          <w:caps w:val="0"/>
          <w:color w:val="000000"/>
          <w:spacing w:val="0"/>
          <w:sz w:val="32"/>
          <w:szCs w:val="32"/>
          <w:shd w:val="clear" w:fill="FFFFFF"/>
        </w:rPr>
        <w:t>年初制定《金寨县住建局政务公开重点工作提升行动方案》，压实任务责任到人，细化工作任务和时间节点，不断强化公开基础，提升重点领域信息发布质量，全年共发布信息</w:t>
      </w:r>
      <w:r>
        <w:rPr>
          <w:rFonts w:hint="default" w:ascii="Times New Roman" w:hAnsi="Times New Roman" w:eastAsia="仿宋_GB2312" w:cs="Times New Roman"/>
          <w:i w:val="0"/>
          <w:iCs w:val="0"/>
          <w:caps w:val="0"/>
          <w:color w:val="000000"/>
          <w:spacing w:val="0"/>
          <w:sz w:val="32"/>
          <w:szCs w:val="32"/>
          <w:shd w:val="clear" w:fill="FFFFFF"/>
        </w:rPr>
        <w:t>840</w:t>
      </w:r>
      <w:r>
        <w:rPr>
          <w:rFonts w:hint="eastAsia" w:ascii="仿宋_GB2312" w:hAnsi="Calibri" w:eastAsia="仿宋_GB2312" w:cs="仿宋_GB2312"/>
          <w:i w:val="0"/>
          <w:iCs w:val="0"/>
          <w:caps w:val="0"/>
          <w:color w:val="000000"/>
          <w:spacing w:val="0"/>
          <w:sz w:val="32"/>
          <w:szCs w:val="32"/>
          <w:shd w:val="clear" w:fill="FFFFFF"/>
        </w:rPr>
        <w:t>条。</w:t>
      </w:r>
      <w:r>
        <w:rPr>
          <w:rFonts w:hint="eastAsia" w:ascii="仿宋_GB2312" w:hAnsi="Calibri" w:eastAsia="仿宋_GB2312" w:cs="仿宋_GB2312"/>
          <w:b/>
          <w:bCs/>
          <w:i w:val="0"/>
          <w:iCs w:val="0"/>
          <w:caps w:val="0"/>
          <w:color w:val="000000"/>
          <w:spacing w:val="0"/>
          <w:sz w:val="32"/>
          <w:szCs w:val="32"/>
          <w:shd w:val="clear" w:fill="FFFFFF"/>
        </w:rPr>
        <w:t>二是</w:t>
      </w:r>
      <w:r>
        <w:rPr>
          <w:rFonts w:hint="eastAsia" w:ascii="仿宋_GB2312" w:hAnsi="Calibri" w:eastAsia="仿宋_GB2312" w:cs="仿宋_GB2312"/>
          <w:b w:val="0"/>
          <w:bCs w:val="0"/>
          <w:i w:val="0"/>
          <w:iCs w:val="0"/>
          <w:caps w:val="0"/>
          <w:color w:val="000000"/>
          <w:spacing w:val="0"/>
          <w:sz w:val="32"/>
          <w:szCs w:val="32"/>
          <w:shd w:val="clear" w:fill="FFFFFF"/>
        </w:rPr>
        <w:t>聚焦民生强落实。</w:t>
      </w:r>
      <w:r>
        <w:rPr>
          <w:rFonts w:hint="eastAsia" w:ascii="仿宋_GB2312" w:hAnsi="Calibri" w:eastAsia="仿宋_GB2312" w:cs="仿宋_GB2312"/>
          <w:i w:val="0"/>
          <w:iCs w:val="0"/>
          <w:caps w:val="0"/>
          <w:color w:val="000000"/>
          <w:spacing w:val="0"/>
          <w:sz w:val="32"/>
          <w:szCs w:val="32"/>
          <w:shd w:val="clear" w:fill="FFFFFF"/>
        </w:rPr>
        <w:t>围绕房地产管理、农村危房改造、保障性住房基层两化领域栏目，及时更新相关政策信息，做好配套解读，公布最新房源、办事指南等公众关切信息</w:t>
      </w:r>
      <w:r>
        <w:rPr>
          <w:rFonts w:hint="default" w:ascii="Times New Roman" w:hAnsi="Times New Roman" w:eastAsia="仿宋_GB2312" w:cs="Times New Roman"/>
          <w:i w:val="0"/>
          <w:iCs w:val="0"/>
          <w:caps w:val="0"/>
          <w:color w:val="000000"/>
          <w:spacing w:val="0"/>
          <w:sz w:val="32"/>
          <w:szCs w:val="32"/>
          <w:shd w:val="clear" w:fill="FFFFFF"/>
        </w:rPr>
        <w:t>384</w:t>
      </w:r>
      <w:r>
        <w:rPr>
          <w:rFonts w:hint="eastAsia" w:ascii="仿宋_GB2312" w:hAnsi="Calibri" w:eastAsia="仿宋_GB2312" w:cs="仿宋_GB2312"/>
          <w:i w:val="0"/>
          <w:iCs w:val="0"/>
          <w:caps w:val="0"/>
          <w:color w:val="000000"/>
          <w:spacing w:val="0"/>
          <w:sz w:val="32"/>
          <w:szCs w:val="32"/>
          <w:shd w:val="clear" w:fill="FFFFFF"/>
        </w:rPr>
        <w:t>条，</w:t>
      </w:r>
      <w:r>
        <w:rPr>
          <w:rFonts w:hint="eastAsia" w:ascii="仿宋_GB2312" w:hAnsi="Calibri" w:eastAsia="仿宋_GB2312" w:cs="仿宋_GB2312"/>
          <w:i w:val="0"/>
          <w:iCs w:val="0"/>
          <w:caps w:val="0"/>
          <w:spacing w:val="0"/>
          <w:sz w:val="32"/>
          <w:szCs w:val="32"/>
          <w:shd w:val="clear" w:fill="FFFFFF"/>
        </w:rPr>
        <w:t>有效助力完善群众办事服务落实民生政策</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b/>
          <w:bCs/>
          <w:i w:val="0"/>
          <w:iCs w:val="0"/>
          <w:caps w:val="0"/>
          <w:color w:val="000000"/>
          <w:spacing w:val="0"/>
          <w:sz w:val="32"/>
          <w:szCs w:val="32"/>
          <w:shd w:val="clear" w:fill="FFFFFF"/>
        </w:rPr>
        <w:t>三是</w:t>
      </w:r>
      <w:r>
        <w:rPr>
          <w:rFonts w:hint="eastAsia" w:ascii="仿宋_GB2312" w:hAnsi="Calibri" w:eastAsia="仿宋_GB2312" w:cs="仿宋_GB2312"/>
          <w:i w:val="0"/>
          <w:iCs w:val="0"/>
          <w:caps w:val="0"/>
          <w:color w:val="000000"/>
          <w:spacing w:val="0"/>
          <w:sz w:val="32"/>
          <w:szCs w:val="32"/>
          <w:shd w:val="clear" w:fill="FFFFFF"/>
        </w:rPr>
        <w:t>政策宣传强解读。运用文字、图片、视频等多种形式进行政策解读宣传，全年共发布解读</w:t>
      </w:r>
      <w:r>
        <w:rPr>
          <w:rFonts w:hint="default" w:ascii="Times New Roman" w:hAnsi="Times New Roman" w:eastAsia="仿宋_GB2312" w:cs="Times New Roman"/>
          <w:i w:val="0"/>
          <w:iCs w:val="0"/>
          <w:caps w:val="0"/>
          <w:color w:val="000000"/>
          <w:spacing w:val="0"/>
          <w:sz w:val="32"/>
          <w:szCs w:val="32"/>
          <w:shd w:val="clear" w:fill="FFFFFF"/>
        </w:rPr>
        <w:t>28</w:t>
      </w:r>
      <w:r>
        <w:rPr>
          <w:rFonts w:hint="eastAsia" w:ascii="仿宋_GB2312" w:hAnsi="Calibri" w:eastAsia="仿宋_GB2312" w:cs="仿宋_GB2312"/>
          <w:i w:val="0"/>
          <w:iCs w:val="0"/>
          <w:caps w:val="0"/>
          <w:color w:val="000000"/>
          <w:spacing w:val="0"/>
          <w:sz w:val="32"/>
          <w:szCs w:val="32"/>
          <w:shd w:val="clear" w:fill="FFFFFF"/>
        </w:rPr>
        <w:t>篇；</w:t>
      </w:r>
      <w:r>
        <w:rPr>
          <w:rFonts w:hint="eastAsia" w:ascii="仿宋_GB2312" w:hAnsi="Times New Roman" w:eastAsia="仿宋_GB2312" w:cs="仿宋_GB2312"/>
          <w:i w:val="0"/>
          <w:iCs w:val="0"/>
          <w:caps w:val="0"/>
          <w:color w:val="000000"/>
          <w:spacing w:val="0"/>
          <w:sz w:val="32"/>
          <w:szCs w:val="32"/>
          <w:shd w:val="clear" w:fill="FFFFFF"/>
        </w:rPr>
        <w:t>召开</w:t>
      </w:r>
      <w:r>
        <w:rPr>
          <w:rFonts w:hint="default" w:ascii="Times New Roman" w:hAnsi="Times New Roman"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场新闻发布会，对我县持续推进房地产市场稳健发展工作进行</w:t>
      </w:r>
      <w:r>
        <w:rPr>
          <w:rFonts w:hint="eastAsia" w:ascii="仿宋_GB2312" w:hAnsi="Calibri" w:eastAsia="仿宋_GB2312" w:cs="仿宋_GB2312"/>
          <w:i w:val="0"/>
          <w:iCs w:val="0"/>
          <w:caps w:val="0"/>
          <w:color w:val="000000"/>
          <w:spacing w:val="0"/>
          <w:sz w:val="32"/>
          <w:szCs w:val="32"/>
          <w:shd w:val="clear" w:fill="FFFFFF"/>
        </w:rPr>
        <w:t>及时</w:t>
      </w:r>
      <w:r>
        <w:rPr>
          <w:rFonts w:hint="eastAsia" w:ascii="仿宋_GB2312" w:hAnsi="Times New Roman" w:eastAsia="仿宋_GB2312" w:cs="仿宋_GB2312"/>
          <w:i w:val="0"/>
          <w:iCs w:val="0"/>
          <w:caps w:val="0"/>
          <w:color w:val="000000"/>
          <w:spacing w:val="0"/>
          <w:sz w:val="32"/>
          <w:szCs w:val="32"/>
          <w:shd w:val="clear" w:fill="FFFFFF"/>
        </w:rPr>
        <w:t>回应。</w:t>
      </w:r>
    </w:p>
    <w:p w14:paraId="10EFC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Calibri" w:eastAsia="楷体_GB2312" w:cs="楷体_GB2312"/>
          <w:b/>
          <w:bCs/>
          <w:i w:val="0"/>
          <w:iCs w:val="0"/>
          <w:caps w:val="0"/>
          <w:color w:val="000000"/>
          <w:spacing w:val="0"/>
          <w:sz w:val="32"/>
          <w:szCs w:val="32"/>
          <w:shd w:val="clear" w:fill="FFFFFF"/>
        </w:rPr>
        <w:t>2、依申请公开</w:t>
      </w:r>
    </w:p>
    <w:p w14:paraId="2ACFF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rPr>
          <w:rFonts w:hint="eastAsia" w:ascii="Calibri" w:hAnsi="Calibri" w:eastAsia="仿宋_GB2312" w:cs="Calibri"/>
          <w:sz w:val="21"/>
          <w:szCs w:val="21"/>
          <w:lang w:eastAsia="zh-CN"/>
        </w:rPr>
      </w:pPr>
      <w:r>
        <w:rPr>
          <w:rFonts w:hint="eastAsia" w:ascii="仿宋_GB2312" w:hAnsi="Times New Roman" w:eastAsia="仿宋_GB2312" w:cs="仿宋_GB2312"/>
          <w:i w:val="0"/>
          <w:iCs w:val="0"/>
          <w:caps w:val="0"/>
          <w:color w:val="000000"/>
          <w:spacing w:val="0"/>
          <w:sz w:val="32"/>
          <w:szCs w:val="32"/>
          <w:shd w:val="clear" w:fill="FFFFFF"/>
        </w:rPr>
        <w:t>严格落实政府信息依申请公开登记</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审核、办理、答复等办理规程，依法、及时向申请人提供准确、完整的政府信息公开服务</w:t>
      </w:r>
      <w:r>
        <w:rPr>
          <w:rFonts w:hint="eastAsia" w:ascii="仿宋_GB2312" w:hAnsi="Calibri" w:eastAsia="仿宋_GB2312" w:cs="仿宋_GB2312"/>
          <w:i w:val="0"/>
          <w:iCs w:val="0"/>
          <w:caps w:val="0"/>
          <w:color w:val="000000"/>
          <w:spacing w:val="0"/>
          <w:sz w:val="32"/>
          <w:szCs w:val="32"/>
          <w:shd w:val="clear" w:fill="FFFFFF"/>
        </w:rPr>
        <w:t>，全年共办理依申请公开</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Times New Roman" w:hAnsi="Times New Roman" w:eastAsia="仿宋_GB2312" w:cs="Times New Roman"/>
          <w:i w:val="0"/>
          <w:iCs w:val="0"/>
          <w:caps w:val="0"/>
          <w:color w:val="000000"/>
          <w:spacing w:val="0"/>
          <w:sz w:val="32"/>
          <w:szCs w:val="32"/>
          <w:shd w:val="clear" w:fill="FFFFFF"/>
          <w:lang w:val="en-US" w:eastAsia="zh-CN"/>
        </w:rPr>
        <w:t>3</w:t>
      </w:r>
      <w:r>
        <w:rPr>
          <w:rFonts w:hint="eastAsia" w:ascii="仿宋_GB2312" w:hAnsi="Calibri" w:eastAsia="仿宋_GB2312" w:cs="仿宋_GB2312"/>
          <w:i w:val="0"/>
          <w:iCs w:val="0"/>
          <w:caps w:val="0"/>
          <w:color w:val="000000"/>
          <w:spacing w:val="0"/>
          <w:sz w:val="32"/>
          <w:szCs w:val="32"/>
          <w:shd w:val="clear" w:fill="FFFFFF"/>
        </w:rPr>
        <w:t>件（线上申请</w:t>
      </w:r>
      <w:r>
        <w:rPr>
          <w:rFonts w:hint="default" w:ascii="Times New Roman" w:hAnsi="Times New Roman" w:eastAsia="仿宋_GB2312" w:cs="Times New Roman"/>
          <w:i w:val="0"/>
          <w:iCs w:val="0"/>
          <w:caps w:val="0"/>
          <w:color w:val="000000"/>
          <w:spacing w:val="0"/>
          <w:sz w:val="32"/>
          <w:szCs w:val="32"/>
          <w:shd w:val="clear" w:fill="FFFFFF"/>
        </w:rPr>
        <w:t>7</w:t>
      </w:r>
      <w:r>
        <w:rPr>
          <w:rFonts w:hint="eastAsia" w:ascii="仿宋_GB2312" w:hAnsi="Calibri" w:eastAsia="仿宋_GB2312" w:cs="仿宋_GB2312"/>
          <w:i w:val="0"/>
          <w:iCs w:val="0"/>
          <w:caps w:val="0"/>
          <w:color w:val="000000"/>
          <w:spacing w:val="0"/>
          <w:sz w:val="32"/>
          <w:szCs w:val="32"/>
          <w:shd w:val="clear" w:fill="FFFFFF"/>
        </w:rPr>
        <w:t>件，线下申请</w:t>
      </w:r>
      <w:r>
        <w:rPr>
          <w:rFonts w:hint="eastAsia" w:ascii="Times New Roman" w:hAnsi="Times New Roman" w:eastAsia="仿宋_GB2312" w:cs="Times New Roman"/>
          <w:i w:val="0"/>
          <w:iCs w:val="0"/>
          <w:caps w:val="0"/>
          <w:color w:val="000000"/>
          <w:spacing w:val="0"/>
          <w:sz w:val="32"/>
          <w:szCs w:val="32"/>
          <w:shd w:val="clear" w:fill="FFFFFF"/>
          <w:lang w:val="en-US" w:eastAsia="zh-CN"/>
        </w:rPr>
        <w:t>6</w:t>
      </w:r>
      <w:r>
        <w:rPr>
          <w:rFonts w:hint="eastAsia" w:ascii="仿宋_GB2312" w:hAnsi="Calibri" w:eastAsia="仿宋_GB2312" w:cs="仿宋_GB2312"/>
          <w:i w:val="0"/>
          <w:iCs w:val="0"/>
          <w:caps w:val="0"/>
          <w:color w:val="000000"/>
          <w:spacing w:val="0"/>
          <w:sz w:val="32"/>
          <w:szCs w:val="32"/>
          <w:shd w:val="clear" w:fill="FFFFFF"/>
        </w:rPr>
        <w:t>件），予以公开</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rPr>
        <w:t>件，无法提供</w:t>
      </w:r>
      <w:r>
        <w:rPr>
          <w:rFonts w:hint="default" w:ascii="Times New Roman" w:hAnsi="Times New Roman" w:eastAsia="仿宋_GB2312" w:cs="Times New Roman"/>
          <w:i w:val="0"/>
          <w:iCs w:val="0"/>
          <w:caps w:val="0"/>
          <w:color w:val="000000"/>
          <w:spacing w:val="0"/>
          <w:sz w:val="32"/>
          <w:szCs w:val="32"/>
          <w:shd w:val="clear" w:fill="FFFFFF"/>
        </w:rPr>
        <w:t>7</w:t>
      </w:r>
      <w:r>
        <w:rPr>
          <w:rFonts w:hint="eastAsia" w:ascii="仿宋_GB2312" w:hAnsi="Calibri" w:eastAsia="仿宋_GB2312" w:cs="仿宋_GB2312"/>
          <w:i w:val="0"/>
          <w:iCs w:val="0"/>
          <w:caps w:val="0"/>
          <w:color w:val="000000"/>
          <w:spacing w:val="0"/>
          <w:sz w:val="32"/>
          <w:szCs w:val="32"/>
          <w:shd w:val="clear" w:fill="FFFFFF"/>
        </w:rPr>
        <w:t>件（本机关不掌握相关政府信息），不予处理（重复申请）</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rPr>
        <w:t>件，</w:t>
      </w:r>
      <w:r>
        <w:rPr>
          <w:rFonts w:hint="eastAsia" w:ascii="仿宋_GB2312" w:hAnsi="Calibri" w:eastAsia="仿宋_GB2312" w:cs="仿宋_GB2312"/>
          <w:i w:val="0"/>
          <w:iCs w:val="0"/>
          <w:caps w:val="0"/>
          <w:color w:val="000000"/>
          <w:spacing w:val="0"/>
          <w:sz w:val="32"/>
          <w:szCs w:val="32"/>
          <w:shd w:val="clear" w:fill="FFFFFF"/>
          <w:lang w:eastAsia="zh-CN"/>
        </w:rPr>
        <w:t>不予公开（过程类信息）</w:t>
      </w:r>
      <w:r>
        <w:rPr>
          <w:rFonts w:hint="default" w:ascii="Times New Roman" w:hAnsi="Times New Roman" w:eastAsia="仿宋_GB2312" w:cs="Times New Roman"/>
          <w:i w:val="0"/>
          <w:iCs w:val="0"/>
          <w:caps w:val="0"/>
          <w:color w:val="000000"/>
          <w:spacing w:val="0"/>
          <w:sz w:val="32"/>
          <w:szCs w:val="32"/>
          <w:shd w:val="clear" w:fill="FFFFFF"/>
          <w:lang w:val="en-US" w:eastAsia="zh-CN"/>
        </w:rPr>
        <w:t>1</w:t>
      </w:r>
      <w:r>
        <w:rPr>
          <w:rFonts w:hint="eastAsia" w:ascii="仿宋_GB2312" w:hAnsi="Calibri" w:eastAsia="仿宋_GB2312" w:cs="仿宋_GB2312"/>
          <w:i w:val="0"/>
          <w:iCs w:val="0"/>
          <w:caps w:val="0"/>
          <w:color w:val="000000"/>
          <w:spacing w:val="0"/>
          <w:sz w:val="32"/>
          <w:szCs w:val="32"/>
          <w:shd w:val="clear" w:fill="FFFFFF"/>
          <w:lang w:val="en-US" w:eastAsia="zh-CN"/>
        </w:rPr>
        <w:t>件，</w:t>
      </w:r>
      <w:r>
        <w:rPr>
          <w:rFonts w:hint="eastAsia" w:ascii="仿宋_GB2312" w:hAnsi="Calibri" w:eastAsia="仿宋_GB2312" w:cs="仿宋_GB2312"/>
          <w:i w:val="0"/>
          <w:iCs w:val="0"/>
          <w:caps w:val="0"/>
          <w:color w:val="000000"/>
          <w:spacing w:val="0"/>
          <w:sz w:val="32"/>
          <w:szCs w:val="32"/>
          <w:shd w:val="clear" w:fill="FFFFFF"/>
        </w:rPr>
        <w:t>按规定结转</w:t>
      </w:r>
      <w:r>
        <w:rPr>
          <w:rFonts w:hint="default" w:ascii="Times New Roman" w:hAnsi="Times New Roman"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rPr>
        <w:t>4</w:t>
      </w:r>
      <w:r>
        <w:rPr>
          <w:rFonts w:hint="eastAsia" w:ascii="仿宋_GB2312" w:hAnsi="Calibri" w:eastAsia="仿宋_GB2312" w:cs="仿宋_GB2312"/>
          <w:i w:val="0"/>
          <w:iCs w:val="0"/>
          <w:caps w:val="0"/>
          <w:color w:val="000000"/>
          <w:spacing w:val="0"/>
          <w:sz w:val="32"/>
          <w:szCs w:val="32"/>
          <w:shd w:val="clear" w:fill="FFFFFF"/>
        </w:rPr>
        <w:t>年继续办理</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仿宋_GB2312" w:hAnsi="Calibri" w:eastAsia="仿宋_GB2312" w:cs="仿宋_GB2312"/>
          <w:i w:val="0"/>
          <w:iCs w:val="0"/>
          <w:caps w:val="0"/>
          <w:color w:val="000000"/>
          <w:spacing w:val="0"/>
          <w:sz w:val="32"/>
          <w:szCs w:val="32"/>
          <w:shd w:val="clear" w:fill="FFFFFF"/>
        </w:rPr>
        <w:t>件</w:t>
      </w:r>
      <w:r>
        <w:rPr>
          <w:rFonts w:hint="eastAsia" w:ascii="仿宋_GB2312" w:hAnsi="Calibri" w:eastAsia="仿宋_GB2312" w:cs="仿宋_GB2312"/>
          <w:i w:val="0"/>
          <w:iCs w:val="0"/>
          <w:caps w:val="0"/>
          <w:color w:val="000000"/>
          <w:spacing w:val="0"/>
          <w:sz w:val="32"/>
          <w:szCs w:val="32"/>
          <w:shd w:val="clear" w:fill="FFFFFF"/>
          <w:lang w:eastAsia="zh-CN"/>
        </w:rPr>
        <w:t>。</w:t>
      </w:r>
    </w:p>
    <w:p w14:paraId="3B6CE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eastAsia" w:ascii="楷体_GB2312" w:hAnsi="Calibri" w:eastAsia="楷体_GB2312" w:cs="楷体_GB2312"/>
          <w:b/>
          <w:bCs/>
          <w:i w:val="0"/>
          <w:iCs w:val="0"/>
          <w:caps w:val="0"/>
          <w:color w:val="000000"/>
          <w:spacing w:val="0"/>
          <w:sz w:val="32"/>
          <w:szCs w:val="32"/>
          <w:shd w:val="clear" w:fill="FFFFFF"/>
        </w:rPr>
        <w:t>3、政府信息管理</w:t>
      </w:r>
    </w:p>
    <w:p w14:paraId="7E2D2E67">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32"/>
          <w:szCs w:val="32"/>
        </w:rPr>
        <w:t>认真贯彻落实《中华人民共和国政府信息公开条例》，按照信息公开的法定程序和公开时限要求，做到内容全面、真实、及时、合法、有效。</w:t>
      </w:r>
      <w:r>
        <w:rPr>
          <w:rFonts w:hint="eastAsia" w:ascii="Times New Roman" w:hAnsi="Times New Roman" w:eastAsia="仿宋_GB2312" w:cs="Times New Roman"/>
          <w:i w:val="0"/>
          <w:iCs w:val="0"/>
          <w:caps w:val="0"/>
          <w:color w:val="000000"/>
          <w:spacing w:val="0"/>
          <w:kern w:val="0"/>
          <w:sz w:val="32"/>
          <w:szCs w:val="32"/>
          <w:lang w:val="en-US" w:eastAsia="zh-CN" w:bidi="ar"/>
        </w:rPr>
        <w:t>现行有效部门规范性文件1件，</w:t>
      </w:r>
      <w:r>
        <w:rPr>
          <w:rFonts w:hint="eastAsia" w:ascii="仿宋_GB2312" w:hAnsi="Calibri" w:eastAsia="仿宋_GB2312" w:cs="仿宋_GB2312"/>
          <w:i w:val="0"/>
          <w:iCs w:val="0"/>
          <w:caps w:val="0"/>
          <w:color w:val="000000"/>
          <w:spacing w:val="0"/>
          <w:sz w:val="32"/>
          <w:szCs w:val="32"/>
        </w:rPr>
        <w:t>全部按照规范性文件格式调整并关联相应解读及时发布。</w:t>
      </w:r>
    </w:p>
    <w:p w14:paraId="312D7B41">
      <w:pPr>
        <w:pStyle w:val="2"/>
        <w:keepNext w:val="0"/>
        <w:keepLines w:val="0"/>
        <w:widowControl/>
        <w:suppressLineNumbers w:val="0"/>
        <w:autoSpaceDE w:val="0"/>
        <w:autoSpaceDN/>
        <w:spacing w:before="0" w:beforeAutospacing="0" w:after="0" w:afterAutospacing="0" w:line="560" w:lineRule="atLeast"/>
        <w:ind w:left="0" w:right="0" w:firstLine="643"/>
        <w:jc w:val="left"/>
        <w:rPr>
          <w:rFonts w:hint="default" w:ascii="Calibri" w:hAnsi="Calibri" w:cs="Calibri"/>
          <w:sz w:val="21"/>
          <w:szCs w:val="21"/>
        </w:rPr>
      </w:pPr>
      <w:r>
        <w:rPr>
          <w:rFonts w:hint="default" w:ascii="Times New Roman" w:hAnsi="Times New Roman" w:cs="Times New Roman"/>
          <w:b/>
          <w:bCs/>
          <w:i w:val="0"/>
          <w:iCs w:val="0"/>
          <w:caps w:val="0"/>
          <w:color w:val="000000"/>
          <w:spacing w:val="0"/>
          <w:sz w:val="32"/>
          <w:szCs w:val="32"/>
          <w:shd w:val="clear" w:fill="FFFFFF"/>
        </w:rPr>
        <w:t>4</w:t>
      </w:r>
      <w:r>
        <w:rPr>
          <w:rFonts w:hint="eastAsia" w:ascii="楷体_GB2312" w:hAnsi="Calibri" w:eastAsia="楷体_GB2312" w:cs="楷体_GB2312"/>
          <w:b/>
          <w:bCs/>
          <w:i w:val="0"/>
          <w:iCs w:val="0"/>
          <w:caps w:val="0"/>
          <w:color w:val="000000"/>
          <w:spacing w:val="0"/>
          <w:sz w:val="32"/>
          <w:szCs w:val="32"/>
          <w:shd w:val="clear" w:fill="FFFFFF"/>
        </w:rPr>
        <w:t>、政府信息公开平台建设</w:t>
      </w:r>
    </w:p>
    <w:p w14:paraId="476BA4B4">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32"/>
          <w:szCs w:val="32"/>
        </w:rPr>
        <w:t>安排专人负责政府信息公开网站的日常维护，持续加强政府网站内容建设和信息发布审核，进一步提升信息公开平台发布功能，根据最新权责清单不断优化、规范栏目设置，提升信息发布质量和效率，使公开信息格式更规范、内容更严谨、要素更充分、可读性更强。</w:t>
      </w:r>
    </w:p>
    <w:p w14:paraId="203139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3"/>
        <w:jc w:val="both"/>
        <w:rPr>
          <w:rFonts w:hint="default" w:ascii="Calibri" w:hAnsi="Calibri" w:cs="Calibri"/>
          <w:sz w:val="21"/>
          <w:szCs w:val="21"/>
        </w:rPr>
      </w:pPr>
      <w:r>
        <w:rPr>
          <w:rFonts w:hint="default" w:ascii="Times New Roman" w:hAnsi="Times New Roman" w:cs="Times New Roman"/>
          <w:b/>
          <w:bCs/>
          <w:i w:val="0"/>
          <w:iCs w:val="0"/>
          <w:caps w:val="0"/>
          <w:color w:val="000000"/>
          <w:spacing w:val="0"/>
          <w:sz w:val="32"/>
          <w:szCs w:val="32"/>
          <w:shd w:val="clear" w:fill="FFFFFF"/>
        </w:rPr>
        <w:t>5</w:t>
      </w:r>
      <w:r>
        <w:rPr>
          <w:rFonts w:hint="eastAsia" w:ascii="楷体_GB2312" w:hAnsi="Calibri" w:eastAsia="楷体_GB2312" w:cs="楷体_GB2312"/>
          <w:b/>
          <w:bCs/>
          <w:i w:val="0"/>
          <w:iCs w:val="0"/>
          <w:caps w:val="0"/>
          <w:color w:val="000000"/>
          <w:spacing w:val="0"/>
          <w:sz w:val="32"/>
          <w:szCs w:val="32"/>
          <w:shd w:val="clear" w:fill="FFFFFF"/>
        </w:rPr>
        <w:t>、监督保障</w:t>
      </w:r>
    </w:p>
    <w:p w14:paraId="554619E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_GB2312" w:hAnsi="Calibri" w:eastAsia="仿宋_GB2312" w:cs="仿宋_GB2312"/>
          <w:i w:val="0"/>
          <w:iCs w:val="0"/>
          <w:caps w:val="0"/>
          <w:color w:val="000000"/>
          <w:spacing w:val="0"/>
          <w:sz w:val="32"/>
          <w:szCs w:val="32"/>
        </w:rPr>
        <w:t>始终坚持问题导向，根据各季度考评指标及季度监测报告，明确责任股室、完成时限，及时整改，不断提升政务公开工作质效，做到常规性工作定期公开，临时性工作随时公开，固定性工作长期公开。按照“涉密不上网、上网不涉密”的原则，每季度组织工作人员，定期排查公开信息涉及国家秘密、个人隐私和敏感信息，建立台账，举一反三，确保全面整改到位。</w:t>
      </w:r>
    </w:p>
    <w:p w14:paraId="6D50C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shd w:val="clear" w:fill="FFFFFF"/>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05"/>
        <w:gridCol w:w="2105"/>
        <w:gridCol w:w="2105"/>
        <w:gridCol w:w="2105"/>
      </w:tblGrid>
      <w:tr w14:paraId="0D86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771EBE1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第二十条第（一）项</w:t>
            </w:r>
          </w:p>
        </w:tc>
      </w:tr>
      <w:tr w14:paraId="54FE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F9AFC5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F5371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本年制发件数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2425DFD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本年废止件数</w:t>
            </w:r>
          </w:p>
        </w:tc>
        <w:tc>
          <w:tcPr>
            <w:tcW w:w="2435"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16A54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现行有效件数</w:t>
            </w:r>
          </w:p>
        </w:tc>
      </w:tr>
      <w:tr w14:paraId="2D20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F12FCE1">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规章</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41254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8C75B0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4B7B2B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0</w:t>
            </w:r>
          </w:p>
        </w:tc>
      </w:tr>
      <w:tr w14:paraId="3A3C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A9139D8">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行政规范性文件</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C330F2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1</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B992F8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0</w:t>
            </w:r>
          </w:p>
        </w:tc>
        <w:tc>
          <w:tcPr>
            <w:tcW w:w="2435"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42DEB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1</w:t>
            </w:r>
          </w:p>
        </w:tc>
      </w:tr>
      <w:tr w14:paraId="2ABD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2F26B6D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第二十条第（五）项</w:t>
            </w:r>
          </w:p>
        </w:tc>
      </w:tr>
      <w:tr w14:paraId="2C62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18E529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bookmarkStart w:id="0" w:name="_GoBack"/>
            <w:bookmarkEnd w:id="0"/>
            <w:r>
              <w:rPr>
                <w:rFonts w:hint="eastAsia" w:ascii="宋体" w:hAnsi="宋体" w:eastAsia="宋体" w:cs="宋体"/>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BF896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本年处理决定数量</w:t>
            </w:r>
          </w:p>
        </w:tc>
      </w:tr>
      <w:tr w14:paraId="76FB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2C774BD6">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6FDFB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24</w:t>
            </w:r>
          </w:p>
        </w:tc>
      </w:tr>
      <w:tr w14:paraId="1E35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5AEC68D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第二十条第（六）项</w:t>
            </w:r>
          </w:p>
        </w:tc>
      </w:tr>
      <w:tr w14:paraId="34CA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DF4964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41A2304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本年处理决定数量</w:t>
            </w:r>
          </w:p>
        </w:tc>
      </w:tr>
      <w:tr w14:paraId="2179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5E4E432">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56A76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17</w:t>
            </w:r>
          </w:p>
        </w:tc>
      </w:tr>
      <w:tr w14:paraId="05D3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68AE7CE5">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2D1AA4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0</w:t>
            </w:r>
          </w:p>
        </w:tc>
      </w:tr>
      <w:tr w14:paraId="760C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top w:w="0" w:type="dxa"/>
              <w:left w:w="57" w:type="dxa"/>
              <w:bottom w:w="0" w:type="dxa"/>
              <w:right w:w="57" w:type="dxa"/>
            </w:tcMar>
            <w:vAlign w:val="center"/>
          </w:tcPr>
          <w:p w14:paraId="37F6F24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第二十条第（八）项</w:t>
            </w:r>
          </w:p>
        </w:tc>
      </w:tr>
      <w:tr w14:paraId="6785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5E7E7BB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信息内容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14:paraId="0AB2EAB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本年收费金额（单位：万元）</w:t>
            </w:r>
          </w:p>
        </w:tc>
      </w:tr>
      <w:tr w14:paraId="0159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0965591">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行政事业性收费</w:t>
            </w:r>
          </w:p>
        </w:tc>
        <w:tc>
          <w:tcPr>
            <w:tcW w:w="7305" w:type="dxa"/>
            <w:gridSpan w:val="3"/>
            <w:tcBorders>
              <w:top w:val="nil"/>
              <w:left w:val="nil"/>
              <w:bottom w:val="single" w:color="auto" w:sz="6" w:space="0"/>
              <w:right w:val="single" w:color="000000" w:sz="6" w:space="0"/>
            </w:tcBorders>
            <w:shd w:val="clear" w:color="auto" w:fill="auto"/>
            <w:tcMar>
              <w:top w:w="0" w:type="dxa"/>
              <w:left w:w="57" w:type="dxa"/>
              <w:bottom w:w="0" w:type="dxa"/>
              <w:right w:w="57" w:type="dxa"/>
            </w:tcMar>
            <w:vAlign w:val="center"/>
          </w:tcPr>
          <w:p w14:paraId="7A4BDDE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rPr>
              <w:t>3349</w:t>
            </w:r>
          </w:p>
        </w:tc>
      </w:tr>
    </w:tbl>
    <w:p w14:paraId="63653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sz w:val="32"/>
          <w:szCs w:val="32"/>
          <w:shd w:val="clear" w:fill="FFFFFF"/>
        </w:rPr>
        <w:t>三、收到和处理政府信息公开申请情况</w:t>
      </w:r>
    </w:p>
    <w:tbl>
      <w:tblPr>
        <w:tblStyle w:val="3"/>
        <w:tblW w:w="9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7"/>
        <w:gridCol w:w="943"/>
        <w:gridCol w:w="3219"/>
        <w:gridCol w:w="688"/>
        <w:gridCol w:w="688"/>
        <w:gridCol w:w="688"/>
        <w:gridCol w:w="688"/>
        <w:gridCol w:w="688"/>
        <w:gridCol w:w="688"/>
        <w:gridCol w:w="688"/>
      </w:tblGrid>
      <w:tr w14:paraId="4D81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7C17F47D">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ascii="楷体" w:hAnsi="楷体" w:eastAsia="楷体" w:cs="楷体"/>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center"/>
          </w:tcPr>
          <w:p w14:paraId="01CF9F6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申请人情况</w:t>
            </w:r>
          </w:p>
        </w:tc>
      </w:tr>
      <w:tr w14:paraId="3F56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38D52029">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94EE6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BD4584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1CC313F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总计</w:t>
            </w:r>
          </w:p>
        </w:tc>
      </w:tr>
      <w:tr w14:paraId="6F7E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8" w:type="dxa"/>
              <w:bottom w:w="0" w:type="dxa"/>
              <w:right w:w="108" w:type="dxa"/>
            </w:tcMar>
            <w:vAlign w:val="center"/>
          </w:tcPr>
          <w:p w14:paraId="149091CC">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9F004DE">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D26D2F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商业</w:t>
            </w:r>
          </w:p>
          <w:p w14:paraId="348715C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企业</w:t>
            </w:r>
          </w:p>
        </w:tc>
        <w:tc>
          <w:tcPr>
            <w:tcW w:w="688"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EED945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科研</w:t>
            </w:r>
          </w:p>
          <w:p w14:paraId="32237B9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47957A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9E497A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78E9A6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top w:w="0" w:type="dxa"/>
              <w:left w:w="108" w:type="dxa"/>
              <w:bottom w:w="0" w:type="dxa"/>
              <w:right w:w="108" w:type="dxa"/>
            </w:tcMar>
            <w:vAlign w:val="center"/>
          </w:tcPr>
          <w:p w14:paraId="7CC698B4">
            <w:pPr>
              <w:rPr>
                <w:rFonts w:hint="default" w:ascii="Times New Roman" w:hAnsi="Times New Roman" w:cs="Times New Roman"/>
                <w:sz w:val="20"/>
                <w:szCs w:val="20"/>
              </w:rPr>
            </w:pPr>
          </w:p>
        </w:tc>
      </w:tr>
      <w:tr w14:paraId="0555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4395D34A">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97D8C82">
            <w:pPr>
              <w:pStyle w:val="2"/>
              <w:keepNext w:val="0"/>
              <w:keepLines w:val="0"/>
              <w:widowControl/>
              <w:suppressLineNumbers w:val="0"/>
              <w:spacing w:before="0" w:beforeAutospacing="0" w:after="0" w:afterAutospacing="0"/>
              <w:ind w:left="0" w:right="0"/>
              <w:jc w:val="center"/>
              <w:rPr>
                <w:rFonts w:hint="eastAsia" w:ascii="Calibri" w:hAnsi="Calibri" w:eastAsia="仿宋_GB2312" w:cs="Calibri"/>
                <w:sz w:val="21"/>
                <w:szCs w:val="21"/>
                <w:lang w:eastAsia="zh-CN"/>
              </w:rPr>
            </w:pPr>
            <w:r>
              <w:rPr>
                <w:rFonts w:hint="default" w:ascii="Calibri" w:hAnsi="Calibri" w:eastAsia="仿宋_GB2312" w:cs="Calibri"/>
                <w:sz w:val="20"/>
                <w:szCs w:val="20"/>
              </w:rPr>
              <w:t>1</w:t>
            </w:r>
            <w:r>
              <w:rPr>
                <w:rFonts w:hint="eastAsia" w:ascii="Calibri" w:hAnsi="Calibri" w:eastAsia="仿宋_GB2312" w:cs="Calibri"/>
                <w:sz w:val="20"/>
                <w:szCs w:val="20"/>
                <w:lang w:val="en-US" w:eastAsia="zh-CN"/>
              </w:rPr>
              <w:t>3</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5757D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2BA43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0E03CA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A0608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DE4F8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141EF22">
            <w:pPr>
              <w:pStyle w:val="2"/>
              <w:keepNext w:val="0"/>
              <w:keepLines w:val="0"/>
              <w:widowControl/>
              <w:suppressLineNumbers w:val="0"/>
              <w:spacing w:before="0" w:beforeAutospacing="0" w:after="0" w:afterAutospacing="0"/>
              <w:ind w:left="0" w:right="0"/>
              <w:jc w:val="center"/>
              <w:rPr>
                <w:rFonts w:hint="eastAsia" w:ascii="Calibri" w:hAnsi="Calibri" w:eastAsia="仿宋_GB2312" w:cs="Calibri"/>
                <w:sz w:val="21"/>
                <w:szCs w:val="21"/>
                <w:lang w:eastAsia="zh-CN"/>
              </w:rPr>
            </w:pPr>
            <w:r>
              <w:rPr>
                <w:rFonts w:hint="default" w:ascii="Calibri" w:hAnsi="Calibri" w:eastAsia="仿宋_GB2312" w:cs="Calibri"/>
                <w:sz w:val="20"/>
                <w:szCs w:val="20"/>
              </w:rPr>
              <w:t>1</w:t>
            </w:r>
            <w:r>
              <w:rPr>
                <w:rFonts w:hint="eastAsia" w:ascii="Calibri" w:hAnsi="Calibri" w:eastAsia="仿宋_GB2312" w:cs="Calibri"/>
                <w:sz w:val="20"/>
                <w:szCs w:val="20"/>
                <w:lang w:val="en-US" w:eastAsia="zh-CN"/>
              </w:rPr>
              <w:t>3</w:t>
            </w:r>
          </w:p>
        </w:tc>
      </w:tr>
      <w:tr w14:paraId="1631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30B9BFBE">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8EEAAA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8C0EE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E6ECC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EBCE28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428263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1334EA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659415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0453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427185A">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8CD60B">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（一）予以公开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73D23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1</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9E13F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F00255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16652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9C04C8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EEFF53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7AAFDC9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1</w:t>
            </w:r>
          </w:p>
        </w:tc>
      </w:tr>
      <w:tr w14:paraId="3289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9879E52">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EE25A2">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EDB17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35C832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5557F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5B37F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37913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DE9B1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0637E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65D5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D3C2B38">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71069AA">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（三）不予公开</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398D076">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1</w:t>
            </w:r>
            <w:r>
              <w:rPr>
                <w:rFonts w:hint="eastAsia" w:ascii="宋体" w:hAnsi="宋体" w:eastAsia="宋体" w:cs="宋体"/>
                <w:sz w:val="20"/>
                <w:szCs w:val="20"/>
              </w:rPr>
              <w:t>.属于国家秘密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6318A8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3A99D9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BBA54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EB981F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DEB22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612308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57" w:type="dxa"/>
              <w:bottom w:w="0" w:type="dxa"/>
              <w:right w:w="57" w:type="dxa"/>
            </w:tcMar>
            <w:vAlign w:val="top"/>
          </w:tcPr>
          <w:p w14:paraId="0CA42FF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6A15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0E7476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FC80960">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54DD9C6">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2</w:t>
            </w:r>
            <w:r>
              <w:rPr>
                <w:rFonts w:hint="eastAsia" w:ascii="宋体" w:hAnsi="宋体" w:eastAsia="宋体" w:cs="宋体"/>
                <w:sz w:val="20"/>
                <w:szCs w:val="20"/>
              </w:rPr>
              <w:t>.其他法律行政法规禁止公开</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F88CD3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16974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81420B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D0D9DA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CB1469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602FE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E1FB7C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2173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9E8D209">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2650129">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BD9D029">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3</w:t>
            </w:r>
            <w:r>
              <w:rPr>
                <w:rFonts w:hint="eastAsia" w:ascii="宋体" w:hAnsi="宋体" w:eastAsia="宋体" w:cs="宋体"/>
                <w:sz w:val="20"/>
                <w:szCs w:val="20"/>
              </w:rPr>
              <w:t>.危及“三安全一稳定”</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29C979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07CA7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C0D82B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0F5F4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3E49A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06BFE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5A9362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12C1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6326F6A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0434807">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08B9FD4">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4</w:t>
            </w:r>
            <w:r>
              <w:rPr>
                <w:rFonts w:hint="eastAsia" w:ascii="宋体" w:hAnsi="宋体" w:eastAsia="宋体" w:cs="宋体"/>
                <w:sz w:val="20"/>
                <w:szCs w:val="20"/>
              </w:rPr>
              <w:t>.保护第三方合法权益</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12ACCD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D182F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674286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BA0D3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71D77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4248CC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9234A3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1A75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E2A5F7C">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2E464E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90E0504">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5</w:t>
            </w:r>
            <w:r>
              <w:rPr>
                <w:rFonts w:hint="eastAsia" w:ascii="宋体" w:hAnsi="宋体" w:eastAsia="宋体" w:cs="宋体"/>
                <w:sz w:val="20"/>
                <w:szCs w:val="20"/>
              </w:rPr>
              <w:t>.属于三类内部事务信息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89911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9945B9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606CCA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F570A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9EF45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150087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AA2389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6BAC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2E45242F">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E1331C2">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F739D4B">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6</w:t>
            </w:r>
            <w:r>
              <w:rPr>
                <w:rFonts w:hint="eastAsia" w:ascii="宋体" w:hAnsi="宋体" w:eastAsia="宋体" w:cs="宋体"/>
                <w:sz w:val="20"/>
                <w:szCs w:val="20"/>
              </w:rPr>
              <w:t>.属于四类过程性信息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7A7D3F4">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Calibri" w:hAnsi="Calibri" w:eastAsia="仿宋_GB2312" w:cs="Calibri"/>
                <w:sz w:val="20"/>
                <w:szCs w:val="20"/>
                <w:lang w:val="en-US" w:eastAsia="zh-CN"/>
              </w:rPr>
              <w:t>1</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CA042C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04C3B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5A56A9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C4A2F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E9F72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AB6D369">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Calibri" w:hAnsi="Calibri" w:eastAsia="仿宋_GB2312" w:cs="Calibri"/>
                <w:sz w:val="20"/>
                <w:szCs w:val="20"/>
                <w:lang w:val="en-US" w:eastAsia="zh-CN"/>
              </w:rPr>
              <w:t>1</w:t>
            </w:r>
          </w:p>
        </w:tc>
      </w:tr>
      <w:tr w14:paraId="0433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72FC58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06735EB">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89CAE96">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7</w:t>
            </w:r>
            <w:r>
              <w:rPr>
                <w:rFonts w:hint="eastAsia" w:ascii="宋体" w:hAnsi="宋体" w:eastAsia="宋体" w:cs="宋体"/>
                <w:sz w:val="20"/>
                <w:szCs w:val="20"/>
              </w:rPr>
              <w:t>.属于行政执法案卷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F4BF2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3F4039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5AD455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A1EC19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B85CBC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BE7D96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15ED47E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1D4C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1E5B69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D1EB9F5">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39F745F2">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8</w:t>
            </w:r>
            <w:r>
              <w:rPr>
                <w:rFonts w:hint="eastAsia" w:ascii="宋体" w:hAnsi="宋体" w:eastAsia="宋体" w:cs="宋体"/>
                <w:sz w:val="20"/>
                <w:szCs w:val="20"/>
              </w:rPr>
              <w:t>.属于行政查询事项</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4004B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7E0BE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10BDE7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E800F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28B72E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3E105E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AC72F7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1E1B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1FF693C1">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CB0D4EF">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（四）无法提供</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56690D7">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1</w:t>
            </w:r>
            <w:r>
              <w:rPr>
                <w:rFonts w:hint="eastAsia" w:ascii="宋体" w:hAnsi="宋体" w:eastAsia="宋体" w:cs="宋体"/>
                <w:sz w:val="20"/>
                <w:szCs w:val="20"/>
              </w:rPr>
              <w:t>.本机关不掌握相关政府信息</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BB5F98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7</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C1F66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F16A7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D22D3C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3B7E9A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2E9E4B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487D8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7</w:t>
            </w:r>
          </w:p>
        </w:tc>
      </w:tr>
      <w:tr w14:paraId="098D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F7378E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C79260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CC2D3D3">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2</w:t>
            </w:r>
            <w:r>
              <w:rPr>
                <w:rFonts w:hint="eastAsia" w:ascii="宋体" w:hAnsi="宋体" w:eastAsia="宋体" w:cs="宋体"/>
                <w:sz w:val="20"/>
                <w:szCs w:val="20"/>
              </w:rPr>
              <w:t>.没有现成信息需要另行制作</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57A82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6A93FB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9BB343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E7497F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0C84E4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76303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BC5E0C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58A1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EE3B1EA">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839602B">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88E801B">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3</w:t>
            </w:r>
            <w:r>
              <w:rPr>
                <w:rFonts w:hint="eastAsia" w:ascii="宋体" w:hAnsi="宋体" w:eastAsia="宋体" w:cs="宋体"/>
                <w:sz w:val="20"/>
                <w:szCs w:val="20"/>
              </w:rPr>
              <w:t>.补正后申请内容仍不明确</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1332BE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00E969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E12570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F1D2A3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17F64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815C7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414A3D5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0402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4C7665B4">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684DF030">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（五）不予处理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D1B3218">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1</w:t>
            </w:r>
            <w:r>
              <w:rPr>
                <w:rFonts w:hint="eastAsia" w:ascii="宋体" w:hAnsi="宋体" w:eastAsia="宋体" w:cs="宋体"/>
                <w:sz w:val="20"/>
                <w:szCs w:val="20"/>
              </w:rPr>
              <w:t>.信访举报投诉类申请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7A1DB4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91C475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E21822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70036D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93F3ED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2B459F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525F2F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2654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6CC80C9">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4229CC3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190EA00">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2</w:t>
            </w:r>
            <w:r>
              <w:rPr>
                <w:rFonts w:hint="eastAsia" w:ascii="宋体" w:hAnsi="宋体" w:eastAsia="宋体" w:cs="宋体"/>
                <w:sz w:val="20"/>
                <w:szCs w:val="20"/>
              </w:rPr>
              <w:t>.重复申请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BD064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1</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DC650F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B7C613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CAA1A3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BF2C6D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C22D9A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AA0FBF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1</w:t>
            </w:r>
          </w:p>
        </w:tc>
      </w:tr>
      <w:tr w14:paraId="5914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F179AF7">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A9427CE">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06A65130">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3</w:t>
            </w:r>
            <w:r>
              <w:rPr>
                <w:rFonts w:hint="eastAsia" w:ascii="宋体" w:hAnsi="宋体" w:eastAsia="宋体" w:cs="宋体"/>
                <w:sz w:val="20"/>
                <w:szCs w:val="20"/>
              </w:rPr>
              <w:t>.要求提供公开出版物</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2705E7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CF5A59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19947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8E1908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8C4DE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4E414B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2E9511A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27C3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1CCC53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72080DF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4473CBD">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4</w:t>
            </w:r>
            <w:r>
              <w:rPr>
                <w:rFonts w:hint="eastAsia" w:ascii="宋体" w:hAnsi="宋体" w:eastAsia="宋体" w:cs="宋体"/>
                <w:sz w:val="20"/>
                <w:szCs w:val="20"/>
              </w:rPr>
              <w:t>.无正当理由大量反复申请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092A76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552307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F813AF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03C373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5F7DFE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2A4F25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0791CF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30B9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7C2E529">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A70B213">
            <w:pPr>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5808B87">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rPr>
              <w:t>5</w:t>
            </w:r>
            <w:r>
              <w:rPr>
                <w:rFonts w:hint="eastAsia" w:ascii="宋体" w:hAnsi="宋体" w:eastAsia="宋体" w:cs="宋体"/>
                <w:sz w:val="20"/>
                <w:szCs w:val="20"/>
              </w:rPr>
              <w:t>.要求行政机关确认或重新出具已获取信息</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E84F0D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DCF9C0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3CAD687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2D131B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574FE17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673369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A914F4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6701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042841AC">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2A39C64B">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（六）其他处理</w:t>
            </w: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65A199">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rPr>
              <w:t>1</w:t>
            </w:r>
            <w:r>
              <w:rPr>
                <w:rFonts w:hint="eastAsia" w:ascii="宋体" w:hAnsi="宋体" w:eastAsia="宋体" w:cs="宋体"/>
                <w:sz w:val="20"/>
                <w:szCs w:val="20"/>
              </w:rPr>
              <w:t>.申请人无正当理由逾期不补正、行政机关不再处理其政府信息公开申请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81963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E5EB16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F23A1F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86DD12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7600E1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6964A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65EA11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518E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3972F137">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069F433E">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8693B1E">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Times New Roman" w:hAnsi="Times New Roman" w:cs="Times New Roman"/>
                <w:sz w:val="20"/>
                <w:szCs w:val="20"/>
              </w:rPr>
              <w:t>2</w:t>
            </w:r>
            <w:r>
              <w:rPr>
                <w:rFonts w:hint="eastAsia" w:ascii="宋体" w:hAnsi="宋体" w:eastAsia="宋体" w:cs="宋体"/>
                <w:sz w:val="20"/>
                <w:szCs w:val="20"/>
              </w:rPr>
              <w:t>.申请人逾期未按收费通知要求缴纳费用、行政机关不再处理其政府信息公开申请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2DF254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4F6F9C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03BE34E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0D4D5E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5DA7010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E976AC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B46D6F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641B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7E48438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top w:w="0" w:type="dxa"/>
              <w:left w:w="57" w:type="dxa"/>
              <w:bottom w:w="0" w:type="dxa"/>
              <w:right w:w="57" w:type="dxa"/>
            </w:tcMar>
            <w:vAlign w:val="center"/>
          </w:tcPr>
          <w:p w14:paraId="1701C125">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33AB85F">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default" w:ascii="Times New Roman" w:hAnsi="Times New Roman" w:cs="Times New Roman"/>
                <w:sz w:val="20"/>
                <w:szCs w:val="20"/>
              </w:rPr>
              <w:t>3</w:t>
            </w:r>
            <w:r>
              <w:rPr>
                <w:rFonts w:hint="eastAsia" w:ascii="宋体" w:hAnsi="宋体" w:eastAsia="宋体" w:cs="宋体"/>
                <w:sz w:val="20"/>
                <w:szCs w:val="20"/>
              </w:rPr>
              <w:t>.其他</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5D47A6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BF52174">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D7D666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8FB283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EF21E1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84DC8C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70F6C4D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r w14:paraId="18C4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top w:w="0" w:type="dxa"/>
              <w:left w:w="57" w:type="dxa"/>
              <w:bottom w:w="0" w:type="dxa"/>
              <w:right w:w="57" w:type="dxa"/>
            </w:tcMar>
            <w:vAlign w:val="center"/>
          </w:tcPr>
          <w:p w14:paraId="51766D63">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A6EB3CA">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（七）总计</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BCD075">
            <w:pPr>
              <w:pStyle w:val="2"/>
              <w:keepNext w:val="0"/>
              <w:keepLines w:val="0"/>
              <w:widowControl/>
              <w:suppressLineNumbers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eastAsia="仿宋_GB2312" w:cs="Calibri"/>
                <w:sz w:val="20"/>
                <w:szCs w:val="20"/>
                <w:lang w:val="en-US" w:eastAsia="zh-CN"/>
              </w:rPr>
              <w:t>10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2030EC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4ACF5E1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63897E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F1E29A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39FFDC1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54568AFC">
            <w:pPr>
              <w:pStyle w:val="2"/>
              <w:keepNext w:val="0"/>
              <w:keepLines w:val="0"/>
              <w:widowControl/>
              <w:suppressLineNumbers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eastAsia="仿宋_GB2312" w:cs="Calibri"/>
                <w:sz w:val="20"/>
                <w:szCs w:val="20"/>
                <w:lang w:val="en-US" w:eastAsia="zh-CN"/>
              </w:rPr>
              <w:t>10</w:t>
            </w:r>
          </w:p>
        </w:tc>
      </w:tr>
      <w:tr w14:paraId="36BD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top w:w="0" w:type="dxa"/>
              <w:left w:w="57" w:type="dxa"/>
              <w:bottom w:w="0" w:type="dxa"/>
              <w:right w:w="57" w:type="dxa"/>
            </w:tcMar>
            <w:vAlign w:val="center"/>
          </w:tcPr>
          <w:p w14:paraId="7D41A370">
            <w:pPr>
              <w:pStyle w:val="2"/>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7BDF6DC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3</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27FA829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AD4421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76C7E9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14D2E09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center"/>
          </w:tcPr>
          <w:p w14:paraId="63C4B65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88" w:type="dxa"/>
            <w:tcBorders>
              <w:top w:val="nil"/>
              <w:left w:val="nil"/>
              <w:bottom w:val="single" w:color="auto" w:sz="6" w:space="0"/>
              <w:right w:val="single" w:color="auto" w:sz="6" w:space="0"/>
            </w:tcBorders>
            <w:shd w:val="clear" w:color="auto" w:fill="auto"/>
            <w:tcMar>
              <w:top w:w="0" w:type="dxa"/>
              <w:left w:w="57" w:type="dxa"/>
              <w:bottom w:w="0" w:type="dxa"/>
              <w:right w:w="57" w:type="dxa"/>
            </w:tcMar>
            <w:vAlign w:val="top"/>
          </w:tcPr>
          <w:p w14:paraId="6200365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3</w:t>
            </w:r>
          </w:p>
        </w:tc>
      </w:tr>
    </w:tbl>
    <w:p w14:paraId="1971A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sz w:val="21"/>
          <w:szCs w:val="21"/>
        </w:rPr>
      </w:pPr>
      <w:r>
        <w:rPr>
          <w:rFonts w:hint="eastAsia" w:ascii="黑体" w:hAnsi="宋体" w:eastAsia="黑体" w:cs="黑体"/>
          <w:sz w:val="32"/>
          <w:szCs w:val="32"/>
          <w:shd w:val="clear" w:fill="FFFFFF"/>
        </w:rPr>
        <w:t xml:space="preserve">四、政府信息公开行政复议、行政诉讼情况 </w:t>
      </w:r>
    </w:p>
    <w:tbl>
      <w:tblPr>
        <w:tblStyle w:val="3"/>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CEE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34FB5E9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1A3261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行政诉讼</w:t>
            </w:r>
          </w:p>
        </w:tc>
      </w:tr>
      <w:tr w14:paraId="755E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2FB36B3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B52B77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C8B7C5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505BCC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7367C0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BEEA8EA">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15DE118">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复议后起诉</w:t>
            </w:r>
          </w:p>
        </w:tc>
      </w:tr>
      <w:tr w14:paraId="0D4A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29D4EEE8">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3057558">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7FA60D0">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D23B660">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A54C5F">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C9F7BF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8ACB792">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F231A8B">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11CD6D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A8E553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FC7652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51F65C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6F5F9F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7337FB9">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5D4C7F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总计</w:t>
            </w:r>
          </w:p>
        </w:tc>
      </w:tr>
      <w:tr w14:paraId="378B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71EAD024">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Calibri" w:hAnsi="Calibri" w:eastAsia="仿宋_GB2312" w:cs="Calibri"/>
                <w:sz w:val="20"/>
                <w:szCs w:val="20"/>
                <w:lang w:val="en-US" w:eastAsia="zh-CN"/>
              </w:rPr>
              <w:t>1</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55A9F441">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349AC53">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0711A20">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4D99532">
            <w:pPr>
              <w:pStyle w:val="2"/>
              <w:keepNext w:val="0"/>
              <w:keepLines w:val="0"/>
              <w:widowControl/>
              <w:suppressLineNumbers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Calibri" w:hAnsi="Calibri" w:eastAsia="仿宋_GB2312" w:cs="Calibri"/>
                <w:sz w:val="20"/>
                <w:szCs w:val="20"/>
                <w:lang w:val="en-US" w:eastAsia="zh-CN"/>
              </w:rPr>
              <w:t>1</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F42F7D5">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4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009840C">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B20D51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4513A0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9B4003E">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6E859D">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D86B4E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F016A8F">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1CA44F7">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c>
          <w:tcPr>
            <w:tcW w:w="65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62C8A06">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eastAsia="仿宋_GB2312" w:cs="Calibri"/>
                <w:sz w:val="20"/>
                <w:szCs w:val="20"/>
              </w:rPr>
              <w:t>0</w:t>
            </w:r>
          </w:p>
        </w:tc>
      </w:tr>
    </w:tbl>
    <w:p w14:paraId="67C24541">
      <w:pPr>
        <w:pStyle w:val="2"/>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黑体" w:hAnsi="宋体" w:eastAsia="黑体" w:cs="黑体"/>
          <w:sz w:val="32"/>
          <w:szCs w:val="32"/>
        </w:rPr>
        <w:t>五、存在的主要问题及改进情况</w:t>
      </w:r>
    </w:p>
    <w:p w14:paraId="09B0ADDA">
      <w:pPr>
        <w:pStyle w:val="2"/>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default" w:ascii="Times New Roman" w:hAnsi="Times New Roman" w:eastAsia="仿宋_GB2312" w:cs="Times New Roman"/>
          <w:sz w:val="32"/>
          <w:szCs w:val="32"/>
        </w:rPr>
        <w:t>2023</w:t>
      </w:r>
      <w:r>
        <w:rPr>
          <w:rFonts w:hint="eastAsia" w:ascii="仿宋_GB2312" w:hAnsi="Times New Roman" w:eastAsia="仿宋_GB2312" w:cs="仿宋_GB2312"/>
          <w:sz w:val="32"/>
          <w:szCs w:val="32"/>
        </w:rPr>
        <w:t>年我局</w:t>
      </w:r>
      <w:r>
        <w:rPr>
          <w:rFonts w:hint="eastAsia" w:ascii="仿宋_GB2312" w:hAnsi="Calibri" w:eastAsia="仿宋_GB2312" w:cs="仿宋_GB2312"/>
          <w:sz w:val="32"/>
          <w:szCs w:val="32"/>
        </w:rPr>
        <w:t>政务公开工作虽然取得一定成绩，但对照新时代新阶段政务公开工作面临的新形势、新任务、新要求，仍存在一些不足：</w:t>
      </w:r>
      <w:r>
        <w:rPr>
          <w:rFonts w:hint="eastAsia" w:ascii="仿宋_GB2312" w:hAnsi="Calibri" w:eastAsia="仿宋_GB2312" w:cs="仿宋_GB2312"/>
          <w:b/>
          <w:bCs/>
          <w:sz w:val="32"/>
          <w:szCs w:val="32"/>
        </w:rPr>
        <w:t>一是</w:t>
      </w:r>
      <w:r>
        <w:rPr>
          <w:rFonts w:hint="eastAsia" w:ascii="仿宋_GB2312" w:hAnsi="Calibri" w:eastAsia="仿宋_GB2312" w:cs="仿宋_GB2312"/>
          <w:sz w:val="32"/>
          <w:szCs w:val="32"/>
        </w:rPr>
        <w:t>信息公开发布内容存在错敏词问题，存量信息中，错敏、死链等信息较多，清理不及时。</w:t>
      </w:r>
      <w:r>
        <w:rPr>
          <w:rFonts w:hint="default" w:ascii="Times New Roman" w:hAnsi="Times New Roman" w:eastAsia="仿宋_GB2312" w:cs="Times New Roman"/>
          <w:sz w:val="32"/>
          <w:szCs w:val="32"/>
        </w:rPr>
        <w:t>2018</w:t>
      </w:r>
      <w:r>
        <w:rPr>
          <w:rFonts w:hint="eastAsia" w:ascii="仿宋_GB2312" w:hAnsi="Calibri" w:eastAsia="仿宋_GB2312" w:cs="仿宋_GB2312"/>
          <w:sz w:val="32"/>
          <w:szCs w:val="32"/>
        </w:rPr>
        <w:t>年以来，我局存量信息数量多，逐项排查清理难度较大，虽每季度专项清理，但仍存在部分死链；</w:t>
      </w:r>
      <w:r>
        <w:rPr>
          <w:rFonts w:hint="eastAsia" w:ascii="仿宋_GB2312" w:hAnsi="Calibri" w:eastAsia="仿宋_GB2312" w:cs="仿宋_GB2312"/>
          <w:b/>
          <w:bCs/>
          <w:sz w:val="32"/>
          <w:szCs w:val="32"/>
        </w:rPr>
        <w:t>二是</w:t>
      </w:r>
      <w:r>
        <w:rPr>
          <w:rFonts w:hint="eastAsia" w:ascii="仿宋_GB2312" w:hAnsi="Calibri" w:eastAsia="仿宋_GB2312" w:cs="仿宋_GB2312"/>
          <w:sz w:val="32"/>
          <w:szCs w:val="32"/>
        </w:rPr>
        <w:t>部分公开信息距离公开要素标准还有差距。实际业务工作产生信息未达到公开标准，导致公开内容要素不全。</w:t>
      </w:r>
    </w:p>
    <w:p w14:paraId="080A5922">
      <w:pPr>
        <w:pStyle w:val="2"/>
        <w:keepNext w:val="0"/>
        <w:keepLines w:val="0"/>
        <w:widowControl/>
        <w:suppressLineNumbers w:val="0"/>
        <w:autoSpaceDE w:val="0"/>
        <w:autoSpaceDN/>
        <w:spacing w:before="0" w:beforeAutospacing="0" w:after="0" w:afterAutospacing="0" w:line="560" w:lineRule="atLeast"/>
        <w:ind w:left="0" w:right="0" w:firstLine="643"/>
        <w:jc w:val="left"/>
        <w:rPr>
          <w:rFonts w:hint="default" w:ascii="Calibri" w:hAnsi="Calibri" w:cs="Calibri"/>
          <w:sz w:val="21"/>
          <w:szCs w:val="21"/>
        </w:rPr>
      </w:pPr>
      <w:r>
        <w:rPr>
          <w:rFonts w:hint="eastAsia" w:ascii="仿宋_GB2312" w:hAnsi="Times New Roman" w:eastAsia="仿宋_GB2312" w:cs="仿宋_GB2312"/>
          <w:b/>
          <w:bCs/>
          <w:sz w:val="32"/>
          <w:szCs w:val="32"/>
        </w:rPr>
        <w:t>改进情况：</w:t>
      </w:r>
      <w:r>
        <w:rPr>
          <w:rFonts w:hint="eastAsia" w:ascii="仿宋_GB2312" w:hAnsi="Calibri" w:eastAsia="仿宋_GB2312" w:cs="仿宋_GB2312"/>
          <w:b/>
          <w:bCs/>
          <w:sz w:val="32"/>
          <w:szCs w:val="32"/>
        </w:rPr>
        <w:t>一是</w:t>
      </w:r>
      <w:r>
        <w:rPr>
          <w:rFonts w:hint="eastAsia" w:ascii="仿宋_GB2312" w:hAnsi="Calibri" w:eastAsia="仿宋_GB2312" w:cs="仿宋_GB2312"/>
          <w:sz w:val="32"/>
          <w:szCs w:val="32"/>
        </w:rPr>
        <w:t>积极按照要求进行整改，安排专人进行错敏词、死链清理，定期或不定期通报错敏词内容。同时，要求各业务股室在认真学习的基础上，引以为戒，从源头上减少错敏词、死链等信息的产生。</w:t>
      </w:r>
      <w:r>
        <w:rPr>
          <w:rFonts w:hint="eastAsia" w:ascii="仿宋_GB2312" w:hAnsi="Calibri" w:eastAsia="仿宋_GB2312" w:cs="仿宋_GB2312"/>
          <w:b/>
          <w:bCs/>
          <w:sz w:val="32"/>
          <w:szCs w:val="32"/>
        </w:rPr>
        <w:t>二是</w:t>
      </w:r>
      <w:r>
        <w:rPr>
          <w:rFonts w:hint="eastAsia" w:ascii="仿宋_GB2312" w:hAnsi="Calibri" w:eastAsia="仿宋_GB2312" w:cs="仿宋_GB2312"/>
          <w:sz w:val="32"/>
          <w:szCs w:val="32"/>
        </w:rPr>
        <w:t>将考评细则印发至各业务股室，要求各股室按照考评细则要求开展排查整改。同时，要求各股室积极配合政务公开经办人员更加规范地提供信息公开内容，完善业务工作，确保公开要素齐全。</w:t>
      </w:r>
    </w:p>
    <w:p w14:paraId="356343DE">
      <w:pPr>
        <w:pStyle w:val="2"/>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黑体" w:hAnsi="宋体" w:eastAsia="黑体" w:cs="黑体"/>
          <w:sz w:val="32"/>
          <w:szCs w:val="32"/>
        </w:rPr>
        <w:t>六、其他需要报告的事项</w:t>
      </w:r>
    </w:p>
    <w:p w14:paraId="77276E8F">
      <w:pPr>
        <w:pStyle w:val="2"/>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Times New Roman" w:eastAsia="仿宋_GB2312" w:cs="仿宋_GB2312"/>
          <w:sz w:val="32"/>
          <w:szCs w:val="32"/>
        </w:rPr>
        <w:t>按照《国务院办公厅关于印发</w:t>
      </w:r>
      <w:r>
        <w:rPr>
          <w:rFonts w:hint="default" w:ascii="Times New Roman" w:hAnsi="Times New Roman" w:cs="Times New Roman"/>
          <w:sz w:val="32"/>
          <w:szCs w:val="32"/>
        </w:rPr>
        <w:t>&lt;</w:t>
      </w:r>
      <w:r>
        <w:rPr>
          <w:rFonts w:hint="eastAsia" w:ascii="仿宋_GB2312" w:hAnsi="Times New Roman" w:eastAsia="仿宋_GB2312" w:cs="仿宋_GB2312"/>
          <w:sz w:val="32"/>
          <w:szCs w:val="32"/>
        </w:rPr>
        <w:t>政府信息公开信息处理费管理办法</w:t>
      </w:r>
      <w:r>
        <w:rPr>
          <w:rFonts w:hint="default" w:ascii="Times New Roman" w:hAnsi="Times New Roman" w:cs="Times New Roman"/>
          <w:sz w:val="32"/>
          <w:szCs w:val="32"/>
        </w:rPr>
        <w:t>&gt;</w:t>
      </w:r>
      <w:r>
        <w:rPr>
          <w:rFonts w:hint="eastAsia" w:ascii="仿宋_GB2312" w:hAnsi="Times New Roman" w:eastAsia="仿宋_GB2312" w:cs="仿宋_GB2312"/>
          <w:sz w:val="32"/>
          <w:szCs w:val="32"/>
        </w:rPr>
        <w:t>的通知》（国办函〔</w:t>
      </w:r>
      <w:r>
        <w:rPr>
          <w:rFonts w:hint="default" w:ascii="Times New Roman" w:hAnsi="Times New Roman" w:cs="Times New Roman"/>
          <w:sz w:val="32"/>
          <w:szCs w:val="32"/>
        </w:rPr>
        <w:t>2020</w:t>
      </w:r>
      <w:r>
        <w:rPr>
          <w:rFonts w:hint="eastAsia" w:ascii="仿宋_GB2312" w:hAnsi="Times New Roman" w:eastAsia="仿宋_GB2312" w:cs="仿宋_GB2312"/>
          <w:sz w:val="32"/>
          <w:szCs w:val="32"/>
        </w:rPr>
        <w:t>〕</w:t>
      </w:r>
      <w:r>
        <w:rPr>
          <w:rFonts w:hint="default" w:ascii="Times New Roman" w:hAnsi="Times New Roman" w:cs="Times New Roman"/>
          <w:sz w:val="32"/>
          <w:szCs w:val="32"/>
        </w:rPr>
        <w:t>109</w:t>
      </w:r>
      <w:r>
        <w:rPr>
          <w:rFonts w:hint="eastAsia" w:ascii="仿宋_GB2312" w:hAnsi="Times New Roman" w:eastAsia="仿宋_GB2312" w:cs="仿宋_GB2312"/>
          <w:sz w:val="32"/>
          <w:szCs w:val="32"/>
        </w:rPr>
        <w:t>号）规定的按件、按量收费标准，本年度没有产生信息公开处理费。</w:t>
      </w:r>
    </w:p>
    <w:p w14:paraId="5D329D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ThjYmU2OGYzODA3NzE1ZmQ4MDVkYmZkODU0MDEifQ=="/>
  </w:docVars>
  <w:rsids>
    <w:rsidRoot w:val="11055F2D"/>
    <w:rsid w:val="01997DB0"/>
    <w:rsid w:val="09865E26"/>
    <w:rsid w:val="0B0D0E79"/>
    <w:rsid w:val="0E860342"/>
    <w:rsid w:val="11055F2D"/>
    <w:rsid w:val="11E507BB"/>
    <w:rsid w:val="243E3D12"/>
    <w:rsid w:val="295D022F"/>
    <w:rsid w:val="34034262"/>
    <w:rsid w:val="370C5A0B"/>
    <w:rsid w:val="3C263033"/>
    <w:rsid w:val="4129186F"/>
    <w:rsid w:val="43CB124B"/>
    <w:rsid w:val="4672099E"/>
    <w:rsid w:val="47781CDE"/>
    <w:rsid w:val="4D3C4BD6"/>
    <w:rsid w:val="4F8C297D"/>
    <w:rsid w:val="57E5010E"/>
    <w:rsid w:val="6FB1183D"/>
    <w:rsid w:val="71811A05"/>
    <w:rsid w:val="77C704FB"/>
    <w:rsid w:val="7AC52566"/>
    <w:rsid w:val="7AF558FC"/>
    <w:rsid w:val="7BC0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1513</Words>
  <Characters>1668</Characters>
  <Lines>0</Lines>
  <Paragraphs>0</Paragraphs>
  <TotalTime>1</TotalTime>
  <ScaleCrop>false</ScaleCrop>
  <LinksUpToDate>false</LinksUpToDate>
  <CharactersWithSpaces>1668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2024-02-21T00:44:00Z</dcterms:created>
  <dc:creator>gyb1</dc:creator>
  <cp:lastModifiedBy>gyb1</cp:lastModifiedBy>
  <dcterms:modified xsi:type="dcterms:W3CDTF">2024-12-27T07:50:08Z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6BEDC8F0DDF44283ACCABFCAAA29706F_11</vt:lpwstr>
  </property>
  <property fmtid="{D5CDD505-2E9C-101B-9397-08002B2CF9AE}" pid="4" name="KSOTemplateDocerSaveRecord">
    <vt:lpwstr>eyJoZGlkIjoiYzdjYjdkZWM1MGVjZDU2ZThmZmJhOWFkY2JhNWFhYjIifQ==</vt:lpwstr>
  </property>
</Properties>
</file>