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03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方正小标宋简体" w:hAnsi="方正小标宋简体" w:eastAsia="方正小标宋简体" w:cs="方正小标宋简体"/>
          <w:b w:val="0"/>
          <w:bCs w:val="0"/>
          <w:sz w:val="44"/>
          <w:szCs w:val="44"/>
          <w:shd w:val="clear" w:fill="FFFFFF"/>
        </w:rPr>
      </w:pPr>
      <w:r>
        <w:rPr>
          <w:rFonts w:hint="eastAsia" w:ascii="方正小标宋简体" w:hAnsi="方正小标宋简体" w:eastAsia="方正小标宋简体" w:cs="方正小标宋简体"/>
          <w:b w:val="0"/>
          <w:bCs w:val="0"/>
          <w:sz w:val="44"/>
          <w:szCs w:val="44"/>
          <w:shd w:val="clear" w:fill="FFFFFF"/>
        </w:rPr>
        <w:t>金寨县审计局202</w:t>
      </w:r>
      <w:r>
        <w:rPr>
          <w:rFonts w:hint="eastAsia" w:ascii="方正小标宋简体" w:hAnsi="方正小标宋简体" w:eastAsia="方正小标宋简体" w:cs="方正小标宋简体"/>
          <w:b w:val="0"/>
          <w:bCs w:val="0"/>
          <w:sz w:val="44"/>
          <w:szCs w:val="44"/>
          <w:shd w:val="clear" w:fill="FFFFFF"/>
          <w:lang w:val="en-US" w:eastAsia="zh-CN"/>
        </w:rPr>
        <w:t>4</w:t>
      </w:r>
      <w:r>
        <w:rPr>
          <w:rFonts w:hint="eastAsia" w:ascii="方正小标宋简体" w:hAnsi="方正小标宋简体" w:eastAsia="方正小标宋简体" w:cs="方正小标宋简体"/>
          <w:b w:val="0"/>
          <w:bCs w:val="0"/>
          <w:sz w:val="44"/>
          <w:szCs w:val="44"/>
          <w:shd w:val="clear" w:fill="FFFFFF"/>
        </w:rPr>
        <w:t>年政府信息公开工作</w:t>
      </w:r>
    </w:p>
    <w:p w14:paraId="385CF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shd w:val="clear" w:fill="FFFFFF"/>
        </w:rPr>
        <w:t>年度报告</w:t>
      </w:r>
    </w:p>
    <w:p w14:paraId="0FEAA0AC">
      <w:pPr>
        <w:bidi w:val="0"/>
        <w:rPr>
          <w:rFonts w:hint="eastAsia"/>
        </w:rPr>
      </w:pPr>
    </w:p>
    <w:p w14:paraId="2D3DB52D">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本报告依据《中华人民共和国政府信息</w:t>
      </w:r>
      <w:bookmarkStart w:id="0" w:name="_GoBack"/>
      <w:bookmarkEnd w:id="0"/>
      <w:r>
        <w:rPr>
          <w:rFonts w:hint="eastAsia" w:ascii="仿宋_GB2312" w:hAnsi="仿宋_GB2312" w:eastAsia="仿宋_GB2312" w:cs="仿宋_GB2312"/>
          <w:sz w:val="32"/>
          <w:szCs w:val="32"/>
        </w:rPr>
        <w:t>公开条例》（国务院令第711号，以下简称新《条例》）和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政务公开工作领</w:t>
      </w:r>
      <w:r>
        <w:rPr>
          <w:rFonts w:hint="eastAsia" w:ascii="仿宋_GB2312" w:hAnsi="仿宋_GB2312" w:eastAsia="仿宋_GB2312" w:cs="仿宋_GB2312"/>
          <w:sz w:val="32"/>
          <w:szCs w:val="32"/>
          <w:lang w:eastAsia="zh-CN"/>
        </w:rPr>
        <w:t>导小</w:t>
      </w:r>
      <w:r>
        <w:rPr>
          <w:rFonts w:hint="eastAsia" w:ascii="仿宋_GB2312" w:hAnsi="仿宋_GB2312" w:eastAsia="仿宋_GB2312" w:cs="仿宋_GB2312"/>
          <w:sz w:val="32"/>
          <w:szCs w:val="32"/>
        </w:rPr>
        <w:t>组办公室《关于做好2024年度政府信息公开年度报告编制和发布的工作提示》要求编制而成。全文包括总体情况、主动公开政府信息情况、收到和处理政府信息公开申请情况、政府信息公开行政复议及行政诉讼情况、政府信息公开工作存在的主要问题及改进情况和其他需要报告的事项。本年度报告中使用数据统计期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年12月31日，报告的电子版可在金寨县信息公开网（http://www.ahjinzhai.gov.cn/public/index.html）下载。如对本报告有任何疑问，请与金寨县审计局办公室联系（地址：</w:t>
      </w:r>
      <w:r>
        <w:rPr>
          <w:rFonts w:hint="eastAsia" w:ascii="仿宋_GB2312" w:hAnsi="仿宋_GB2312" w:eastAsia="仿宋_GB2312" w:cs="仿宋_GB2312"/>
          <w:sz w:val="32"/>
          <w:szCs w:val="32"/>
          <w:lang w:val="en-US" w:eastAsia="zh-CN"/>
        </w:rPr>
        <w:t>金寨县莲花山路审计局三楼办公室</w:t>
      </w:r>
      <w:r>
        <w:rPr>
          <w:rFonts w:hint="eastAsia" w:ascii="仿宋_GB2312" w:hAnsi="仿宋_GB2312" w:eastAsia="仿宋_GB2312" w:cs="仿宋_GB2312"/>
          <w:sz w:val="32"/>
          <w:szCs w:val="32"/>
        </w:rPr>
        <w:t>，电话：7062358，邮编：237300）。</w:t>
      </w:r>
    </w:p>
    <w:p w14:paraId="609F0EE6">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14:paraId="3AA6BBD9">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金寨县</w:t>
      </w:r>
      <w:r>
        <w:rPr>
          <w:rFonts w:hint="eastAsia" w:ascii="仿宋_GB2312" w:hAnsi="仿宋_GB2312" w:eastAsia="仿宋_GB2312" w:cs="仿宋_GB2312"/>
          <w:sz w:val="32"/>
          <w:szCs w:val="32"/>
        </w:rPr>
        <w:t>审计局结合审计工作实际，认真做好政策解读、审计结果公告等各项工作，增强审计公开的权威性、影响力。全年政府信息公开网站信息发布</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条。</w:t>
      </w:r>
    </w:p>
    <w:p w14:paraId="3644B048">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（一）主动公开情况</w:t>
      </w:r>
    </w:p>
    <w:p w14:paraId="6876448A">
      <w:pPr>
        <w:pStyle w:val="3"/>
        <w:keepNext w:val="0"/>
        <w:keepLines w:val="0"/>
        <w:widowControl/>
        <w:suppressLineNumbers w:val="0"/>
        <w:spacing w:before="0" w:beforeAutospacing="0" w:line="450" w:lineRule="atLeast"/>
        <w:ind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强化信息公开，加大公开力度。</w:t>
      </w:r>
      <w:r>
        <w:rPr>
          <w:rFonts w:hint="eastAsia" w:ascii="仿宋_GB2312" w:hAnsi="仿宋_GB2312" w:eastAsia="仿宋_GB2312" w:cs="仿宋_GB2312"/>
          <w:b w:val="0"/>
          <w:bCs w:val="0"/>
          <w:kern w:val="2"/>
          <w:sz w:val="32"/>
          <w:szCs w:val="32"/>
          <w:lang w:val="en-US" w:eastAsia="zh-CN" w:bidi="ar-SA"/>
        </w:rPr>
        <w:t>主动及时向社会公告审计结果、审计报告及审计相关情况等信息。发挥政务公开网主渠道作用，及时向社会发布财政预决算及“三公”经费、部门项目信息及招标采购等相关信息15条。</w:t>
      </w:r>
      <w:r>
        <w:rPr>
          <w:rFonts w:hint="eastAsia" w:ascii="仿宋_GB2312" w:hAnsi="仿宋_GB2312" w:eastAsia="仿宋_GB2312" w:cs="仿宋_GB2312"/>
          <w:b/>
          <w:bCs/>
          <w:kern w:val="2"/>
          <w:sz w:val="32"/>
          <w:szCs w:val="32"/>
          <w:lang w:val="en-US" w:eastAsia="zh-CN" w:bidi="ar-SA"/>
        </w:rPr>
        <w:t>丰富政策解读，回应社会关切。</w:t>
      </w:r>
      <w:r>
        <w:rPr>
          <w:rFonts w:hint="eastAsia" w:ascii="仿宋_GB2312" w:hAnsi="仿宋_GB2312" w:eastAsia="仿宋_GB2312" w:cs="仿宋_GB2312"/>
          <w:kern w:val="2"/>
          <w:sz w:val="32"/>
          <w:szCs w:val="32"/>
          <w:lang w:val="en-US" w:eastAsia="zh-CN" w:bidi="ar-SA"/>
        </w:rPr>
        <w:t>按照“谁起草、谁解读”原则落实解读责任，不断创新解读方式和载体，提升解读针对性。转载上级政策解读14件，本级政策解读1件（图片解读），由分管负责人通过新闻发布会就县本级2023年度预算执行和其他财政收支情况审计进行了介绍，图文解读《金寨县审计机关2024年度审计项目计划》，就文件的起草背景、依据、主要原则、主要内容、创新举措等做出了相关解释说明，丰富了解读形式，更加科学便民。</w:t>
      </w:r>
    </w:p>
    <w:p w14:paraId="1E5F359C">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（二）依申请公开</w:t>
      </w:r>
    </w:p>
    <w:p w14:paraId="3B08000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依法依规做好政府信息依申请公开的接收、登记、审核、办理、答复等各环节工作，做到依法有据、严谨规范、慎重稳妥。202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年我局未收到公开申请，无相关办理数据。</w:t>
      </w:r>
    </w:p>
    <w:p w14:paraId="5DBDC466">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（三）政府信息管理</w:t>
      </w:r>
    </w:p>
    <w:p w14:paraId="6411B119">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加强部门行政规范性文件管理</w:t>
      </w:r>
      <w:r>
        <w:rPr>
          <w:rFonts w:hint="eastAsia" w:ascii="仿宋_GB2312" w:hAnsi="仿宋_GB2312" w:eastAsia="仿宋_GB2312" w:cs="仿宋_GB2312"/>
          <w:sz w:val="32"/>
          <w:szCs w:val="32"/>
        </w:rPr>
        <w:t>，规范发布栏目和发布页面，全面提升行政规范性文件公</w:t>
      </w:r>
      <w:r>
        <w:rPr>
          <w:rFonts w:hint="eastAsia" w:ascii="仿宋_GB2312" w:hAnsi="仿宋_GB2312" w:eastAsia="仿宋_GB2312" w:cs="仿宋_GB2312"/>
          <w:sz w:val="32"/>
          <w:szCs w:val="32"/>
          <w:shd w:val="clear" w:fill="FFFFFF"/>
        </w:rPr>
        <w:t>开质量。规范信息审核发布程序，网站发布信息均经过科室负责人、分管领导、主要领导审核后上传，再由网站审核人员审核发布</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定期对已公开内容进行排查梳理，全年度共清理错链、死链等信息</w:t>
      </w:r>
      <w:r>
        <w:rPr>
          <w:rFonts w:hint="eastAsia" w:ascii="仿宋_GB2312" w:hAnsi="仿宋_GB2312" w:eastAsia="仿宋_GB2312" w:cs="仿宋_GB2312"/>
          <w:sz w:val="32"/>
          <w:szCs w:val="32"/>
          <w:shd w:val="clear" w:fill="FFFFFF"/>
          <w:lang w:val="en-US" w:eastAsia="zh-CN"/>
        </w:rPr>
        <w:t>14</w:t>
      </w:r>
      <w:r>
        <w:rPr>
          <w:rFonts w:hint="eastAsia" w:ascii="仿宋_GB2312" w:hAnsi="仿宋_GB2312" w:eastAsia="仿宋_GB2312" w:cs="仿宋_GB2312"/>
          <w:sz w:val="32"/>
          <w:szCs w:val="32"/>
          <w:shd w:val="clear" w:fill="FFFFFF"/>
        </w:rPr>
        <w:t>条，有效保障政府信息公开工作平稳运行。严格落实政务信息公开保密审查工作，</w:t>
      </w:r>
      <w:r>
        <w:rPr>
          <w:rFonts w:hint="eastAsia" w:ascii="仿宋_GB2312" w:hAnsi="仿宋_GB2312" w:eastAsia="仿宋_GB2312" w:cs="仿宋_GB2312"/>
          <w:b w:val="0"/>
          <w:bCs w:val="0"/>
          <w:kern w:val="2"/>
          <w:sz w:val="32"/>
          <w:szCs w:val="32"/>
          <w:lang w:val="en-US" w:eastAsia="zh-CN" w:bidi="ar-SA"/>
        </w:rPr>
        <w:t>按照“谁主管、谁负责”的原则，要求必须做到信息发布和信息审查责任明确，把好保密审查关。今年以来，未发生失泄密事件。</w:t>
      </w:r>
    </w:p>
    <w:p w14:paraId="2FF100E8">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（四）政府信息公开平台建设情况</w:t>
      </w:r>
    </w:p>
    <w:p w14:paraId="697EBE8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b w:val="0"/>
          <w:bCs w:val="0"/>
          <w:kern w:val="2"/>
          <w:sz w:val="32"/>
          <w:szCs w:val="32"/>
          <w:lang w:val="en-US" w:eastAsia="zh-CN" w:bidi="ar-SA"/>
        </w:rPr>
        <w:t>政务公开网、市局网站、新闻发布会等平台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做好审计信息常态化更新，开展</w:t>
      </w:r>
      <w:r>
        <w:rPr>
          <w:rFonts w:hint="eastAsia" w:ascii="仿宋_GB2312" w:hAnsi="仿宋_GB2312" w:eastAsia="仿宋_GB2312" w:cs="仿宋_GB2312"/>
          <w:sz w:val="32"/>
          <w:szCs w:val="32"/>
        </w:rPr>
        <w:t>本部门网站日常监测和常态化监管，加强网站信息公开专栏日常巡查、维护，确保各项内容及时更新。</w:t>
      </w:r>
    </w:p>
    <w:p w14:paraId="5AAA263D">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（五）监督保障</w:t>
      </w:r>
    </w:p>
    <w:p w14:paraId="5BDB1AF0">
      <w:pPr>
        <w:pStyle w:val="3"/>
        <w:keepNext w:val="0"/>
        <w:keepLines w:val="0"/>
        <w:widowControl/>
        <w:suppressLineNumbers w:val="0"/>
        <w:spacing w:before="0" w:beforeAutospacing="0" w:line="450" w:lineRule="atLeast"/>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领导机制再强化。</w:t>
      </w:r>
      <w:r>
        <w:rPr>
          <w:rFonts w:hint="eastAsia" w:ascii="仿宋_GB2312" w:hAnsi="仿宋_GB2312" w:eastAsia="仿宋_GB2312" w:cs="仿宋_GB2312"/>
          <w:kern w:val="2"/>
          <w:sz w:val="32"/>
          <w:szCs w:val="32"/>
          <w:lang w:val="en-US" w:eastAsia="zh-CN" w:bidi="ar-SA"/>
        </w:rPr>
        <w:t>及时调整领导小组和经办人员。</w:t>
      </w:r>
      <w:r>
        <w:rPr>
          <w:rFonts w:hint="eastAsia" w:ascii="仿宋_GB2312" w:hAnsi="仿宋_GB2312" w:eastAsia="仿宋_GB2312" w:cs="仿宋_GB2312"/>
          <w:b/>
          <w:bCs/>
          <w:kern w:val="2"/>
          <w:sz w:val="32"/>
          <w:szCs w:val="32"/>
          <w:lang w:val="en-US" w:eastAsia="zh-CN" w:bidi="ar-SA"/>
        </w:rPr>
        <w:t>工作机制再完善。</w:t>
      </w:r>
      <w:r>
        <w:rPr>
          <w:rFonts w:hint="eastAsia" w:ascii="仿宋_GB2312" w:hAnsi="仿宋_GB2312" w:eastAsia="仿宋_GB2312" w:cs="仿宋_GB2312"/>
          <w:kern w:val="2"/>
          <w:sz w:val="32"/>
          <w:szCs w:val="32"/>
          <w:lang w:val="en-US" w:eastAsia="zh-CN" w:bidi="ar-SA"/>
        </w:rPr>
        <w:t>纳入机关管理工作制度，结合省、市、县季度测评和过程性测评问题反馈，认真组织自查、整改。</w:t>
      </w:r>
      <w:r>
        <w:rPr>
          <w:rFonts w:hint="eastAsia" w:ascii="仿宋_GB2312" w:hAnsi="仿宋_GB2312" w:eastAsia="仿宋_GB2312" w:cs="仿宋_GB2312"/>
          <w:b/>
          <w:bCs/>
          <w:kern w:val="2"/>
          <w:sz w:val="32"/>
          <w:szCs w:val="32"/>
          <w:lang w:val="en-US" w:eastAsia="zh-CN" w:bidi="ar-SA"/>
        </w:rPr>
        <w:t>培训指导更丰富。</w:t>
      </w:r>
      <w:r>
        <w:rPr>
          <w:rFonts w:hint="eastAsia" w:ascii="仿宋_GB2312" w:hAnsi="仿宋_GB2312" w:eastAsia="仿宋_GB2312" w:cs="仿宋_GB2312"/>
          <w:kern w:val="2"/>
          <w:sz w:val="32"/>
          <w:szCs w:val="32"/>
          <w:lang w:val="en-US" w:eastAsia="zh-CN" w:bidi="ar-SA"/>
        </w:rPr>
        <w:t>领导小组及时研究和部署全年工作，经办人员经常性请教县政务公开办骨干，提升政务公开专业化水平。</w:t>
      </w:r>
    </w:p>
    <w:p w14:paraId="102C22B6">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05"/>
        <w:gridCol w:w="2105"/>
        <w:gridCol w:w="2105"/>
        <w:gridCol w:w="2105"/>
      </w:tblGrid>
      <w:tr w14:paraId="2FBF4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905362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第二十条第（一）项</w:t>
            </w:r>
          </w:p>
        </w:tc>
      </w:tr>
      <w:tr w14:paraId="177D3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FA8804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2435"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020D60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本年制发件数</w:t>
            </w:r>
          </w:p>
        </w:tc>
        <w:tc>
          <w:tcPr>
            <w:tcW w:w="2435"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FA30D4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本年废止件数</w:t>
            </w:r>
          </w:p>
        </w:tc>
        <w:tc>
          <w:tcPr>
            <w:tcW w:w="2435"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A8C015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现行有效件数</w:t>
            </w:r>
          </w:p>
        </w:tc>
      </w:tr>
      <w:tr w14:paraId="44F86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701C5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规章</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F79E38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16FC1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C87DB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1DEE1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C668F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行政规范性文件</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F8452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FFE48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018780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1839A2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4754A9A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第二十条第（五）项</w:t>
            </w:r>
          </w:p>
        </w:tc>
      </w:tr>
      <w:tr w14:paraId="79AE4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A79A86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244AB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本年处理决定数量</w:t>
            </w:r>
          </w:p>
        </w:tc>
      </w:tr>
      <w:tr w14:paraId="09FF87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0DD60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行政许可</w:t>
            </w:r>
          </w:p>
        </w:tc>
        <w:tc>
          <w:tcPr>
            <w:tcW w:w="7305"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965F20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62B26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4D82368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第二十条第（六）项</w:t>
            </w:r>
          </w:p>
        </w:tc>
      </w:tr>
      <w:tr w14:paraId="044BE6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9247BAB">
            <w:pPr>
              <w:pStyle w:val="3"/>
              <w:keepNext w:val="0"/>
              <w:keepLines w:val="0"/>
              <w:widowControl/>
              <w:suppressLineNumbers w:val="0"/>
              <w:spacing w:before="0" w:beforeAutospacing="0" w:after="0" w:afterAutospacing="0" w:line="530" w:lineRule="atLeast"/>
              <w:ind w:left="0" w:right="0" w:firstLine="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357F916">
            <w:pPr>
              <w:pStyle w:val="3"/>
              <w:keepNext w:val="0"/>
              <w:keepLines w:val="0"/>
              <w:widowControl/>
              <w:suppressLineNumbers w:val="0"/>
              <w:spacing w:before="0" w:beforeAutospacing="0" w:after="0" w:afterAutospacing="0" w:line="530" w:lineRule="atLeast"/>
              <w:ind w:left="0" w:right="0" w:firstLine="0"/>
              <w:jc w:val="center"/>
              <w:rPr>
                <w:rFonts w:hint="eastAsia" w:ascii="仿宋_GB2312" w:eastAsia="仿宋_GB2312" w:cs="仿宋_GB2312"/>
                <w:sz w:val="32"/>
                <w:szCs w:val="32"/>
              </w:rPr>
            </w:pPr>
            <w:r>
              <w:rPr>
                <w:rFonts w:hint="eastAsia" w:ascii="宋体" w:hAnsi="宋体" w:eastAsia="宋体" w:cs="宋体"/>
                <w:sz w:val="20"/>
                <w:szCs w:val="20"/>
              </w:rPr>
              <w:t>本年处理决定数量</w:t>
            </w:r>
          </w:p>
        </w:tc>
      </w:tr>
      <w:tr w14:paraId="4CA66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6A7EAF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行政处罚</w:t>
            </w:r>
          </w:p>
        </w:tc>
        <w:tc>
          <w:tcPr>
            <w:tcW w:w="7305"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13FA1FF">
            <w:pPr>
              <w:pStyle w:val="3"/>
              <w:keepNext w:val="0"/>
              <w:keepLines w:val="0"/>
              <w:widowControl/>
              <w:suppressLineNumbers w:val="0"/>
              <w:spacing w:before="0" w:beforeAutospacing="0" w:after="0" w:afterAutospacing="0" w:line="530" w:lineRule="atLeast"/>
              <w:ind w:left="0" w:right="0"/>
              <w:jc w:val="center"/>
              <w:rPr>
                <w:rFonts w:hint="default" w:ascii="仿宋_GB2312" w:eastAsia="仿宋_GB2312" w:cs="仿宋_GB2312"/>
                <w:sz w:val="32"/>
                <w:szCs w:val="32"/>
                <w:lang w:val="en-US" w:eastAsia="zh-CN"/>
              </w:rPr>
            </w:pPr>
            <w:r>
              <w:rPr>
                <w:rFonts w:hint="eastAsia" w:ascii="宋体" w:hAnsi="宋体" w:eastAsia="宋体" w:cs="宋体"/>
                <w:sz w:val="20"/>
                <w:szCs w:val="20"/>
                <w:lang w:val="en-US" w:eastAsia="zh-CN"/>
              </w:rPr>
              <w:t>0</w:t>
            </w:r>
          </w:p>
        </w:tc>
      </w:tr>
      <w:tr w14:paraId="7424AF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3B7316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行政强制</w:t>
            </w:r>
          </w:p>
        </w:tc>
        <w:tc>
          <w:tcPr>
            <w:tcW w:w="7305"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A50B7E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4650D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3D0AC9D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第二十条第（八）项</w:t>
            </w:r>
          </w:p>
        </w:tc>
      </w:tr>
      <w:tr w14:paraId="7BF7C3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79CC75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1DF898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本年收费金额（单位：万元）</w:t>
            </w:r>
          </w:p>
        </w:tc>
      </w:tr>
      <w:tr w14:paraId="6BD32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9770C8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行政事业性收费</w:t>
            </w:r>
          </w:p>
        </w:tc>
        <w:tc>
          <w:tcPr>
            <w:tcW w:w="7305"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0FD3F1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bl>
    <w:p w14:paraId="71B18696">
      <w:pPr>
        <w:bidi w:val="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97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7"/>
        <w:gridCol w:w="943"/>
        <w:gridCol w:w="3219"/>
        <w:gridCol w:w="688"/>
        <w:gridCol w:w="688"/>
        <w:gridCol w:w="688"/>
        <w:gridCol w:w="688"/>
        <w:gridCol w:w="688"/>
        <w:gridCol w:w="688"/>
        <w:gridCol w:w="688"/>
      </w:tblGrid>
      <w:tr w14:paraId="6135D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2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27BD1E5D">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ascii="楷体" w:hAnsi="楷体" w:eastAsia="楷体" w:cs="楷体"/>
                <w:sz w:val="20"/>
                <w:szCs w:val="20"/>
              </w:rPr>
              <w:t>（本列数据的勾稽关系为：第一项加第二项之和，等于第三项加第四项之和）</w:t>
            </w:r>
          </w:p>
        </w:tc>
        <w:tc>
          <w:tcPr>
            <w:tcW w:w="4816"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3C512C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申请人情况</w:t>
            </w:r>
          </w:p>
        </w:tc>
      </w:tr>
      <w:tr w14:paraId="067C9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B745C1A">
            <w:pPr>
              <w:rPr>
                <w:rFonts w:hint="default" w:ascii="Times New Roman" w:hAnsi="Times New Roman" w:eastAsia="微软雅黑" w:cs="Times New Roman"/>
                <w:sz w:val="20"/>
                <w:szCs w:val="20"/>
              </w:rPr>
            </w:pPr>
          </w:p>
        </w:tc>
        <w:tc>
          <w:tcPr>
            <w:tcW w:w="688"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EAC136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自然人</w:t>
            </w:r>
          </w:p>
        </w:tc>
        <w:tc>
          <w:tcPr>
            <w:tcW w:w="344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CC5EF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法人或其他组织</w:t>
            </w:r>
          </w:p>
        </w:tc>
        <w:tc>
          <w:tcPr>
            <w:tcW w:w="68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91FBB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总计</w:t>
            </w:r>
          </w:p>
        </w:tc>
      </w:tr>
      <w:tr w14:paraId="60B9E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7AF741C">
            <w:pPr>
              <w:rPr>
                <w:rFonts w:hint="default" w:ascii="Times New Roman" w:hAnsi="Times New Roman" w:eastAsia="微软雅黑" w:cs="Times New Roman"/>
                <w:sz w:val="20"/>
                <w:szCs w:val="20"/>
              </w:rPr>
            </w:pPr>
          </w:p>
        </w:tc>
        <w:tc>
          <w:tcPr>
            <w:tcW w:w="688"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B950DA">
            <w:pPr>
              <w:rPr>
                <w:rFonts w:hint="default" w:ascii="Times New Roman" w:hAnsi="Times New Roman" w:eastAsia="微软雅黑" w:cs="Times New Roman"/>
                <w:sz w:val="20"/>
                <w:szCs w:val="20"/>
              </w:rPr>
            </w:pP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D23D6C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商业</w:t>
            </w:r>
          </w:p>
          <w:p w14:paraId="6A6D45C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企业</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20DD6A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科研</w:t>
            </w:r>
          </w:p>
          <w:p w14:paraId="216771A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机构</w:t>
            </w:r>
          </w:p>
        </w:tc>
        <w:tc>
          <w:tcPr>
            <w:tcW w:w="688"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C247DD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社会公益组织</w:t>
            </w:r>
          </w:p>
        </w:tc>
        <w:tc>
          <w:tcPr>
            <w:tcW w:w="688"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5D242B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法律服务机构</w:t>
            </w:r>
          </w:p>
        </w:tc>
        <w:tc>
          <w:tcPr>
            <w:tcW w:w="688"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6E84EC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其他</w:t>
            </w:r>
          </w:p>
        </w:tc>
        <w:tc>
          <w:tcPr>
            <w:tcW w:w="68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954CC5">
            <w:pPr>
              <w:rPr>
                <w:rFonts w:hint="default" w:ascii="Times New Roman" w:hAnsi="Times New Roman" w:eastAsia="微软雅黑" w:cs="Times New Roman"/>
                <w:sz w:val="20"/>
                <w:szCs w:val="20"/>
              </w:rPr>
            </w:pPr>
          </w:p>
        </w:tc>
      </w:tr>
      <w:tr w14:paraId="0A127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FFA6FC">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一、本年新收政府信息公开申请数量</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A62FA0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5066EE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07496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C3C4E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9CD10C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EFF514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BB72B4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25D063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3FB20C3">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二、上年结转政府信息公开申请数量</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90A6FC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71711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225604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CC6CA9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56118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D5D19F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7B5369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640B8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7AF41B8">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三、本年度办理结果</w:t>
            </w:r>
          </w:p>
        </w:tc>
        <w:tc>
          <w:tcPr>
            <w:tcW w:w="4162"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A95E975">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（一）予以公开</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4ABE5A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72BB08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4EE189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7559E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EED402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A8B1D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23D161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515C31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9367848">
            <w:pPr>
              <w:rPr>
                <w:rFonts w:hint="default" w:ascii="Times New Roman" w:hAnsi="Times New Roman" w:eastAsia="微软雅黑" w:cs="Times New Roman"/>
                <w:sz w:val="20"/>
                <w:szCs w:val="20"/>
              </w:rPr>
            </w:pPr>
          </w:p>
        </w:tc>
        <w:tc>
          <w:tcPr>
            <w:tcW w:w="4162"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4F3375">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A1FE0B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2601D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2C508F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E9383E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065138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BED31D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C46D5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41017D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68BBAD7">
            <w:pPr>
              <w:rPr>
                <w:rFonts w:hint="default" w:ascii="Times New Roman" w:hAnsi="Times New Roman" w:eastAsia="微软雅黑" w:cs="Times New Roman"/>
                <w:sz w:val="20"/>
                <w:szCs w:val="20"/>
              </w:rPr>
            </w:pPr>
          </w:p>
        </w:tc>
        <w:tc>
          <w:tcPr>
            <w:tcW w:w="943"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D92CB98">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（三）不予公开</w:t>
            </w: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BB0F3C7">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1.属于国家秘密</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219962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607C34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47787B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2D2E02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8BCA26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5EE441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44E594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797B6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DADC4DE">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AF54465">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40FC727">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2.其他法律行政法规禁止公开</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D775C9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2A05DD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2B8778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35B6BA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045737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7DAADE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CDA517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79CDF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490EC68">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0282BD8">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3C075D3">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3.危及“三安全一稳定”</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545A46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74446E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C03CC5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DC4852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DBB958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790E30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E3FC63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35F1BF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1B5BCDF">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B89FA3">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3A7C93F">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4.保护第三方合法权益</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22A3B1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8C7C73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54109C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556741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1A7EB2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512DDC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ABBDD3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3E8462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30C4FE2">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DF8E8B">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88DAFD5">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5.属于三类内部事务信息</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9CD57E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6BD668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32F1E5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60A3FC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89BDDC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CE2697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9B33E5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014F0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C43C805">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960DACB">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7180BD8">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6.属于四类过程性信息</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2145FB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37AFFA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37E148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13308D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07537E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93BE3B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716BBC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51FA29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AEA5B2">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A5DC3BF">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1A29DAC">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7.属于行政执法案卷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D1F559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527B4D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89F79D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002894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BC2544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46119D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96F167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23B256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81C946">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BAF80E7">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1DD35F8">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8.属于行政查询事项</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D2777F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6EC209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D46857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E8828B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B5D0D8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B11C5D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06EC58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4CC14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EFD01C">
            <w:pPr>
              <w:rPr>
                <w:rFonts w:hint="default" w:ascii="Times New Roman" w:hAnsi="Times New Roman" w:eastAsia="微软雅黑" w:cs="Times New Roman"/>
                <w:sz w:val="20"/>
                <w:szCs w:val="20"/>
              </w:rPr>
            </w:pPr>
          </w:p>
        </w:tc>
        <w:tc>
          <w:tcPr>
            <w:tcW w:w="943"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F86C81D">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（四）无法提供</w:t>
            </w: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77EE577">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1.本机关不掌握相关政府信息</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0631B1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9864BF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940D80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D38201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CE69E4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73AED9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D75E7E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11E094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1C4590B">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4C0DA6">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4BADAEE">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2.没有现成信息需要另行制作</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89D899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67E5DE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37E6EF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12DFD4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7B1224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09AC54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7516BB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4348A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68DE67C">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DD2D397">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40FC059">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3.补正后申请内容仍不明确</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CA281E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756DEF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BEEDF8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CACBCD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B8BDD8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1E1E2B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0AC9F1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0942C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B4777D9">
            <w:pPr>
              <w:rPr>
                <w:rFonts w:hint="default" w:ascii="Times New Roman" w:hAnsi="Times New Roman" w:eastAsia="微软雅黑" w:cs="Times New Roman"/>
                <w:sz w:val="20"/>
                <w:szCs w:val="20"/>
              </w:rPr>
            </w:pPr>
          </w:p>
        </w:tc>
        <w:tc>
          <w:tcPr>
            <w:tcW w:w="943"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F3051F3">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（五）不予处理</w:t>
            </w: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07D818B">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1.信访举报投诉类申请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5FC4E2B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79C13A1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6BAB9D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DF2381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587385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8E740F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3A95B0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0ECFDD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1919C7">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029149">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BE9DC3B">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2.重复申请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7AB05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846DA1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28795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A9932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3E254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E77C1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9478BA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54795B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75F4994">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98D4861">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22C4CA4C">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3.要求提供公开出版物</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F23083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16A4B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5197FA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7287B0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C3A87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7D9584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C517AA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5DD81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FA5995">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C5491CE">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4B3E2CF">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4.无正当理由大量反复申请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06F24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DC95BC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257226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E6B555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30F120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FD2C78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5AEB653">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3FF83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DBBB6F">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76B1F2A">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D3A90BA">
            <w:pPr>
              <w:pStyle w:val="3"/>
              <w:keepNext w:val="0"/>
              <w:keepLines w:val="0"/>
              <w:widowControl/>
              <w:suppressLineNumbers w:val="0"/>
              <w:spacing w:before="0" w:beforeAutospacing="0" w:after="0" w:afterAutospacing="0" w:line="530" w:lineRule="atLeast"/>
              <w:ind w:left="0" w:right="0"/>
              <w:jc w:val="both"/>
              <w:rPr>
                <w:rFonts w:hint="eastAsia" w:ascii="仿宋_GB2312" w:eastAsia="仿宋_GB2312" w:cs="仿宋_GB2312"/>
                <w:sz w:val="32"/>
                <w:szCs w:val="32"/>
              </w:rPr>
            </w:pPr>
            <w:r>
              <w:rPr>
                <w:rFonts w:hint="eastAsia" w:ascii="宋体" w:hAnsi="宋体" w:eastAsia="宋体" w:cs="宋体"/>
                <w:sz w:val="20"/>
                <w:szCs w:val="20"/>
              </w:rPr>
              <w:t>5.要求行政机关确认或重新出具已获取信息</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4BD2F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551517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979BE4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C15AC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89EC96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C639F8A">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681C1D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4A3DB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BDE4DA8">
            <w:pPr>
              <w:rPr>
                <w:rFonts w:hint="default" w:ascii="Times New Roman" w:hAnsi="Times New Roman" w:eastAsia="微软雅黑" w:cs="Times New Roman"/>
                <w:sz w:val="20"/>
                <w:szCs w:val="20"/>
              </w:rPr>
            </w:pPr>
          </w:p>
        </w:tc>
        <w:tc>
          <w:tcPr>
            <w:tcW w:w="943"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FE9F7D9">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（六）其他处理</w:t>
            </w: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F9B162">
            <w:pPr>
              <w:pStyle w:val="3"/>
              <w:keepNext w:val="0"/>
              <w:keepLines w:val="0"/>
              <w:widowControl/>
              <w:suppressLineNumbers w:val="0"/>
              <w:spacing w:before="0" w:beforeAutospacing="0" w:after="0" w:afterAutospacing="0" w:line="530" w:lineRule="atLeast"/>
              <w:ind w:left="0" w:right="0"/>
              <w:jc w:val="both"/>
              <w:rPr>
                <w:rFonts w:hint="eastAsia" w:ascii="仿宋_GB2312" w:eastAsia="仿宋_GB2312" w:cs="仿宋_GB2312"/>
                <w:sz w:val="32"/>
                <w:szCs w:val="32"/>
              </w:rPr>
            </w:pPr>
            <w:r>
              <w:rPr>
                <w:rFonts w:hint="eastAsia" w:ascii="宋体" w:hAnsi="宋体" w:eastAsia="宋体" w:cs="宋体"/>
                <w:sz w:val="20"/>
                <w:szCs w:val="20"/>
              </w:rPr>
              <w:t>1.申请人无正当理由逾期不补正、行政机关不再处理其政府信息公开申请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4A9CD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32863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7C533C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AA26A1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36733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336B4BB">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F66FD2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6773D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924D4B1">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2069871">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0E5FF4">
            <w:pPr>
              <w:pStyle w:val="3"/>
              <w:keepNext w:val="0"/>
              <w:keepLines w:val="0"/>
              <w:widowControl/>
              <w:suppressLineNumbers w:val="0"/>
              <w:spacing w:before="0" w:beforeAutospacing="0" w:after="0" w:afterAutospacing="0" w:line="530" w:lineRule="atLeast"/>
              <w:ind w:left="0" w:right="0"/>
              <w:jc w:val="both"/>
              <w:rPr>
                <w:rFonts w:hint="eastAsia" w:ascii="仿宋_GB2312" w:eastAsia="仿宋_GB2312" w:cs="仿宋_GB2312"/>
                <w:sz w:val="32"/>
                <w:szCs w:val="32"/>
              </w:rPr>
            </w:pPr>
            <w:r>
              <w:rPr>
                <w:rFonts w:hint="eastAsia" w:ascii="宋体" w:hAnsi="宋体" w:eastAsia="宋体" w:cs="宋体"/>
                <w:sz w:val="20"/>
                <w:szCs w:val="20"/>
              </w:rPr>
              <w:t>2.申请人逾期未按收费通知要求缴纳费用、行政机关不再处理其政府信息公开申请</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88D20D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8638D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1E98B1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225352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12DBBEE">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C2C085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02009F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08B40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94CDEA">
            <w:pPr>
              <w:rPr>
                <w:rFonts w:hint="default" w:ascii="Times New Roman" w:hAnsi="Times New Roman" w:eastAsia="微软雅黑" w:cs="Times New Roman"/>
                <w:sz w:val="20"/>
                <w:szCs w:val="20"/>
              </w:rPr>
            </w:pPr>
          </w:p>
        </w:tc>
        <w:tc>
          <w:tcPr>
            <w:tcW w:w="94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FD4A4F">
            <w:pPr>
              <w:rPr>
                <w:rFonts w:hint="default" w:ascii="Times New Roman" w:hAnsi="Times New Roman" w:eastAsia="微软雅黑" w:cs="Times New Roman"/>
                <w:sz w:val="20"/>
                <w:szCs w:val="20"/>
              </w:rPr>
            </w:pPr>
          </w:p>
        </w:tc>
        <w:tc>
          <w:tcPr>
            <w:tcW w:w="3219"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8E9342">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3.其他</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0C875D">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C682FF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6A84C5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7166A90">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0C777E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22EED5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96CB8B6">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635DD5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7D2B541">
            <w:pPr>
              <w:rPr>
                <w:rFonts w:hint="default" w:ascii="Times New Roman" w:hAnsi="Times New Roman" w:eastAsia="微软雅黑" w:cs="Times New Roman"/>
                <w:sz w:val="20"/>
                <w:szCs w:val="20"/>
              </w:rPr>
            </w:pPr>
          </w:p>
        </w:tc>
        <w:tc>
          <w:tcPr>
            <w:tcW w:w="4162"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823590D">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（七）总计</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641E8B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343FE51">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7C917D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096359">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BCB494F">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AA6D0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5F0A97">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r w14:paraId="7540CE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41D407B">
            <w:pPr>
              <w:pStyle w:val="3"/>
              <w:keepNext w:val="0"/>
              <w:keepLines w:val="0"/>
              <w:widowControl/>
              <w:suppressLineNumbers w:val="0"/>
              <w:spacing w:before="0" w:beforeAutospacing="0" w:after="0" w:afterAutospacing="0" w:line="530" w:lineRule="atLeast"/>
              <w:ind w:left="0" w:right="0"/>
              <w:jc w:val="left"/>
              <w:rPr>
                <w:rFonts w:hint="eastAsia" w:ascii="仿宋_GB2312" w:eastAsia="仿宋_GB2312" w:cs="仿宋_GB2312"/>
                <w:sz w:val="32"/>
                <w:szCs w:val="32"/>
              </w:rPr>
            </w:pPr>
            <w:r>
              <w:rPr>
                <w:rFonts w:hint="eastAsia" w:ascii="宋体" w:hAnsi="宋体" w:eastAsia="宋体" w:cs="宋体"/>
                <w:sz w:val="20"/>
                <w:szCs w:val="20"/>
              </w:rPr>
              <w:t>四、结转下年度继续办理</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DED22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35B88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1FABDC8">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627C52">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4C3BDC4">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171525">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c>
          <w:tcPr>
            <w:tcW w:w="688"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92530CC">
            <w:pPr>
              <w:pStyle w:val="3"/>
              <w:keepNext w:val="0"/>
              <w:keepLines w:val="0"/>
              <w:widowControl/>
              <w:suppressLineNumbers w:val="0"/>
              <w:spacing w:before="0" w:beforeAutospacing="0" w:after="0" w:afterAutospacing="0" w:line="530" w:lineRule="atLeast"/>
              <w:ind w:left="0" w:right="0"/>
              <w:jc w:val="center"/>
              <w:rPr>
                <w:rFonts w:hint="eastAsia" w:ascii="仿宋_GB2312" w:eastAsia="仿宋_GB2312" w:cs="仿宋_GB2312"/>
                <w:sz w:val="32"/>
                <w:szCs w:val="32"/>
              </w:rPr>
            </w:pPr>
            <w:r>
              <w:rPr>
                <w:rFonts w:hint="eastAsia" w:ascii="宋体" w:hAnsi="宋体" w:eastAsia="宋体" w:cs="宋体"/>
                <w:sz w:val="20"/>
                <w:szCs w:val="20"/>
              </w:rPr>
              <w:t>0</w:t>
            </w:r>
          </w:p>
        </w:tc>
      </w:tr>
    </w:tbl>
    <w:p w14:paraId="329CADE1">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eastAsia" w:ascii="仿宋_GB2312" w:hAnsi="Times New Roman" w:eastAsia="黑体" w:cs="Times New Roman"/>
                <w:color w:val="000000"/>
                <w:sz w:val="32"/>
                <w:szCs w:val="32"/>
                <w:lang w:val="en-US" w:eastAsia="zh-CN"/>
              </w:rPr>
            </w:pPr>
            <w:r>
              <w:rPr>
                <w:rFonts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3B8A705B">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4BD0587">
      <w:pPr>
        <w:bidi w:val="0"/>
        <w:ind w:firstLine="640" w:firstLineChars="200"/>
        <w:rPr>
          <w:rFonts w:hint="eastAsia" w:ascii="仿宋_GB2312" w:hAnsi="宋体" w:eastAsia="仿宋_GB2312" w:cs="仿宋_GB2312"/>
          <w:caps w:val="0"/>
          <w:spacing w:val="0"/>
          <w:sz w:val="32"/>
          <w:szCs w:val="32"/>
          <w:shd w:val="clear" w:fill="FFFFFF"/>
        </w:rPr>
      </w:pPr>
    </w:p>
    <w:p w14:paraId="5E34EF1D">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（一）上年度整改情况</w:t>
      </w:r>
    </w:p>
    <w:p w14:paraId="490E6497">
      <w:pPr>
        <w:bidi w:val="0"/>
        <w:ind w:firstLine="640" w:firstLineChars="200"/>
        <w:rPr>
          <w:rFonts w:hint="eastAsia" w:ascii="仿宋_GB2312" w:hAnsi="宋体" w:eastAsia="仿宋_GB2312" w:cs="仿宋_GB2312"/>
          <w:caps w:val="0"/>
          <w:spacing w:val="0"/>
          <w:sz w:val="32"/>
          <w:szCs w:val="32"/>
          <w:shd w:val="clear" w:fill="FFFFFF"/>
        </w:rPr>
      </w:pPr>
      <w:r>
        <w:rPr>
          <w:rFonts w:hint="eastAsia" w:ascii="仿宋_GB2312" w:hAnsi="宋体" w:eastAsia="仿宋_GB2312" w:cs="仿宋_GB2312"/>
          <w:caps w:val="0"/>
          <w:spacing w:val="0"/>
          <w:sz w:val="32"/>
          <w:szCs w:val="32"/>
          <w:shd w:val="clear" w:fill="FFFFFF"/>
        </w:rPr>
        <w:t>针对202</w:t>
      </w:r>
      <w:r>
        <w:rPr>
          <w:rFonts w:hint="eastAsia" w:ascii="仿宋_GB2312" w:hAnsi="宋体" w:eastAsia="仿宋_GB2312" w:cs="仿宋_GB2312"/>
          <w:caps w:val="0"/>
          <w:spacing w:val="0"/>
          <w:sz w:val="32"/>
          <w:szCs w:val="32"/>
          <w:shd w:val="clear" w:fill="FFFFFF"/>
          <w:lang w:val="en-US" w:eastAsia="zh-CN"/>
        </w:rPr>
        <w:t>4</w:t>
      </w:r>
      <w:r>
        <w:rPr>
          <w:rFonts w:hint="eastAsia" w:ascii="仿宋_GB2312" w:hAnsi="宋体" w:eastAsia="仿宋_GB2312" w:cs="仿宋_GB2312"/>
          <w:caps w:val="0"/>
          <w:spacing w:val="0"/>
          <w:sz w:val="32"/>
          <w:szCs w:val="32"/>
          <w:shd w:val="clear" w:fill="FFFFFF"/>
        </w:rPr>
        <w:t>年我局政务公开存在的一些问题，我局做出如下整改：一是针对情况说明未及时清理问题，</w:t>
      </w:r>
      <w:r>
        <w:rPr>
          <w:rFonts w:hint="eastAsia" w:ascii="仿宋_GB2312" w:hAnsi="宋体" w:eastAsia="仿宋_GB2312" w:cs="仿宋_GB2312"/>
          <w:caps w:val="0"/>
          <w:spacing w:val="0"/>
          <w:sz w:val="32"/>
          <w:szCs w:val="32"/>
          <w:shd w:val="clear" w:fill="FFFFFF"/>
          <w:lang w:val="en-US" w:eastAsia="zh-CN"/>
        </w:rPr>
        <w:t>组织人员定期对网站公开情况进行排查</w:t>
      </w:r>
      <w:r>
        <w:rPr>
          <w:rFonts w:hint="eastAsia" w:ascii="仿宋_GB2312" w:hAnsi="宋体" w:eastAsia="仿宋_GB2312" w:cs="仿宋_GB2312"/>
          <w:caps w:val="0"/>
          <w:spacing w:val="0"/>
          <w:sz w:val="32"/>
          <w:szCs w:val="32"/>
          <w:shd w:val="clear" w:fill="FFFFFF"/>
        </w:rPr>
        <w:t>，</w:t>
      </w:r>
      <w:r>
        <w:rPr>
          <w:rFonts w:hint="eastAsia" w:ascii="仿宋_GB2312" w:hAnsi="宋体" w:eastAsia="仿宋_GB2312" w:cs="仿宋_GB2312"/>
          <w:caps w:val="0"/>
          <w:spacing w:val="0"/>
          <w:sz w:val="32"/>
          <w:szCs w:val="32"/>
          <w:shd w:val="clear" w:fill="FFFFFF"/>
          <w:lang w:val="en-US" w:eastAsia="zh-CN"/>
        </w:rPr>
        <w:t>及时清理无关信息</w:t>
      </w:r>
      <w:r>
        <w:rPr>
          <w:rFonts w:hint="eastAsia" w:ascii="仿宋_GB2312" w:hAnsi="宋体" w:eastAsia="仿宋_GB2312" w:cs="仿宋_GB2312"/>
          <w:caps w:val="0"/>
          <w:spacing w:val="0"/>
          <w:sz w:val="32"/>
          <w:szCs w:val="32"/>
          <w:shd w:val="clear" w:fill="FFFFFF"/>
        </w:rPr>
        <w:t>；二是针对未进入意见征集库征求意见问题，</w:t>
      </w:r>
      <w:r>
        <w:rPr>
          <w:rFonts w:hint="eastAsia" w:ascii="仿宋_GB2312" w:hAnsi="宋体" w:eastAsia="仿宋_GB2312" w:cs="仿宋_GB2312"/>
          <w:caps w:val="0"/>
          <w:spacing w:val="0"/>
          <w:sz w:val="32"/>
          <w:szCs w:val="32"/>
          <w:shd w:val="clear" w:fill="FFFFFF"/>
          <w:lang w:val="en-US" w:eastAsia="zh-CN"/>
        </w:rPr>
        <w:t>按要求公开征求《金寨县推进领导干部履行经济责任审计监督全覆盖工作方案（2023—2027年）》（征求意见稿）意见</w:t>
      </w:r>
      <w:r>
        <w:rPr>
          <w:rFonts w:hint="eastAsia" w:ascii="仿宋_GB2312" w:hAnsi="宋体" w:eastAsia="仿宋_GB2312" w:cs="仿宋_GB2312"/>
          <w:caps w:val="0"/>
          <w:spacing w:val="0"/>
          <w:sz w:val="32"/>
          <w:szCs w:val="32"/>
          <w:shd w:val="clear" w:fill="FFFFFF"/>
        </w:rPr>
        <w:t>；三是针对解读内容质量不高的问题，增加图解等新形式，提升政策解读效果。</w:t>
      </w:r>
    </w:p>
    <w:p w14:paraId="7FA04606">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（二）存在问题</w:t>
      </w:r>
    </w:p>
    <w:p w14:paraId="293733BA">
      <w:pPr>
        <w:bidi w:val="0"/>
        <w:ind w:firstLine="640" w:firstLineChars="200"/>
        <w:rPr>
          <w:rFonts w:hint="eastAsia" w:ascii="楷体_GB2312" w:hAnsi="楷体_GB2312" w:eastAsia="楷体_GB2312" w:cs="楷体_GB2312"/>
          <w:b/>
          <w:bCs/>
          <w:sz w:val="32"/>
          <w:szCs w:val="32"/>
          <w:lang w:val="en-US" w:eastAsia="zh-CN"/>
        </w:rPr>
      </w:pPr>
      <w:r>
        <w:rPr>
          <w:rFonts w:hint="eastAsia" w:ascii="仿宋_GB2312" w:hAnsi="宋体" w:eastAsia="仿宋_GB2312" w:cs="仿宋_GB2312"/>
          <w:caps w:val="0"/>
          <w:spacing w:val="0"/>
          <w:sz w:val="32"/>
          <w:szCs w:val="32"/>
          <w:shd w:val="clear" w:fill="FFFFFF"/>
        </w:rPr>
        <w:t>202</w:t>
      </w:r>
      <w:r>
        <w:rPr>
          <w:rFonts w:hint="eastAsia" w:ascii="仿宋_GB2312" w:hAnsi="宋体" w:eastAsia="仿宋_GB2312" w:cs="仿宋_GB2312"/>
          <w:caps w:val="0"/>
          <w:spacing w:val="0"/>
          <w:sz w:val="32"/>
          <w:szCs w:val="32"/>
          <w:shd w:val="clear" w:fill="FFFFFF"/>
          <w:lang w:val="en-US" w:eastAsia="zh-CN"/>
        </w:rPr>
        <w:t>4</w:t>
      </w:r>
      <w:r>
        <w:rPr>
          <w:rFonts w:hint="eastAsia" w:ascii="仿宋_GB2312" w:hAnsi="宋体" w:eastAsia="仿宋_GB2312" w:cs="仿宋_GB2312"/>
          <w:caps w:val="0"/>
          <w:spacing w:val="0"/>
          <w:sz w:val="32"/>
          <w:szCs w:val="32"/>
          <w:shd w:val="clear" w:fill="FFFFFF"/>
        </w:rPr>
        <w:t>年，县审计局在推动政务公开工作方面有了较大创新，也取得了明显成效，但仍存在一些不足，</w:t>
      </w:r>
      <w:r>
        <w:rPr>
          <w:rFonts w:hint="eastAsia" w:ascii="仿宋_GB2312" w:hAnsi="仿宋_GB2312" w:eastAsia="仿宋_GB2312" w:cs="仿宋_GB2312"/>
          <w:caps w:val="0"/>
          <w:spacing w:val="0"/>
          <w:kern w:val="0"/>
          <w:sz w:val="32"/>
          <w:szCs w:val="32"/>
          <w:shd w:val="clear" w:fill="FFFFFF"/>
          <w:lang w:val="en-US" w:eastAsia="zh-CN" w:bidi="ar"/>
        </w:rPr>
        <w:t>政务公开的形式载体单一，公开渠道窄；公开的深度不够，内容不够丰富；实际效果不佳，公众参与度不高。</w:t>
      </w:r>
    </w:p>
    <w:p w14:paraId="3AA6573A">
      <w:pPr>
        <w:bidi w:val="0"/>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（三）下一步打算</w:t>
      </w:r>
    </w:p>
    <w:p w14:paraId="567501C9">
      <w:pPr>
        <w:bidi w:val="0"/>
        <w:ind w:firstLine="640" w:firstLineChars="200"/>
        <w:rPr>
          <w:rFonts w:hint="eastAsia" w:ascii="仿宋_GB2312" w:hAnsi="仿宋_GB2312" w:eastAsia="仿宋_GB2312" w:cs="仿宋_GB2312"/>
          <w:caps w:val="0"/>
          <w:spacing w:val="0"/>
          <w:kern w:val="0"/>
          <w:sz w:val="32"/>
          <w:szCs w:val="32"/>
          <w:shd w:val="clear" w:fill="FFFFFF"/>
          <w:lang w:val="en-US" w:eastAsia="zh-CN" w:bidi="ar"/>
        </w:rPr>
      </w:pPr>
      <w:r>
        <w:rPr>
          <w:rFonts w:hint="eastAsia" w:ascii="仿宋_GB2312" w:hAnsi="仿宋_GB2312" w:eastAsia="仿宋_GB2312" w:cs="仿宋_GB2312"/>
          <w:caps w:val="0"/>
          <w:spacing w:val="0"/>
          <w:kern w:val="0"/>
          <w:sz w:val="32"/>
          <w:szCs w:val="32"/>
          <w:shd w:val="clear" w:fill="FFFFFF"/>
          <w:lang w:val="en-US" w:eastAsia="zh-CN" w:bidi="ar"/>
        </w:rPr>
        <w:t>下一步将认真聚焦问题，积极落实整改。继续深化重点领域审计信息公开，自觉接受社会各界监督。重点将做好以下三方面工作：</w:t>
      </w:r>
    </w:p>
    <w:p w14:paraId="6C132788">
      <w:pPr>
        <w:bidi w:val="0"/>
        <w:ind w:firstLine="643" w:firstLineChars="200"/>
      </w:pPr>
      <w:r>
        <w:rPr>
          <w:rFonts w:hint="eastAsia" w:ascii="仿宋_GB2312" w:hAnsi="仿宋_GB2312" w:eastAsia="仿宋_GB2312" w:cs="仿宋_GB2312"/>
          <w:b/>
          <w:bCs/>
          <w:caps w:val="0"/>
          <w:spacing w:val="0"/>
          <w:kern w:val="0"/>
          <w:sz w:val="32"/>
          <w:szCs w:val="32"/>
          <w:shd w:val="clear" w:fill="FFFFFF"/>
          <w:lang w:val="en-US" w:eastAsia="zh-CN" w:bidi="ar"/>
        </w:rPr>
        <w:t>在丰富政务公开载体上下功夫。</w:t>
      </w:r>
      <w:r>
        <w:rPr>
          <w:rFonts w:hint="eastAsia" w:ascii="仿宋_GB2312" w:hAnsi="仿宋_GB2312" w:eastAsia="仿宋_GB2312" w:cs="仿宋_GB2312"/>
          <w:caps w:val="0"/>
          <w:spacing w:val="0"/>
          <w:kern w:val="0"/>
          <w:sz w:val="32"/>
          <w:szCs w:val="32"/>
          <w:shd w:val="clear" w:fill="FFFFFF"/>
          <w:lang w:val="en-US" w:eastAsia="zh-CN" w:bidi="ar"/>
        </w:rPr>
        <w:t>充分利用海报、漫画、视频等载体，丰富公开形式和内容，公开群众关注的热点难点问题。</w:t>
      </w:r>
      <w:r>
        <w:rPr>
          <w:rFonts w:hint="eastAsia" w:ascii="仿宋_GB2312" w:hAnsi="仿宋_GB2312" w:eastAsia="仿宋_GB2312" w:cs="仿宋_GB2312"/>
          <w:b/>
          <w:bCs/>
          <w:caps w:val="0"/>
          <w:spacing w:val="0"/>
          <w:kern w:val="0"/>
          <w:sz w:val="32"/>
          <w:szCs w:val="32"/>
          <w:shd w:val="clear" w:fill="FFFFFF"/>
          <w:lang w:val="en-US" w:eastAsia="zh-CN" w:bidi="ar"/>
        </w:rPr>
        <w:t>在拓宽政务公开深度上下功夫。</w:t>
      </w:r>
      <w:r>
        <w:rPr>
          <w:rFonts w:hint="eastAsia" w:ascii="仿宋_GB2312" w:hAnsi="仿宋_GB2312" w:eastAsia="仿宋_GB2312" w:cs="仿宋_GB2312"/>
          <w:caps w:val="0"/>
          <w:spacing w:val="0"/>
          <w:kern w:val="0"/>
          <w:sz w:val="32"/>
          <w:szCs w:val="32"/>
          <w:shd w:val="clear" w:fill="FFFFFF"/>
          <w:lang w:val="en-US" w:eastAsia="zh-CN" w:bidi="ar"/>
        </w:rPr>
        <w:t>聚焦重大决策部署落实、教育医疗、环境治理等政府关心、群众关切的热点问题，进一步加大对重点领域的审计信息公开力度。</w:t>
      </w:r>
      <w:r>
        <w:rPr>
          <w:rFonts w:ascii="仿宋_GB2312" w:hAnsi="微软雅黑" w:eastAsia="仿宋_GB2312" w:cs="仿宋_GB2312"/>
          <w:b/>
          <w:bCs/>
          <w:i w:val="0"/>
          <w:caps w:val="0"/>
          <w:vanish w:val="0"/>
          <w:spacing w:val="0"/>
          <w:kern w:val="0"/>
          <w:sz w:val="32"/>
          <w:szCs w:val="32"/>
          <w:shd w:val="clear" w:fill="FFFFFF"/>
          <w:lang w:val="en-US" w:eastAsia="zh-CN" w:bidi="ar"/>
        </w:rPr>
        <w:t>在加强政务公开发布上下功夫。</w:t>
      </w:r>
      <w:r>
        <w:rPr>
          <w:rFonts w:hint="eastAsia" w:ascii="仿宋_GB2312" w:hAnsi="微软雅黑" w:eastAsia="仿宋_GB2312" w:cs="仿宋_GB2312"/>
          <w:i w:val="0"/>
          <w:caps w:val="0"/>
          <w:vanish w:val="0"/>
          <w:spacing w:val="0"/>
          <w:kern w:val="0"/>
          <w:sz w:val="32"/>
          <w:szCs w:val="32"/>
          <w:shd w:val="clear" w:fill="FFFFFF"/>
          <w:lang w:val="en-US" w:eastAsia="zh-CN" w:bidi="ar"/>
        </w:rPr>
        <w:t>对照县政务公开办工作要求，及时更新政务信息，确保政务信息公开的完整性、全面性和及时性。</w:t>
      </w:r>
    </w:p>
    <w:p w14:paraId="44C85E0C">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14:paraId="321550CC">
      <w:pPr>
        <w:pStyle w:val="3"/>
        <w:keepNext w:val="0"/>
        <w:keepLines w:val="0"/>
        <w:widowControl/>
        <w:suppressLineNumbers w:val="0"/>
        <w:spacing w:before="0" w:beforeAutospacing="0" w:after="0" w:afterAutospacing="0" w:line="23"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shd w:val="clear" w:fill="FFFFFF"/>
        </w:rPr>
        <w:t>按照《国务院办公厅关于印发〈政府信息公开信息处理费管理办法〉的通知》（国办函〔2020〕109号）规定的按件、按量收费标准，本年度没有产生信息公开处理费。</w:t>
      </w:r>
    </w:p>
    <w:p w14:paraId="7ABE8A8C">
      <w:pPr>
        <w:pStyle w:val="3"/>
        <w:keepNext w:val="0"/>
        <w:keepLines w:val="0"/>
        <w:widowControl/>
        <w:suppressLineNumbers w:val="0"/>
        <w:spacing w:before="0" w:beforeAutospacing="0" w:after="0" w:afterAutospacing="0" w:line="23"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shd w:val="clear" w:fill="FFFFFF"/>
        </w:rPr>
        <w:t>下载版本：</w:t>
      </w:r>
      <w:r>
        <w:rPr>
          <w:rFonts w:hint="eastAsia" w:ascii="仿宋_GB2312" w:hAnsi="仿宋_GB2312" w:eastAsia="仿宋_GB2312" w:cs="仿宋_GB2312"/>
          <w:caps w:val="0"/>
          <w:spacing w:val="0"/>
          <w:sz w:val="32"/>
          <w:szCs w:val="32"/>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caps w:val="0"/>
          <w:color w:val="333333"/>
          <w:spacing w:val="0"/>
          <w:sz w:val="32"/>
          <w:szCs w:val="32"/>
          <w:u w:val="none"/>
          <w:shd w:val="clear" w:fill="FFFFFF"/>
        </w:rPr>
        <w:fldChar w:fldCharType="begin"/>
      </w:r>
      <w:r>
        <w:rPr>
          <w:rFonts w:hint="eastAsia" w:ascii="仿宋_GB2312" w:hAnsi="仿宋_GB2312" w:eastAsia="仿宋_GB2312" w:cs="仿宋_GB2312"/>
          <w:caps w:val="0"/>
          <w:color w:val="333333"/>
          <w:spacing w:val="0"/>
          <w:sz w:val="32"/>
          <w:szCs w:val="32"/>
          <w:u w:val="none"/>
          <w:shd w:val="clear" w:fill="FFFFFF"/>
        </w:rPr>
        <w:instrText xml:space="preserve"> HYPERLINK "https://www.ahjinzhai.gov.cn/group3/M00/61/00/wKgSG2XVRAmAJqPQAACLWr5sDeU35.docx" \t "https://www.ahjinzhai.gov.cn/public/column/_blank" </w:instrText>
      </w:r>
      <w:r>
        <w:rPr>
          <w:rFonts w:hint="eastAsia" w:ascii="仿宋_GB2312" w:hAnsi="仿宋_GB2312" w:eastAsia="仿宋_GB2312" w:cs="仿宋_GB2312"/>
          <w:caps w:val="0"/>
          <w:color w:val="333333"/>
          <w:spacing w:val="0"/>
          <w:sz w:val="32"/>
          <w:szCs w:val="32"/>
          <w:u w:val="none"/>
          <w:shd w:val="clear" w:fill="FFFFFF"/>
        </w:rPr>
        <w:fldChar w:fldCharType="separate"/>
      </w:r>
      <w:r>
        <w:rPr>
          <w:rStyle w:val="10"/>
          <w:rFonts w:hint="eastAsia" w:ascii="仿宋_GB2312" w:hAnsi="仿宋_GB2312" w:eastAsia="仿宋_GB2312" w:cs="仿宋_GB2312"/>
          <w:caps w:val="0"/>
          <w:color w:val="333333"/>
          <w:spacing w:val="0"/>
          <w:sz w:val="32"/>
          <w:szCs w:val="32"/>
          <w:u w:val="none"/>
          <w:shd w:val="clear" w:fill="FFFFFF"/>
        </w:rPr>
        <w:t>金寨县审计局202</w:t>
      </w:r>
      <w:r>
        <w:rPr>
          <w:rStyle w:val="10"/>
          <w:rFonts w:hint="eastAsia" w:ascii="仿宋_GB2312" w:hAnsi="仿宋_GB2312" w:eastAsia="仿宋_GB2312" w:cs="仿宋_GB2312"/>
          <w:caps w:val="0"/>
          <w:color w:val="333333"/>
          <w:spacing w:val="0"/>
          <w:sz w:val="32"/>
          <w:szCs w:val="32"/>
          <w:u w:val="none"/>
          <w:shd w:val="clear" w:fill="FFFFFF"/>
          <w:lang w:val="en-US" w:eastAsia="zh-CN"/>
        </w:rPr>
        <w:t>4</w:t>
      </w:r>
      <w:r>
        <w:rPr>
          <w:rStyle w:val="10"/>
          <w:rFonts w:hint="eastAsia" w:ascii="仿宋_GB2312" w:hAnsi="仿宋_GB2312" w:eastAsia="仿宋_GB2312" w:cs="仿宋_GB2312"/>
          <w:caps w:val="0"/>
          <w:color w:val="333333"/>
          <w:spacing w:val="0"/>
          <w:sz w:val="32"/>
          <w:szCs w:val="32"/>
          <w:u w:val="none"/>
          <w:shd w:val="clear" w:fill="FFFFFF"/>
        </w:rPr>
        <w:t>年政府信息公开工作年度报告.docx</w:t>
      </w:r>
      <w:r>
        <w:rPr>
          <w:rFonts w:hint="eastAsia" w:ascii="仿宋_GB2312" w:hAnsi="仿宋_GB2312" w:eastAsia="仿宋_GB2312" w:cs="仿宋_GB2312"/>
          <w:caps w:val="0"/>
          <w:color w:val="333333"/>
          <w:spacing w:val="0"/>
          <w:sz w:val="32"/>
          <w:szCs w:val="32"/>
          <w:u w:val="none"/>
          <w:shd w:val="clear" w:fill="FFFFFF"/>
        </w:rPr>
        <w:fldChar w:fldCharType="end"/>
      </w:r>
    </w:p>
    <w:p w14:paraId="6E31644F">
      <w:pPr>
        <w:pStyle w:val="3"/>
        <w:keepNext w:val="0"/>
        <w:keepLines w:val="0"/>
        <w:widowControl/>
        <w:suppressLineNumbers w:val="0"/>
        <w:spacing w:before="0" w:beforeAutospacing="0" w:after="0" w:afterAutospacing="0" w:line="2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shd w:val="clear" w:fill="FFFFFF"/>
        </w:rPr>
        <w:t>       </w:t>
      </w:r>
      <w:r>
        <w:rPr>
          <w:rFonts w:hint="eastAsia" w:ascii="仿宋_GB2312" w:hAnsi="仿宋_GB2312" w:eastAsia="仿宋_GB2312" w:cs="仿宋_GB2312"/>
          <w:caps w:val="0"/>
          <w:spacing w:val="0"/>
          <w:sz w:val="32"/>
          <w:szCs w:val="32"/>
          <w:shd w:val="clear" w:fill="FFFFFF"/>
          <w:lang w:val="en-US" w:eastAsia="zh-CN"/>
        </w:rPr>
        <w:t xml:space="preserve">      </w:t>
      </w:r>
      <w:r>
        <w:rPr>
          <w:rFonts w:hint="eastAsia" w:ascii="仿宋_GB2312" w:hAnsi="仿宋_GB2312" w:eastAsia="仿宋_GB2312" w:cs="仿宋_GB2312"/>
          <w:caps w:val="0"/>
          <w:spacing w:val="0"/>
          <w:sz w:val="32"/>
          <w:szCs w:val="32"/>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caps w:val="0"/>
          <w:color w:val="333333"/>
          <w:spacing w:val="0"/>
          <w:sz w:val="32"/>
          <w:szCs w:val="32"/>
          <w:u w:val="none"/>
          <w:shd w:val="clear" w:fill="FFFFFF"/>
        </w:rPr>
        <w:fldChar w:fldCharType="begin"/>
      </w:r>
      <w:r>
        <w:rPr>
          <w:rFonts w:hint="eastAsia" w:ascii="仿宋_GB2312" w:hAnsi="仿宋_GB2312" w:eastAsia="仿宋_GB2312" w:cs="仿宋_GB2312"/>
          <w:caps w:val="0"/>
          <w:color w:val="333333"/>
          <w:spacing w:val="0"/>
          <w:sz w:val="32"/>
          <w:szCs w:val="32"/>
          <w:u w:val="none"/>
          <w:shd w:val="clear" w:fill="FFFFFF"/>
        </w:rPr>
        <w:instrText xml:space="preserve"> HYPERLINK "https://www.ahjinzhai.gov.cn/group3/M00/61/00/wKgSG2XVRBiAVo25AANKNwELvD4860.pdf" \t "https://www.ahjinzhai.gov.cn/public/column/_blank" </w:instrText>
      </w:r>
      <w:r>
        <w:rPr>
          <w:rFonts w:hint="eastAsia" w:ascii="仿宋_GB2312" w:hAnsi="仿宋_GB2312" w:eastAsia="仿宋_GB2312" w:cs="仿宋_GB2312"/>
          <w:caps w:val="0"/>
          <w:color w:val="333333"/>
          <w:spacing w:val="0"/>
          <w:sz w:val="32"/>
          <w:szCs w:val="32"/>
          <w:u w:val="none"/>
          <w:shd w:val="clear" w:fill="FFFFFF"/>
        </w:rPr>
        <w:fldChar w:fldCharType="separate"/>
      </w:r>
      <w:r>
        <w:rPr>
          <w:rStyle w:val="10"/>
          <w:rFonts w:hint="eastAsia" w:ascii="仿宋_GB2312" w:hAnsi="仿宋_GB2312" w:eastAsia="仿宋_GB2312" w:cs="仿宋_GB2312"/>
          <w:caps w:val="0"/>
          <w:color w:val="333333"/>
          <w:spacing w:val="0"/>
          <w:sz w:val="32"/>
          <w:szCs w:val="32"/>
          <w:u w:val="none"/>
          <w:shd w:val="clear" w:fill="FFFFFF"/>
        </w:rPr>
        <w:t>金寨县审计局202</w:t>
      </w:r>
      <w:r>
        <w:rPr>
          <w:rStyle w:val="10"/>
          <w:rFonts w:hint="eastAsia" w:ascii="仿宋_GB2312" w:hAnsi="仿宋_GB2312" w:eastAsia="仿宋_GB2312" w:cs="仿宋_GB2312"/>
          <w:caps w:val="0"/>
          <w:color w:val="333333"/>
          <w:spacing w:val="0"/>
          <w:sz w:val="32"/>
          <w:szCs w:val="32"/>
          <w:u w:val="none"/>
          <w:shd w:val="clear" w:fill="FFFFFF"/>
          <w:lang w:val="en-US" w:eastAsia="zh-CN"/>
        </w:rPr>
        <w:t>4</w:t>
      </w:r>
      <w:r>
        <w:rPr>
          <w:rStyle w:val="10"/>
          <w:rFonts w:hint="eastAsia" w:ascii="仿宋_GB2312" w:hAnsi="仿宋_GB2312" w:eastAsia="仿宋_GB2312" w:cs="仿宋_GB2312"/>
          <w:caps w:val="0"/>
          <w:color w:val="333333"/>
          <w:spacing w:val="0"/>
          <w:sz w:val="32"/>
          <w:szCs w:val="32"/>
          <w:u w:val="none"/>
          <w:shd w:val="clear" w:fill="FFFFFF"/>
        </w:rPr>
        <w:t>年政府信息公开工作年度报告.pdf</w:t>
      </w:r>
      <w:r>
        <w:rPr>
          <w:rFonts w:hint="eastAsia" w:ascii="仿宋_GB2312" w:hAnsi="仿宋_GB2312" w:eastAsia="仿宋_GB2312" w:cs="仿宋_GB2312"/>
          <w:caps w:val="0"/>
          <w:color w:val="333333"/>
          <w:spacing w:val="0"/>
          <w:sz w:val="32"/>
          <w:szCs w:val="32"/>
          <w:u w:val="none"/>
          <w:shd w:val="clear" w:fill="FFFFFF"/>
        </w:rPr>
        <w:fldChar w:fldCharType="end"/>
      </w:r>
    </w:p>
    <w:p w14:paraId="3EAEA3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E4208"/>
    <w:rsid w:val="127203E1"/>
    <w:rsid w:val="12EA20FD"/>
    <w:rsid w:val="17125CEF"/>
    <w:rsid w:val="1CFC6188"/>
    <w:rsid w:val="25F56035"/>
    <w:rsid w:val="28481571"/>
    <w:rsid w:val="28A644E9"/>
    <w:rsid w:val="29F7114D"/>
    <w:rsid w:val="3A9A5280"/>
    <w:rsid w:val="3CC553FC"/>
    <w:rsid w:val="3EAD38D2"/>
    <w:rsid w:val="411D05D9"/>
    <w:rsid w:val="43705246"/>
    <w:rsid w:val="437B23A2"/>
    <w:rsid w:val="445F601D"/>
    <w:rsid w:val="475C073D"/>
    <w:rsid w:val="477F61D9"/>
    <w:rsid w:val="4EF56C95"/>
    <w:rsid w:val="53467783"/>
    <w:rsid w:val="55990FF7"/>
    <w:rsid w:val="571D3C20"/>
    <w:rsid w:val="5E7B74A0"/>
    <w:rsid w:val="6105554A"/>
    <w:rsid w:val="67A05A18"/>
    <w:rsid w:val="69312177"/>
    <w:rsid w:val="6D765BF0"/>
    <w:rsid w:val="7FCE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42"/>
      <w:szCs w:val="42"/>
      <w:lang w:val="en-US" w:eastAsia="zh-CN" w:bidi="ar"/>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search-keywords2"/>
    <w:basedOn w:val="5"/>
    <w:qFormat/>
    <w:uiPriority w:val="0"/>
    <w:rPr>
      <w:color w:val="FF0000"/>
    </w:rPr>
  </w:style>
  <w:style w:type="character" w:customStyle="1" w:styleId="15">
    <w:name w:val="ycxf2"/>
    <w:basedOn w:val="5"/>
    <w:qFormat/>
    <w:uiPriority w:val="0"/>
  </w:style>
  <w:style w:type="character" w:customStyle="1" w:styleId="16">
    <w:name w:val="ycxf1"/>
    <w:basedOn w:val="5"/>
    <w:qFormat/>
    <w:uiPriority w:val="0"/>
  </w:style>
  <w:style w:type="character" w:customStyle="1" w:styleId="17">
    <w:name w:val="ycxf3"/>
    <w:basedOn w:val="5"/>
    <w:qFormat/>
    <w:uiPriority w:val="0"/>
  </w:style>
  <w:style w:type="character" w:customStyle="1" w:styleId="18">
    <w:name w:val="tmpztreemove_arrow"/>
    <w:basedOn w:val="5"/>
    <w:qFormat/>
    <w:uiPriority w:val="0"/>
  </w:style>
  <w:style w:type="character" w:customStyle="1" w:styleId="19">
    <w:name w:val="ycxf4"/>
    <w:basedOn w:val="5"/>
    <w:qFormat/>
    <w:uiPriority w:val="0"/>
  </w:style>
  <w:style w:type="character" w:customStyle="1" w:styleId="20">
    <w:name w:val="img_title8"/>
    <w:basedOn w:val="5"/>
    <w:qFormat/>
    <w:uiPriority w:val="0"/>
    <w:rPr>
      <w:b/>
      <w:bCs/>
      <w:sz w:val="52"/>
      <w:szCs w:val="52"/>
    </w:rPr>
  </w:style>
  <w:style w:type="character" w:customStyle="1" w:styleId="21">
    <w:name w:val="ycxf51"/>
    <w:basedOn w:val="5"/>
    <w:qFormat/>
    <w:uiPriority w:val="0"/>
  </w:style>
  <w:style w:type="character" w:customStyle="1" w:styleId="22">
    <w:name w:val="small_title"/>
    <w:basedOn w:val="5"/>
    <w:qFormat/>
    <w:uiPriority w:val="0"/>
    <w:rPr>
      <w:sz w:val="27"/>
      <w:szCs w:val="27"/>
    </w:rPr>
  </w:style>
  <w:style w:type="character" w:customStyle="1" w:styleId="23">
    <w:name w:val="button"/>
    <w:basedOn w:val="5"/>
    <w:qFormat/>
    <w:uiPriority w:val="0"/>
  </w:style>
  <w:style w:type="character" w:customStyle="1" w:styleId="24">
    <w:name w:val="split10"/>
    <w:basedOn w:val="5"/>
    <w:qFormat/>
    <w:uiPriority w:val="0"/>
    <w:rPr>
      <w:sz w:val="24"/>
      <w:szCs w:val="24"/>
    </w:rPr>
  </w:style>
  <w:style w:type="character" w:customStyle="1" w:styleId="25">
    <w:name w:val="split"/>
    <w:basedOn w:val="5"/>
    <w:qFormat/>
    <w:uiPriority w:val="0"/>
    <w:rPr>
      <w:sz w:val="24"/>
      <w:szCs w:val="24"/>
    </w:rPr>
  </w:style>
  <w:style w:type="character" w:customStyle="1" w:styleId="26">
    <w:name w:val="split9"/>
    <w:basedOn w:val="5"/>
    <w:qFormat/>
    <w:uiPriority w:val="0"/>
    <w:rPr>
      <w:sz w:val="24"/>
      <w:szCs w:val="24"/>
    </w:rPr>
  </w:style>
  <w:style w:type="character" w:customStyle="1" w:styleId="27">
    <w:name w:val="ycxf5"/>
    <w:basedOn w:val="5"/>
    <w:qFormat/>
    <w:uiPriority w:val="0"/>
  </w:style>
  <w:style w:type="character" w:customStyle="1" w:styleId="28">
    <w:name w:val="search-keywords"/>
    <w:basedOn w:val="5"/>
    <w:qFormat/>
    <w:uiPriority w:val="0"/>
    <w:rPr>
      <w:color w:val="FF0000"/>
    </w:rPr>
  </w:style>
  <w:style w:type="character" w:customStyle="1" w:styleId="29">
    <w:name w:val="ycxf1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2781</Words>
  <Characters>2924</Characters>
  <Lines>0</Lines>
  <Paragraphs>0</Paragraphs>
  <TotalTime>12</TotalTime>
  <ScaleCrop>false</ScaleCrop>
  <LinksUpToDate>false</LinksUpToDate>
  <CharactersWithSpaces>2944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2025-01-06T10:10:00Z</dcterms:created>
  <dc:creator>Lenovo</dc:creator>
  <cp:lastModifiedBy>企业用户_393110752</cp:lastModifiedBy>
  <dcterms:modified xsi:type="dcterms:W3CDTF">2025-01-13T01:02:04Z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eyJoZGlkIjoiMDUzNGFlYWQ2YWQ1NDc5ZWM2NDAyZjA1OGYxNDE2MWQiLCJ1c2VySWQiOiIxNTg2MDI3Njk2In0=</vt:lpwstr>
  </property>
  <property fmtid="{D5CDD505-2E9C-101B-9397-08002B2CF9AE}" pid="4" name="ICV">
    <vt:lpwstr>3D2E874311F5442A9E4A6501E88682D1_13</vt:lpwstr>
  </property>
</Properties>
</file>