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5DB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000000"/>
          <w:spacing w:val="0"/>
          <w:sz w:val="32"/>
          <w:szCs w:val="32"/>
          <w:shd w:val="clear" w:fill="FFFFFF"/>
        </w:rPr>
        <w:t>本报告依据国务院办公厅政府信息与政务公开办公室关于印发</w:t>
      </w:r>
      <w:r>
        <w:rPr>
          <w:rFonts w:hint="eastAsia" w:ascii="仿宋_GB2312" w:hAnsi="Calibri" w:eastAsia="仿宋_GB2312" w:cs="仿宋_GB2312"/>
          <w:i w:val="0"/>
          <w:iCs w:val="0"/>
          <w:caps w:val="0"/>
          <w:color w:val="000000"/>
          <w:spacing w:val="0"/>
          <w:sz w:val="32"/>
          <w:szCs w:val="32"/>
          <w:shd w:val="clear" w:fill="FFFFFF"/>
          <w:lang w:eastAsia="zh-CN"/>
        </w:rPr>
        <w:t>《</w:t>
      </w:r>
      <w:r>
        <w:rPr>
          <w:rFonts w:hint="eastAsia" w:ascii="仿宋_GB2312" w:hAnsi="Calibri" w:eastAsia="仿宋_GB2312" w:cs="仿宋_GB2312"/>
          <w:i w:val="0"/>
          <w:iCs w:val="0"/>
          <w:caps w:val="0"/>
          <w:color w:val="000000"/>
          <w:spacing w:val="0"/>
          <w:sz w:val="32"/>
          <w:szCs w:val="32"/>
          <w:shd w:val="clear" w:fill="FFFFFF"/>
        </w:rPr>
        <w:t>〈中华人民共和国政府信息公开工作年度报告格式〉的通知》（国办公开办函〔</w:t>
      </w:r>
      <w:r>
        <w:rPr>
          <w:rFonts w:hint="default" w:ascii="Times New Roman" w:hAnsi="Times New Roman" w:eastAsia="仿宋_GB2312" w:cs="Times New Roman"/>
          <w:i w:val="0"/>
          <w:iCs w:val="0"/>
          <w:caps w:val="0"/>
          <w:color w:val="000000"/>
          <w:spacing w:val="0"/>
          <w:sz w:val="32"/>
          <w:szCs w:val="32"/>
          <w:shd w:val="clear" w:fill="FFFFFF"/>
        </w:rPr>
        <w:t>2021</w:t>
      </w:r>
      <w:r>
        <w:rPr>
          <w:rFonts w:hint="eastAsia" w:ascii="仿宋_GB2312" w:hAnsi="Calibri" w:eastAsia="仿宋_GB2312" w:cs="仿宋_GB2312"/>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rPr>
        <w:t>30</w:t>
      </w:r>
      <w:r>
        <w:rPr>
          <w:rFonts w:hint="eastAsia" w:ascii="仿宋_GB2312" w:hAnsi="Calibri" w:eastAsia="仿宋_GB2312" w:cs="仿宋_GB2312"/>
          <w:i w:val="0"/>
          <w:iCs w:val="0"/>
          <w:caps w:val="0"/>
          <w:color w:val="000000"/>
          <w:spacing w:val="0"/>
          <w:sz w:val="32"/>
          <w:szCs w:val="32"/>
          <w:shd w:val="clear" w:fill="FFFFFF"/>
        </w:rPr>
        <w:t>号）、六安市政务公开工作领导</w:t>
      </w:r>
      <w:r>
        <w:rPr>
          <w:rFonts w:hint="eastAsia" w:ascii="仿宋_GB2312" w:hAnsi="Calibri" w:eastAsia="仿宋_GB2312" w:cs="仿宋_GB2312"/>
          <w:i w:val="0"/>
          <w:iCs w:val="0"/>
          <w:caps w:val="0"/>
          <w:color w:val="000000"/>
          <w:spacing w:val="0"/>
          <w:sz w:val="32"/>
          <w:szCs w:val="32"/>
          <w:shd w:val="clear" w:fill="FFFFFF"/>
          <w:lang w:val="en-US" w:eastAsia="zh-CN"/>
        </w:rPr>
        <w:t>小</w:t>
      </w:r>
      <w:bookmarkStart w:id="0" w:name="_GoBack"/>
      <w:bookmarkEnd w:id="0"/>
      <w:r>
        <w:rPr>
          <w:rFonts w:hint="eastAsia" w:ascii="仿宋_GB2312" w:hAnsi="Calibri" w:eastAsia="仿宋_GB2312" w:cs="仿宋_GB2312"/>
          <w:i w:val="0"/>
          <w:iCs w:val="0"/>
          <w:caps w:val="0"/>
          <w:color w:val="000000"/>
          <w:spacing w:val="0"/>
          <w:sz w:val="32"/>
          <w:szCs w:val="32"/>
          <w:shd w:val="clear" w:fill="FFFFFF"/>
        </w:rPr>
        <w:t>组办公室《关于做好</w:t>
      </w:r>
      <w:r>
        <w:rPr>
          <w:rFonts w:hint="default" w:ascii="Times New Roman" w:hAnsi="Times New Roman" w:eastAsia="仿宋_GB2312" w:cs="Times New Roman"/>
          <w:i w:val="0"/>
          <w:iCs w:val="0"/>
          <w:caps w:val="0"/>
          <w:color w:val="000000"/>
          <w:spacing w:val="0"/>
          <w:sz w:val="32"/>
          <w:szCs w:val="32"/>
          <w:shd w:val="clear" w:fill="FFFFFF"/>
        </w:rPr>
        <w:t>2024</w:t>
      </w:r>
      <w:r>
        <w:rPr>
          <w:rFonts w:hint="eastAsia" w:ascii="仿宋_GB2312" w:hAnsi="Calibri" w:eastAsia="仿宋_GB2312" w:cs="仿宋_GB2312"/>
          <w:i w:val="0"/>
          <w:iCs w:val="0"/>
          <w:caps w:val="0"/>
          <w:color w:val="000000"/>
          <w:spacing w:val="0"/>
          <w:sz w:val="32"/>
          <w:szCs w:val="32"/>
          <w:shd w:val="clear" w:fill="FFFFFF"/>
        </w:rPr>
        <w:t>年度政府信息公开年度报告编制和发布的工作提示》和金寨县政务公开办公室《关于做好</w:t>
      </w:r>
      <w:r>
        <w:rPr>
          <w:rFonts w:hint="default" w:ascii="Times New Roman" w:hAnsi="Times New Roman" w:eastAsia="仿宋_GB2312"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lang w:val="en-US" w:eastAsia="zh-CN"/>
        </w:rPr>
        <w:t>4</w:t>
      </w:r>
      <w:r>
        <w:rPr>
          <w:rFonts w:hint="eastAsia" w:ascii="仿宋_GB2312" w:hAnsi="Calibri" w:eastAsia="仿宋_GB2312" w:cs="仿宋_GB2312"/>
          <w:i w:val="0"/>
          <w:iCs w:val="0"/>
          <w:caps w:val="0"/>
          <w:color w:val="000000"/>
          <w:spacing w:val="0"/>
          <w:sz w:val="32"/>
          <w:szCs w:val="32"/>
          <w:shd w:val="clear" w:fill="FFFFFF"/>
        </w:rPr>
        <w:t>年度政府信息公开工作年度报告编制和发布的</w:t>
      </w:r>
      <w:r>
        <w:rPr>
          <w:rFonts w:hint="eastAsia" w:ascii="仿宋_GB2312" w:hAnsi="Calibri" w:eastAsia="仿宋_GB2312" w:cs="仿宋_GB2312"/>
          <w:i w:val="0"/>
          <w:iCs w:val="0"/>
          <w:caps w:val="0"/>
          <w:color w:val="000000"/>
          <w:spacing w:val="0"/>
          <w:sz w:val="32"/>
          <w:szCs w:val="32"/>
          <w:shd w:val="clear" w:fill="FFFFFF"/>
          <w:lang w:val="en-US" w:eastAsia="zh-CN"/>
        </w:rPr>
        <w:t>工作提示</w:t>
      </w:r>
      <w:r>
        <w:rPr>
          <w:rFonts w:hint="eastAsia" w:ascii="仿宋_GB2312" w:hAnsi="Calibri" w:eastAsia="仿宋_GB2312" w:cs="仿宋_GB2312"/>
          <w:i w:val="0"/>
          <w:iCs w:val="0"/>
          <w:caps w:val="0"/>
          <w:color w:val="000000"/>
          <w:spacing w:val="0"/>
          <w:sz w:val="32"/>
          <w:szCs w:val="32"/>
          <w:shd w:val="clear" w:fill="FFFFFF"/>
        </w:rPr>
        <w:t>》要求编制而成。报告主要包括：总体情况、行政机关主动公开政府信息情况、收到和处理政府信息公开申请情况、政府信息公开行政复议、行政诉讼情况、政府信息公开工作存在的主要问题及改进情况和其他需要报告的事项。本报告中使用数据统计期限为</w:t>
      </w:r>
      <w:r>
        <w:rPr>
          <w:rFonts w:hint="default" w:ascii="Times New Roman" w:hAnsi="Times New Roman" w:cs="Times New Roman"/>
          <w:i w:val="0"/>
          <w:iCs w:val="0"/>
          <w:caps w:val="0"/>
          <w:color w:val="000000"/>
          <w:spacing w:val="0"/>
          <w:sz w:val="32"/>
          <w:szCs w:val="32"/>
          <w:shd w:val="clear" w:fill="FFFFFF"/>
        </w:rPr>
        <w:t>202</w:t>
      </w:r>
      <w:r>
        <w:rPr>
          <w:rFonts w:hint="default" w:ascii="Times New Roman" w:hAnsi="Times New Roman" w:cs="Times New Roman"/>
          <w:i w:val="0"/>
          <w:iCs w:val="0"/>
          <w:caps w:val="0"/>
          <w:color w:val="000000"/>
          <w:spacing w:val="0"/>
          <w:sz w:val="32"/>
          <w:szCs w:val="32"/>
          <w:shd w:val="clear" w:fill="FFFFFF"/>
          <w:lang w:val="en-US" w:eastAsia="zh-CN"/>
        </w:rPr>
        <w:t>4</w:t>
      </w:r>
      <w:r>
        <w:rPr>
          <w:rFonts w:hint="eastAsia" w:ascii="仿宋_GB2312" w:hAnsi="Calibri" w:eastAsia="仿宋_GB2312" w:cs="仿宋_GB2312"/>
          <w:i w:val="0"/>
          <w:iCs w:val="0"/>
          <w:caps w:val="0"/>
          <w:color w:val="000000"/>
          <w:spacing w:val="0"/>
          <w:sz w:val="32"/>
          <w:szCs w:val="32"/>
          <w:shd w:val="clear" w:fill="FFFFFF"/>
        </w:rPr>
        <w:t>年</w:t>
      </w:r>
      <w:r>
        <w:rPr>
          <w:rFonts w:hint="default" w:ascii="Times New Roman" w:hAnsi="Times New Roman" w:cs="Times New Roman"/>
          <w:i w:val="0"/>
          <w:iCs w:val="0"/>
          <w:caps w:val="0"/>
          <w:color w:val="000000"/>
          <w:spacing w:val="0"/>
          <w:sz w:val="32"/>
          <w:szCs w:val="32"/>
          <w:shd w:val="clear" w:fill="FFFFFF"/>
        </w:rPr>
        <w:t>1</w:t>
      </w:r>
      <w:r>
        <w:rPr>
          <w:rFonts w:hint="eastAsia" w:ascii="仿宋_GB2312" w:hAnsi="Calibri" w:eastAsia="仿宋_GB2312" w:cs="仿宋_GB2312"/>
          <w:i w:val="0"/>
          <w:iCs w:val="0"/>
          <w:caps w:val="0"/>
          <w:color w:val="000000"/>
          <w:spacing w:val="0"/>
          <w:sz w:val="32"/>
          <w:szCs w:val="32"/>
          <w:shd w:val="clear" w:fill="FFFFFF"/>
        </w:rPr>
        <w:t>月</w:t>
      </w:r>
      <w:r>
        <w:rPr>
          <w:rFonts w:hint="default" w:ascii="Times New Roman" w:hAnsi="Times New Roman" w:cs="Times New Roman"/>
          <w:i w:val="0"/>
          <w:iCs w:val="0"/>
          <w:caps w:val="0"/>
          <w:color w:val="000000"/>
          <w:spacing w:val="0"/>
          <w:sz w:val="32"/>
          <w:szCs w:val="32"/>
          <w:shd w:val="clear" w:fill="FFFFFF"/>
        </w:rPr>
        <w:t>1</w:t>
      </w:r>
      <w:r>
        <w:rPr>
          <w:rFonts w:hint="eastAsia" w:ascii="仿宋_GB2312" w:hAnsi="Calibri" w:eastAsia="仿宋_GB2312" w:cs="仿宋_GB2312"/>
          <w:i w:val="0"/>
          <w:iCs w:val="0"/>
          <w:caps w:val="0"/>
          <w:color w:val="000000"/>
          <w:spacing w:val="0"/>
          <w:sz w:val="32"/>
          <w:szCs w:val="32"/>
          <w:shd w:val="clear" w:fill="FFFFFF"/>
        </w:rPr>
        <w:t>日至</w:t>
      </w:r>
      <w:r>
        <w:rPr>
          <w:rFonts w:hint="default" w:ascii="Times New Roman" w:hAnsi="Times New Roman" w:cs="Times New Roman"/>
          <w:i w:val="0"/>
          <w:iCs w:val="0"/>
          <w:caps w:val="0"/>
          <w:color w:val="000000"/>
          <w:spacing w:val="0"/>
          <w:sz w:val="32"/>
          <w:szCs w:val="32"/>
          <w:shd w:val="clear" w:fill="FFFFFF"/>
        </w:rPr>
        <w:t>12</w:t>
      </w:r>
      <w:r>
        <w:rPr>
          <w:rFonts w:hint="eastAsia" w:ascii="仿宋_GB2312" w:hAnsi="Calibri" w:eastAsia="仿宋_GB2312" w:cs="仿宋_GB2312"/>
          <w:i w:val="0"/>
          <w:iCs w:val="0"/>
          <w:caps w:val="0"/>
          <w:color w:val="000000"/>
          <w:spacing w:val="0"/>
          <w:sz w:val="32"/>
          <w:szCs w:val="32"/>
          <w:shd w:val="clear" w:fill="FFFFFF"/>
        </w:rPr>
        <w:t>月</w:t>
      </w:r>
      <w:r>
        <w:rPr>
          <w:rFonts w:hint="default" w:ascii="Times New Roman" w:hAnsi="Times New Roman" w:cs="Times New Roman"/>
          <w:i w:val="0"/>
          <w:iCs w:val="0"/>
          <w:caps w:val="0"/>
          <w:color w:val="000000"/>
          <w:spacing w:val="0"/>
          <w:sz w:val="32"/>
          <w:szCs w:val="32"/>
          <w:shd w:val="clear" w:fill="FFFFFF"/>
        </w:rPr>
        <w:t>31</w:t>
      </w:r>
      <w:r>
        <w:rPr>
          <w:rFonts w:hint="eastAsia" w:ascii="仿宋_GB2312" w:hAnsi="Calibri" w:eastAsia="仿宋_GB2312" w:cs="仿宋_GB2312"/>
          <w:i w:val="0"/>
          <w:iCs w:val="0"/>
          <w:caps w:val="0"/>
          <w:color w:val="000000"/>
          <w:spacing w:val="0"/>
          <w:sz w:val="32"/>
          <w:szCs w:val="32"/>
          <w:shd w:val="clear" w:fill="FFFFFF"/>
        </w:rPr>
        <w:t>日，报告的电子版可在金寨县信息公开（</w:t>
      </w:r>
      <w:r>
        <w:rPr>
          <w:rFonts w:hint="eastAsia" w:ascii="仿宋_GB2312" w:hAnsi="Calibri" w:eastAsia="仿宋_GB2312" w:cs="仿宋_GB2312"/>
          <w:i w:val="0"/>
          <w:iCs w:val="0"/>
          <w:caps w:val="0"/>
          <w:color w:val="000000"/>
          <w:spacing w:val="0"/>
          <w:sz w:val="32"/>
          <w:szCs w:val="32"/>
          <w:shd w:val="clear" w:fill="FFFFFF"/>
          <w:lang w:val="en-US" w:eastAsia="zh-CN"/>
        </w:rPr>
        <w:t>http://www.ahjinzhai.gov.cn/public/index.html</w:t>
      </w:r>
      <w:r>
        <w:rPr>
          <w:rFonts w:hint="eastAsia" w:ascii="仿宋_GB2312" w:hAnsi="Calibri" w:eastAsia="仿宋_GB2312" w:cs="仿宋_GB2312"/>
          <w:i w:val="0"/>
          <w:iCs w:val="0"/>
          <w:caps w:val="0"/>
          <w:color w:val="000000"/>
          <w:spacing w:val="0"/>
          <w:sz w:val="32"/>
          <w:szCs w:val="32"/>
          <w:shd w:val="clear" w:fill="FFFFFF"/>
        </w:rPr>
        <w:t>）下载。如对本报告有任何疑问，请与关庙乡人民政府办公室联系（地址：关庙乡群众服务中心一楼党政办公室，电话：</w:t>
      </w:r>
      <w:r>
        <w:rPr>
          <w:rFonts w:hint="default" w:ascii="Times New Roman" w:hAnsi="Times New Roman" w:eastAsia="仿宋_GB2312" w:cs="Times New Roman"/>
          <w:i w:val="0"/>
          <w:iCs w:val="0"/>
          <w:caps w:val="0"/>
          <w:color w:val="000000"/>
          <w:spacing w:val="0"/>
          <w:sz w:val="32"/>
          <w:szCs w:val="32"/>
          <w:shd w:val="clear" w:fill="FFFFFF"/>
          <w:lang w:val="en-US" w:eastAsia="zh-CN"/>
        </w:rPr>
        <w:t>0564-</w:t>
      </w:r>
      <w:r>
        <w:rPr>
          <w:rFonts w:hint="default" w:ascii="Times New Roman" w:hAnsi="Times New Roman" w:cs="Times New Roman"/>
          <w:i w:val="0"/>
          <w:iCs w:val="0"/>
          <w:caps w:val="0"/>
          <w:color w:val="000000"/>
          <w:spacing w:val="0"/>
          <w:sz w:val="32"/>
          <w:szCs w:val="32"/>
          <w:shd w:val="clear" w:fill="FFFFFF"/>
        </w:rPr>
        <w:t>7601001</w:t>
      </w:r>
      <w:r>
        <w:rPr>
          <w:rFonts w:hint="eastAsia" w:ascii="仿宋_GB2312" w:hAnsi="Calibri" w:eastAsia="仿宋_GB2312" w:cs="仿宋_GB2312"/>
          <w:i w:val="0"/>
          <w:iCs w:val="0"/>
          <w:caps w:val="0"/>
          <w:color w:val="000000"/>
          <w:spacing w:val="0"/>
          <w:sz w:val="32"/>
          <w:szCs w:val="32"/>
          <w:shd w:val="clear" w:fill="FFFFFF"/>
        </w:rPr>
        <w:t>，邮编：</w:t>
      </w:r>
      <w:r>
        <w:rPr>
          <w:rFonts w:hint="default" w:ascii="Times New Roman" w:hAnsi="Times New Roman" w:cs="Times New Roman"/>
          <w:i w:val="0"/>
          <w:iCs w:val="0"/>
          <w:caps w:val="0"/>
          <w:color w:val="000000"/>
          <w:spacing w:val="0"/>
          <w:sz w:val="32"/>
          <w:szCs w:val="32"/>
          <w:shd w:val="clear" w:fill="FFFFFF"/>
        </w:rPr>
        <w:t>237374</w:t>
      </w:r>
      <w:r>
        <w:rPr>
          <w:rFonts w:hint="eastAsia" w:ascii="仿宋_GB2312" w:hAnsi="Calibri" w:eastAsia="仿宋_GB2312" w:cs="仿宋_GB2312"/>
          <w:i w:val="0"/>
          <w:iCs w:val="0"/>
          <w:caps w:val="0"/>
          <w:color w:val="000000"/>
          <w:spacing w:val="0"/>
          <w:sz w:val="32"/>
          <w:szCs w:val="32"/>
          <w:shd w:val="clear" w:fill="FFFFFF"/>
        </w:rPr>
        <w:t>）。</w:t>
      </w:r>
    </w:p>
    <w:p w14:paraId="1D3643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3"/>
        <w:jc w:val="both"/>
        <w:rPr>
          <w:rFonts w:hint="default" w:ascii="Calibri" w:hAnsi="Calibri" w:cs="Calibri"/>
          <w:i w:val="0"/>
          <w:iCs w:val="0"/>
          <w:caps w:val="0"/>
          <w:color w:val="333333"/>
          <w:spacing w:val="0"/>
          <w:sz w:val="24"/>
          <w:szCs w:val="24"/>
        </w:rPr>
      </w:pPr>
      <w:r>
        <w:rPr>
          <w:rFonts w:ascii="黑体" w:hAnsi="宋体" w:eastAsia="黑体" w:cs="黑体"/>
          <w:b/>
          <w:bCs/>
          <w:i w:val="0"/>
          <w:iCs w:val="0"/>
          <w:caps w:val="0"/>
          <w:color w:val="333333"/>
          <w:spacing w:val="0"/>
          <w:sz w:val="32"/>
          <w:szCs w:val="32"/>
          <w:shd w:val="clear" w:fill="FFFFFF"/>
        </w:rPr>
        <w:t>一、总体情况</w:t>
      </w:r>
    </w:p>
    <w:p w14:paraId="665787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1"/>
        <w:jc w:val="both"/>
        <w:rPr>
          <w:rFonts w:hint="default" w:ascii="仿宋_GB2312" w:hAnsi="Calibri" w:eastAsia="仿宋_GB2312" w:cs="仿宋_GB2312"/>
          <w:i w:val="0"/>
          <w:iCs w:val="0"/>
          <w:caps w:val="0"/>
          <w:color w:val="000000"/>
          <w:spacing w:val="0"/>
          <w:sz w:val="32"/>
          <w:szCs w:val="32"/>
          <w:shd w:val="clear" w:fill="FFFFFF"/>
          <w:lang w:val="en-US" w:eastAsia="zh-CN"/>
        </w:rPr>
      </w:pPr>
      <w:r>
        <w:rPr>
          <w:rFonts w:ascii="方正仿宋_GB2312" w:hAnsi="方正仿宋_GB2312" w:eastAsia="方正仿宋_GB2312" w:cs="方正仿宋_GB2312"/>
          <w:b/>
          <w:bCs/>
          <w:i w:val="0"/>
          <w:iCs w:val="0"/>
          <w:caps w:val="0"/>
          <w:color w:val="000000"/>
          <w:spacing w:val="0"/>
          <w:sz w:val="32"/>
          <w:szCs w:val="32"/>
          <w:shd w:val="clear" w:fill="FFFFFF"/>
        </w:rPr>
        <w:t>（一）主动公开情况。</w:t>
      </w:r>
      <w:r>
        <w:rPr>
          <w:rFonts w:hint="eastAsia" w:ascii="仿宋_GB2312" w:hAnsi="Calibri" w:eastAsia="仿宋_GB2312" w:cs="仿宋_GB2312"/>
          <w:i w:val="0"/>
          <w:iCs w:val="0"/>
          <w:caps w:val="0"/>
          <w:color w:val="000000"/>
          <w:spacing w:val="0"/>
          <w:sz w:val="32"/>
          <w:szCs w:val="32"/>
          <w:shd w:val="clear" w:fill="FFFFFF"/>
          <w:lang w:val="en-US" w:eastAsia="zh-CN"/>
        </w:rPr>
        <w:t>一是紧紧围绕中心工作抓好主动公开，聚焦经济发展，及时公开我乡经济发展规划与统计信息。紧扣民生领域，不断加大教育、就业、社会救助、社会保障等两化领域信息公开力度。二是强化重要政策发布解读，切实提升解读质量，方便群众理解，提高群众知晓率。三是不断拓展信息发布渠道，切实扩大公开面。采用公开栏、微信群等“线上+线下”渠道方式，让群众更好了解政策，接受群众监督，保证上级政策落地，提升群众满意度。</w:t>
      </w:r>
      <w:r>
        <w:rPr>
          <w:rFonts w:hint="default" w:ascii="Times New Roman" w:hAnsi="Times New Roman" w:eastAsia="仿宋_GB2312" w:cs="Times New Roman"/>
          <w:i w:val="0"/>
          <w:iCs w:val="0"/>
          <w:caps w:val="0"/>
          <w:color w:val="000000"/>
          <w:spacing w:val="0"/>
          <w:sz w:val="32"/>
          <w:szCs w:val="32"/>
          <w:shd w:val="clear" w:fill="FFFFFF"/>
          <w:lang w:val="en-US" w:eastAsia="zh-CN"/>
        </w:rPr>
        <w:t>2024</w:t>
      </w:r>
      <w:r>
        <w:rPr>
          <w:rFonts w:hint="eastAsia" w:ascii="仿宋_GB2312" w:hAnsi="Calibri" w:eastAsia="仿宋_GB2312" w:cs="仿宋_GB2312"/>
          <w:i w:val="0"/>
          <w:iCs w:val="0"/>
          <w:caps w:val="0"/>
          <w:color w:val="000000"/>
          <w:spacing w:val="0"/>
          <w:sz w:val="32"/>
          <w:szCs w:val="32"/>
          <w:shd w:val="clear" w:fill="FFFFFF"/>
          <w:lang w:val="en-US" w:eastAsia="zh-CN"/>
        </w:rPr>
        <w:t>年，全乡共发布信息</w:t>
      </w:r>
      <w:r>
        <w:rPr>
          <w:rFonts w:hint="default" w:ascii="Times New Roman" w:hAnsi="Times New Roman" w:eastAsia="仿宋_GB2312" w:cs="Times New Roman"/>
          <w:i w:val="0"/>
          <w:iCs w:val="0"/>
          <w:caps w:val="0"/>
          <w:color w:val="000000"/>
          <w:spacing w:val="0"/>
          <w:sz w:val="32"/>
          <w:szCs w:val="32"/>
          <w:shd w:val="clear" w:fill="FFFFFF"/>
          <w:lang w:val="en-US" w:eastAsia="zh-CN"/>
        </w:rPr>
        <w:t>1226</w:t>
      </w:r>
      <w:r>
        <w:rPr>
          <w:rFonts w:hint="eastAsia" w:ascii="仿宋_GB2312" w:hAnsi="Calibri" w:eastAsia="仿宋_GB2312" w:cs="仿宋_GB2312"/>
          <w:i w:val="0"/>
          <w:iCs w:val="0"/>
          <w:caps w:val="0"/>
          <w:color w:val="000000"/>
          <w:spacing w:val="0"/>
          <w:sz w:val="32"/>
          <w:szCs w:val="32"/>
          <w:shd w:val="clear" w:fill="FFFFFF"/>
          <w:lang w:val="en-US" w:eastAsia="zh-CN"/>
        </w:rPr>
        <w:t>条，其中涉及国民经济、决策公开、财政资金、回应关切等主动公开</w:t>
      </w:r>
      <w:r>
        <w:rPr>
          <w:rFonts w:hint="default" w:ascii="Times New Roman" w:hAnsi="Times New Roman" w:eastAsia="仿宋_GB2312" w:cs="Times New Roman"/>
          <w:i w:val="0"/>
          <w:iCs w:val="0"/>
          <w:caps w:val="0"/>
          <w:color w:val="000000"/>
          <w:spacing w:val="0"/>
          <w:sz w:val="32"/>
          <w:szCs w:val="32"/>
          <w:shd w:val="clear" w:fill="FFFFFF"/>
          <w:lang w:val="en-US" w:eastAsia="zh-CN"/>
        </w:rPr>
        <w:t>672</w:t>
      </w:r>
      <w:r>
        <w:rPr>
          <w:rFonts w:hint="eastAsia" w:ascii="仿宋_GB2312" w:hAnsi="Calibri" w:eastAsia="仿宋_GB2312" w:cs="仿宋_GB2312"/>
          <w:i w:val="0"/>
          <w:iCs w:val="0"/>
          <w:caps w:val="0"/>
          <w:color w:val="000000"/>
          <w:spacing w:val="0"/>
          <w:sz w:val="32"/>
          <w:szCs w:val="32"/>
          <w:shd w:val="clear" w:fill="FFFFFF"/>
          <w:lang w:val="en-US" w:eastAsia="zh-CN"/>
        </w:rPr>
        <w:t>条，就业创业、社会救助、救灾等两化领域</w:t>
      </w:r>
      <w:r>
        <w:rPr>
          <w:rFonts w:hint="default" w:ascii="Times New Roman" w:hAnsi="Times New Roman" w:eastAsia="仿宋_GB2312" w:cs="Times New Roman"/>
          <w:i w:val="0"/>
          <w:iCs w:val="0"/>
          <w:caps w:val="0"/>
          <w:color w:val="000000"/>
          <w:spacing w:val="0"/>
          <w:sz w:val="32"/>
          <w:szCs w:val="32"/>
          <w:shd w:val="clear" w:fill="FFFFFF"/>
          <w:lang w:val="en-US" w:eastAsia="zh-CN"/>
        </w:rPr>
        <w:t>554</w:t>
      </w:r>
      <w:r>
        <w:rPr>
          <w:rFonts w:hint="eastAsia" w:ascii="仿宋_GB2312" w:hAnsi="Calibri" w:eastAsia="仿宋_GB2312" w:cs="仿宋_GB2312"/>
          <w:i w:val="0"/>
          <w:iCs w:val="0"/>
          <w:caps w:val="0"/>
          <w:color w:val="000000"/>
          <w:spacing w:val="0"/>
          <w:sz w:val="32"/>
          <w:szCs w:val="32"/>
          <w:shd w:val="clear" w:fill="FFFFFF"/>
          <w:lang w:val="en-US" w:eastAsia="zh-CN"/>
        </w:rPr>
        <w:t>条。</w:t>
      </w:r>
    </w:p>
    <w:p w14:paraId="617AC9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1"/>
        <w:jc w:val="both"/>
        <w:rPr>
          <w:rFonts w:hint="default" w:ascii="仿宋_GB2312" w:hAnsi="Calibri" w:eastAsia="仿宋_GB2312" w:cs="仿宋_GB2312"/>
          <w:i w:val="0"/>
          <w:iCs w:val="0"/>
          <w:caps w:val="0"/>
          <w:color w:val="000000"/>
          <w:spacing w:val="0"/>
          <w:sz w:val="32"/>
          <w:szCs w:val="32"/>
          <w:shd w:val="clear" w:fill="FFFFFF"/>
        </w:rPr>
      </w:pPr>
      <w:r>
        <w:rPr>
          <w:rFonts w:hint="eastAsia" w:ascii="方正仿宋_GB2312" w:hAnsi="方正仿宋_GB2312" w:eastAsia="方正仿宋_GB2312" w:cs="方正仿宋_GB2312"/>
          <w:b/>
          <w:bCs/>
          <w:i w:val="0"/>
          <w:iCs w:val="0"/>
          <w:caps w:val="0"/>
          <w:color w:val="000000"/>
          <w:spacing w:val="0"/>
          <w:sz w:val="32"/>
          <w:szCs w:val="32"/>
          <w:shd w:val="clear" w:fill="FFFFFF"/>
        </w:rPr>
        <w:t>（二）依申请公开。</w:t>
      </w:r>
      <w:r>
        <w:rPr>
          <w:rFonts w:hint="eastAsia" w:ascii="仿宋_GB2312" w:hAnsi="Calibri" w:eastAsia="仿宋_GB2312" w:cs="仿宋_GB2312"/>
          <w:i w:val="0"/>
          <w:iCs w:val="0"/>
          <w:caps w:val="0"/>
          <w:color w:val="000000"/>
          <w:spacing w:val="0"/>
          <w:sz w:val="32"/>
          <w:szCs w:val="32"/>
          <w:shd w:val="clear" w:fill="FFFFFF"/>
        </w:rPr>
        <w:t>始终认真贯彻落实县政府有关信息公开制度要求</w:t>
      </w:r>
      <w:r>
        <w:rPr>
          <w:rFonts w:hint="eastAsia" w:ascii="仿宋_GB2312" w:hAnsi="Calibri" w:eastAsia="仿宋_GB2312" w:cs="仿宋_GB2312"/>
          <w:i w:val="0"/>
          <w:iCs w:val="0"/>
          <w:caps w:val="0"/>
          <w:color w:val="000000"/>
          <w:spacing w:val="0"/>
          <w:sz w:val="32"/>
          <w:szCs w:val="32"/>
          <w:shd w:val="clear" w:fill="FFFFFF"/>
          <w:lang w:eastAsia="zh-CN"/>
        </w:rPr>
        <w:t>，</w:t>
      </w:r>
      <w:r>
        <w:rPr>
          <w:rFonts w:hint="eastAsia" w:ascii="仿宋_GB2312" w:hAnsi="Calibri" w:eastAsia="仿宋_GB2312" w:cs="仿宋_GB2312"/>
          <w:i w:val="0"/>
          <w:iCs w:val="0"/>
          <w:caps w:val="0"/>
          <w:color w:val="000000"/>
          <w:spacing w:val="0"/>
          <w:sz w:val="32"/>
          <w:szCs w:val="32"/>
          <w:shd w:val="clear" w:fill="FFFFFF"/>
          <w:lang w:val="en-US" w:eastAsia="zh-CN"/>
        </w:rPr>
        <w:t>不断提升</w:t>
      </w:r>
      <w:r>
        <w:rPr>
          <w:rFonts w:hint="eastAsia" w:ascii="仿宋_GB2312" w:hAnsi="Calibri" w:eastAsia="仿宋_GB2312" w:cs="仿宋_GB2312"/>
          <w:i w:val="0"/>
          <w:iCs w:val="0"/>
          <w:caps w:val="0"/>
          <w:color w:val="000000"/>
          <w:spacing w:val="0"/>
          <w:sz w:val="32"/>
          <w:szCs w:val="32"/>
          <w:shd w:val="clear" w:fill="FFFFFF"/>
        </w:rPr>
        <w:t>规范依申请公开管理水平和服务能力</w:t>
      </w:r>
      <w:r>
        <w:rPr>
          <w:rFonts w:hint="eastAsia" w:ascii="仿宋_GB2312" w:hAnsi="Calibri" w:eastAsia="仿宋_GB2312" w:cs="仿宋_GB2312"/>
          <w:i w:val="0"/>
          <w:iCs w:val="0"/>
          <w:caps w:val="0"/>
          <w:color w:val="000000"/>
          <w:spacing w:val="0"/>
          <w:sz w:val="32"/>
          <w:szCs w:val="32"/>
          <w:shd w:val="clear" w:fill="FFFFFF"/>
          <w:lang w:eastAsia="zh-CN"/>
        </w:rPr>
        <w:t>，</w:t>
      </w:r>
      <w:r>
        <w:rPr>
          <w:rFonts w:hint="eastAsia" w:ascii="仿宋_GB2312" w:hAnsi="Calibri" w:eastAsia="仿宋_GB2312" w:cs="仿宋_GB2312"/>
          <w:i w:val="0"/>
          <w:iCs w:val="0"/>
          <w:caps w:val="0"/>
          <w:color w:val="000000"/>
          <w:spacing w:val="0"/>
          <w:sz w:val="32"/>
          <w:szCs w:val="32"/>
          <w:shd w:val="clear" w:fill="FFFFFF"/>
          <w:lang w:val="en-US" w:eastAsia="zh-CN"/>
        </w:rPr>
        <w:t>线上</w:t>
      </w:r>
      <w:r>
        <w:rPr>
          <w:rFonts w:hint="eastAsia" w:ascii="仿宋_GB2312" w:hAnsi="Calibri" w:eastAsia="仿宋_GB2312" w:cs="仿宋_GB2312"/>
          <w:i w:val="0"/>
          <w:iCs w:val="0"/>
          <w:caps w:val="0"/>
          <w:color w:val="000000"/>
          <w:spacing w:val="0"/>
          <w:sz w:val="32"/>
          <w:szCs w:val="32"/>
          <w:shd w:val="clear" w:fill="FFFFFF"/>
        </w:rPr>
        <w:t>及时更新并发布依申请公开条件、流程以及通信地址和联系电话，</w:t>
      </w:r>
      <w:r>
        <w:rPr>
          <w:rFonts w:hint="eastAsia" w:ascii="仿宋_GB2312" w:hAnsi="Calibri" w:eastAsia="仿宋_GB2312" w:cs="仿宋_GB2312"/>
          <w:i w:val="0"/>
          <w:iCs w:val="0"/>
          <w:caps w:val="0"/>
          <w:color w:val="000000"/>
          <w:spacing w:val="0"/>
          <w:sz w:val="32"/>
          <w:szCs w:val="32"/>
          <w:shd w:val="clear" w:fill="FFFFFF"/>
          <w:lang w:val="en-US" w:eastAsia="zh-CN"/>
        </w:rPr>
        <w:t>线下在便民服务中心设置</w:t>
      </w:r>
      <w:r>
        <w:rPr>
          <w:rFonts w:hint="eastAsia" w:ascii="仿宋_GB2312" w:hAnsi="Calibri" w:eastAsia="仿宋_GB2312" w:cs="仿宋_GB2312"/>
          <w:i w:val="0"/>
          <w:iCs w:val="0"/>
          <w:caps w:val="0"/>
          <w:color w:val="000000"/>
          <w:spacing w:val="0"/>
          <w:sz w:val="32"/>
          <w:szCs w:val="32"/>
          <w:shd w:val="clear" w:fill="FFFFFF"/>
        </w:rPr>
        <w:t>依申请公开受理点</w:t>
      </w:r>
      <w:r>
        <w:rPr>
          <w:rFonts w:hint="eastAsia" w:ascii="仿宋_GB2312" w:hAnsi="Calibri" w:eastAsia="仿宋_GB2312" w:cs="仿宋_GB2312"/>
          <w:i w:val="0"/>
          <w:iCs w:val="0"/>
          <w:caps w:val="0"/>
          <w:color w:val="000000"/>
          <w:spacing w:val="0"/>
          <w:sz w:val="32"/>
          <w:szCs w:val="32"/>
          <w:shd w:val="clear" w:fill="FFFFFF"/>
          <w:lang w:eastAsia="zh-CN"/>
        </w:rPr>
        <w:t>，</w:t>
      </w:r>
      <w:r>
        <w:rPr>
          <w:rFonts w:hint="eastAsia" w:ascii="仿宋_GB2312" w:hAnsi="Calibri" w:eastAsia="仿宋_GB2312" w:cs="仿宋_GB2312"/>
          <w:i w:val="0"/>
          <w:iCs w:val="0"/>
          <w:caps w:val="0"/>
          <w:color w:val="000000"/>
          <w:spacing w:val="0"/>
          <w:sz w:val="32"/>
          <w:szCs w:val="32"/>
          <w:shd w:val="clear" w:fill="FFFFFF"/>
        </w:rPr>
        <w:t>确保政务公开申请平台畅通</w:t>
      </w:r>
      <w:r>
        <w:rPr>
          <w:rFonts w:hint="eastAsia" w:ascii="仿宋_GB2312" w:hAnsi="Calibri" w:eastAsia="仿宋_GB2312" w:cs="仿宋_GB2312"/>
          <w:i w:val="0"/>
          <w:iCs w:val="0"/>
          <w:caps w:val="0"/>
          <w:color w:val="000000"/>
          <w:spacing w:val="0"/>
          <w:sz w:val="32"/>
          <w:szCs w:val="32"/>
          <w:shd w:val="clear" w:fill="FFFFFF"/>
          <w:lang w:eastAsia="zh-CN"/>
        </w:rPr>
        <w:t>。</w:t>
      </w:r>
      <w:r>
        <w:rPr>
          <w:rFonts w:hint="eastAsia" w:ascii="仿宋_GB2312" w:hAnsi="Calibri" w:eastAsia="仿宋_GB2312" w:cs="仿宋_GB2312"/>
          <w:i w:val="0"/>
          <w:iCs w:val="0"/>
          <w:caps w:val="0"/>
          <w:color w:val="000000"/>
          <w:spacing w:val="0"/>
          <w:sz w:val="32"/>
          <w:szCs w:val="32"/>
          <w:shd w:val="clear" w:fill="FFFFFF"/>
        </w:rPr>
        <w:t>关庙乡</w:t>
      </w:r>
      <w:r>
        <w:rPr>
          <w:rFonts w:hint="default" w:ascii="Times New Roman" w:hAnsi="Times New Roman" w:eastAsia="仿宋_GB2312"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lang w:val="en-US" w:eastAsia="zh-CN"/>
        </w:rPr>
        <w:t>4</w:t>
      </w:r>
      <w:r>
        <w:rPr>
          <w:rFonts w:hint="eastAsia" w:ascii="仿宋_GB2312" w:hAnsi="Calibri" w:eastAsia="仿宋_GB2312" w:cs="仿宋_GB2312"/>
          <w:i w:val="0"/>
          <w:iCs w:val="0"/>
          <w:caps w:val="0"/>
          <w:color w:val="000000"/>
          <w:spacing w:val="0"/>
          <w:sz w:val="32"/>
          <w:szCs w:val="32"/>
          <w:shd w:val="clear" w:fill="FFFFFF"/>
        </w:rPr>
        <w:t>年</w:t>
      </w:r>
      <w:r>
        <w:rPr>
          <w:rFonts w:hint="eastAsia" w:ascii="仿宋_GB2312" w:hAnsi="Calibri" w:eastAsia="仿宋_GB2312" w:cs="仿宋_GB2312"/>
          <w:i w:val="0"/>
          <w:iCs w:val="0"/>
          <w:caps w:val="0"/>
          <w:color w:val="000000"/>
          <w:spacing w:val="0"/>
          <w:sz w:val="32"/>
          <w:szCs w:val="32"/>
          <w:shd w:val="clear" w:fill="FFFFFF"/>
          <w:lang w:val="en-US" w:eastAsia="zh-CN"/>
        </w:rPr>
        <w:t>未</w:t>
      </w:r>
      <w:r>
        <w:rPr>
          <w:rFonts w:hint="eastAsia" w:ascii="仿宋_GB2312" w:hAnsi="Calibri" w:eastAsia="仿宋_GB2312" w:cs="仿宋_GB2312"/>
          <w:i w:val="0"/>
          <w:iCs w:val="0"/>
          <w:caps w:val="0"/>
          <w:color w:val="000000"/>
          <w:spacing w:val="0"/>
          <w:sz w:val="32"/>
          <w:szCs w:val="32"/>
          <w:shd w:val="clear" w:fill="FFFFFF"/>
        </w:rPr>
        <w:t>收到依申请公开</w:t>
      </w:r>
      <w:r>
        <w:rPr>
          <w:rFonts w:hint="eastAsia" w:ascii="仿宋_GB2312" w:hAnsi="Calibri" w:eastAsia="仿宋_GB2312" w:cs="仿宋_GB2312"/>
          <w:i w:val="0"/>
          <w:iCs w:val="0"/>
          <w:caps w:val="0"/>
          <w:color w:val="000000"/>
          <w:spacing w:val="0"/>
          <w:sz w:val="32"/>
          <w:szCs w:val="32"/>
          <w:shd w:val="clear" w:fill="FFFFFF"/>
          <w:lang w:eastAsia="zh-CN"/>
        </w:rPr>
        <w:t>，</w:t>
      </w:r>
      <w:r>
        <w:rPr>
          <w:rFonts w:hint="eastAsia" w:ascii="仿宋_GB2312" w:hAnsi="Calibri" w:eastAsia="仿宋_GB2312" w:cs="仿宋_GB2312"/>
          <w:i w:val="0"/>
          <w:iCs w:val="0"/>
          <w:caps w:val="0"/>
          <w:color w:val="000000"/>
          <w:spacing w:val="0"/>
          <w:sz w:val="32"/>
          <w:szCs w:val="32"/>
          <w:shd w:val="clear" w:fill="FFFFFF"/>
        </w:rPr>
        <w:t>无行政诉讼和行政复议情况发生。</w:t>
      </w:r>
    </w:p>
    <w:p w14:paraId="25A25B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1"/>
        <w:jc w:val="both"/>
        <w:rPr>
          <w:rFonts w:hint="default" w:ascii="Calibri" w:hAnsi="Calibri" w:cs="Calibri"/>
          <w:i w:val="0"/>
          <w:iCs w:val="0"/>
          <w:caps w:val="0"/>
          <w:color w:val="333333"/>
          <w:spacing w:val="0"/>
          <w:sz w:val="24"/>
          <w:szCs w:val="24"/>
        </w:rPr>
      </w:pPr>
      <w:r>
        <w:rPr>
          <w:rFonts w:hint="eastAsia" w:ascii="方正仿宋_GB2312" w:hAnsi="方正仿宋_GB2312" w:eastAsia="方正仿宋_GB2312" w:cs="方正仿宋_GB2312"/>
          <w:b/>
          <w:bCs/>
          <w:i w:val="0"/>
          <w:iCs w:val="0"/>
          <w:caps w:val="0"/>
          <w:color w:val="000000"/>
          <w:spacing w:val="0"/>
          <w:sz w:val="32"/>
          <w:szCs w:val="32"/>
          <w:shd w:val="clear" w:fill="FFFFFF"/>
        </w:rPr>
        <w:t>（三）政府信息管理。</w:t>
      </w:r>
      <w:r>
        <w:rPr>
          <w:rFonts w:hint="eastAsia" w:ascii="仿宋_GB2312" w:hAnsi="Calibri" w:eastAsia="仿宋_GB2312" w:cs="仿宋_GB2312"/>
          <w:i w:val="0"/>
          <w:iCs w:val="0"/>
          <w:caps w:val="0"/>
          <w:color w:val="000000"/>
          <w:spacing w:val="0"/>
          <w:sz w:val="32"/>
          <w:szCs w:val="32"/>
          <w:shd w:val="clear" w:fill="FFFFFF"/>
          <w:lang w:val="en-US" w:eastAsia="zh-CN"/>
        </w:rPr>
        <w:t>强化多层审核，坚决守住主动公开准确性的底线，按照“谁发布、谁负责，谁审核、谁负责”的原则，严格执行“分级审核、先审后发”程序。加强公开后信息管理，定期排查历史信息，重点对涉及错敏词、个人隐私等敏感内容进行“撤、删、改”处理，及时清除不具备实际效用的信息，进一步提升信息公开质量。</w:t>
      </w:r>
      <w:r>
        <w:rPr>
          <w:rFonts w:hint="default" w:ascii="Times New Roman" w:hAnsi="Times New Roman" w:cs="Times New Roman"/>
          <w:i w:val="0"/>
          <w:iCs w:val="0"/>
          <w:caps w:val="0"/>
          <w:color w:val="000000"/>
          <w:spacing w:val="0"/>
          <w:sz w:val="32"/>
          <w:szCs w:val="32"/>
          <w:shd w:val="clear" w:fill="FFFFFF"/>
        </w:rPr>
        <w:t>202</w:t>
      </w:r>
      <w:r>
        <w:rPr>
          <w:rFonts w:hint="default" w:ascii="Times New Roman" w:hAnsi="Times New Roman" w:cs="Times New Roman"/>
          <w:i w:val="0"/>
          <w:iCs w:val="0"/>
          <w:caps w:val="0"/>
          <w:color w:val="000000"/>
          <w:spacing w:val="0"/>
          <w:sz w:val="32"/>
          <w:szCs w:val="32"/>
          <w:shd w:val="clear" w:fill="FFFFFF"/>
          <w:lang w:val="en-US" w:eastAsia="zh-CN"/>
        </w:rPr>
        <w:t>4</w:t>
      </w:r>
      <w:r>
        <w:rPr>
          <w:rFonts w:hint="eastAsia" w:ascii="仿宋_GB2312" w:hAnsi="Calibri" w:eastAsia="仿宋_GB2312" w:cs="仿宋_GB2312"/>
          <w:i w:val="0"/>
          <w:iCs w:val="0"/>
          <w:caps w:val="0"/>
          <w:color w:val="000000"/>
          <w:spacing w:val="0"/>
          <w:sz w:val="32"/>
          <w:szCs w:val="32"/>
          <w:shd w:val="clear" w:fill="FFFFFF"/>
        </w:rPr>
        <w:t>年未</w:t>
      </w:r>
      <w:r>
        <w:rPr>
          <w:rFonts w:hint="eastAsia" w:ascii="仿宋_GB2312" w:hAnsi="Calibri" w:eastAsia="仿宋_GB2312" w:cs="仿宋_GB2312"/>
          <w:i w:val="0"/>
          <w:iCs w:val="0"/>
          <w:caps w:val="0"/>
          <w:color w:val="000000"/>
          <w:spacing w:val="0"/>
          <w:sz w:val="32"/>
          <w:szCs w:val="32"/>
          <w:shd w:val="clear" w:fill="FFFFFF"/>
          <w:lang w:val="en-US" w:eastAsia="zh-CN"/>
        </w:rPr>
        <w:t>发生</w:t>
      </w:r>
      <w:r>
        <w:rPr>
          <w:rFonts w:hint="eastAsia" w:ascii="仿宋_GB2312" w:hAnsi="Calibri" w:eastAsia="仿宋_GB2312" w:cs="仿宋_GB2312"/>
          <w:i w:val="0"/>
          <w:iCs w:val="0"/>
          <w:caps w:val="0"/>
          <w:color w:val="000000"/>
          <w:spacing w:val="0"/>
          <w:sz w:val="32"/>
          <w:szCs w:val="32"/>
          <w:shd w:val="clear" w:fill="FFFFFF"/>
        </w:rPr>
        <w:t>因政府信息公开引发</w:t>
      </w:r>
      <w:r>
        <w:rPr>
          <w:rFonts w:hint="eastAsia" w:ascii="仿宋_GB2312" w:hAnsi="Calibri" w:eastAsia="仿宋_GB2312" w:cs="仿宋_GB2312"/>
          <w:i w:val="0"/>
          <w:iCs w:val="0"/>
          <w:caps w:val="0"/>
          <w:color w:val="000000"/>
          <w:spacing w:val="0"/>
          <w:sz w:val="32"/>
          <w:szCs w:val="32"/>
          <w:shd w:val="clear" w:fill="FFFFFF"/>
          <w:lang w:val="en-US" w:eastAsia="zh-CN"/>
        </w:rPr>
        <w:t>的</w:t>
      </w:r>
      <w:r>
        <w:rPr>
          <w:rFonts w:hint="eastAsia" w:ascii="仿宋_GB2312" w:hAnsi="Calibri" w:eastAsia="仿宋_GB2312" w:cs="仿宋_GB2312"/>
          <w:i w:val="0"/>
          <w:iCs w:val="0"/>
          <w:caps w:val="0"/>
          <w:color w:val="000000"/>
          <w:spacing w:val="0"/>
          <w:sz w:val="32"/>
          <w:szCs w:val="32"/>
          <w:shd w:val="clear" w:fill="FFFFFF"/>
        </w:rPr>
        <w:t>负面舆情事件。</w:t>
      </w:r>
    </w:p>
    <w:p w14:paraId="22EBA6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1"/>
        <w:jc w:val="both"/>
        <w:rPr>
          <w:rFonts w:hint="eastAsia" w:ascii="仿宋_GB2312" w:hAnsi="Calibri" w:eastAsia="仿宋_GB2312" w:cs="仿宋_GB2312"/>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b/>
          <w:bCs/>
          <w:i w:val="0"/>
          <w:iCs w:val="0"/>
          <w:caps w:val="0"/>
          <w:color w:val="000000"/>
          <w:spacing w:val="0"/>
          <w:sz w:val="32"/>
          <w:szCs w:val="32"/>
          <w:shd w:val="clear" w:fill="FFFFFF"/>
        </w:rPr>
        <w:t>（四）政府信息公开平台建设。</w:t>
      </w:r>
      <w:r>
        <w:rPr>
          <w:rFonts w:hint="eastAsia" w:ascii="仿宋_GB2312" w:hAnsi="Calibri" w:eastAsia="仿宋_GB2312" w:cs="仿宋_GB2312"/>
          <w:i w:val="0"/>
          <w:iCs w:val="0"/>
          <w:caps w:val="0"/>
          <w:color w:val="000000"/>
          <w:spacing w:val="0"/>
          <w:sz w:val="32"/>
          <w:szCs w:val="32"/>
          <w:shd w:val="clear" w:fill="FFFFFF"/>
          <w:lang w:val="en-US" w:eastAsia="zh-CN"/>
        </w:rPr>
        <w:t>充分整合各部门信息资源，严格按照上级要求调整优化本级公开目录，拓宽政务公开渠道，确保信息公开及时性和完整性。强化政务公开专区建设，打造集“资料查阅、信息查询、申请公开、办事咨询、自助办理”等服务为一体的多功能政务公开专区，畅通政府信息与企业群众“最后一公里”。今年来，专区开展各项政策宣传活动</w:t>
      </w:r>
      <w:r>
        <w:rPr>
          <w:rFonts w:hint="eastAsia" w:ascii="Times New Roman" w:hAnsi="Times New Roman" w:eastAsia="仿宋_GB2312" w:cs="Times New Roman"/>
          <w:i w:val="0"/>
          <w:iCs w:val="0"/>
          <w:caps w:val="0"/>
          <w:color w:val="000000"/>
          <w:spacing w:val="0"/>
          <w:sz w:val="32"/>
          <w:szCs w:val="32"/>
          <w:shd w:val="clear" w:fill="FFFFFF"/>
          <w:lang w:val="en-US" w:eastAsia="zh-CN"/>
        </w:rPr>
        <w:t>12</w:t>
      </w:r>
      <w:r>
        <w:rPr>
          <w:rFonts w:hint="eastAsia" w:ascii="仿宋_GB2312" w:hAnsi="Calibri" w:eastAsia="仿宋_GB2312" w:cs="仿宋_GB2312"/>
          <w:i w:val="0"/>
          <w:iCs w:val="0"/>
          <w:caps w:val="0"/>
          <w:color w:val="000000"/>
          <w:spacing w:val="0"/>
          <w:sz w:val="32"/>
          <w:szCs w:val="32"/>
          <w:shd w:val="clear" w:fill="FFFFFF"/>
          <w:lang w:val="en-US" w:eastAsia="zh-CN"/>
        </w:rPr>
        <w:t>次，提供“帮代办”服务</w:t>
      </w:r>
      <w:r>
        <w:rPr>
          <w:rFonts w:hint="default" w:ascii="Times New Roman" w:hAnsi="Times New Roman" w:eastAsia="仿宋_GB2312" w:cs="Times New Roman"/>
          <w:i w:val="0"/>
          <w:iCs w:val="0"/>
          <w:caps w:val="0"/>
          <w:color w:val="000000"/>
          <w:spacing w:val="0"/>
          <w:sz w:val="32"/>
          <w:szCs w:val="32"/>
          <w:shd w:val="clear" w:fill="FFFFFF"/>
          <w:lang w:val="en-US" w:eastAsia="zh-CN"/>
        </w:rPr>
        <w:t>50</w:t>
      </w:r>
      <w:r>
        <w:rPr>
          <w:rFonts w:hint="eastAsia" w:ascii="仿宋_GB2312" w:hAnsi="Calibri" w:eastAsia="仿宋_GB2312" w:cs="仿宋_GB2312"/>
          <w:i w:val="0"/>
          <w:iCs w:val="0"/>
          <w:caps w:val="0"/>
          <w:color w:val="000000"/>
          <w:spacing w:val="0"/>
          <w:sz w:val="32"/>
          <w:szCs w:val="32"/>
          <w:shd w:val="clear" w:fill="FFFFFF"/>
          <w:lang w:val="en-US" w:eastAsia="zh-CN"/>
        </w:rPr>
        <w:t>多次，真正实现政务公开和政务服务有机融合。</w:t>
      </w:r>
    </w:p>
    <w:p w14:paraId="358290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1"/>
        <w:jc w:val="both"/>
        <w:rPr>
          <w:rFonts w:hint="default" w:ascii="仿宋_GB2312" w:hAnsi="Calibri" w:eastAsia="仿宋_GB2312" w:cs="仿宋_GB2312"/>
          <w:i w:val="0"/>
          <w:iCs w:val="0"/>
          <w:caps w:val="0"/>
          <w:color w:val="000000"/>
          <w:spacing w:val="0"/>
          <w:sz w:val="32"/>
          <w:szCs w:val="32"/>
          <w:shd w:val="clear" w:fill="FFFFFF"/>
          <w:lang w:val="en-US" w:eastAsia="zh-CN"/>
        </w:rPr>
      </w:pPr>
      <w:r>
        <w:rPr>
          <w:rFonts w:hint="eastAsia" w:ascii="方正仿宋_GB2312" w:hAnsi="方正仿宋_GB2312" w:eastAsia="方正仿宋_GB2312" w:cs="方正仿宋_GB2312"/>
          <w:b/>
          <w:bCs/>
          <w:i w:val="0"/>
          <w:iCs w:val="0"/>
          <w:caps w:val="0"/>
          <w:color w:val="000000"/>
          <w:spacing w:val="0"/>
          <w:sz w:val="32"/>
          <w:szCs w:val="32"/>
          <w:shd w:val="clear" w:fill="FFFFFF"/>
        </w:rPr>
        <w:t>（五）政府信息公开监督保障。</w:t>
      </w:r>
      <w:r>
        <w:rPr>
          <w:rFonts w:hint="eastAsia" w:ascii="仿宋_GB2312" w:hAnsi="Calibri" w:eastAsia="仿宋_GB2312" w:cs="仿宋_GB2312"/>
          <w:i w:val="0"/>
          <w:iCs w:val="0"/>
          <w:caps w:val="0"/>
          <w:color w:val="000000"/>
          <w:spacing w:val="0"/>
          <w:sz w:val="32"/>
          <w:szCs w:val="32"/>
          <w:shd w:val="clear" w:fill="FFFFFF"/>
          <w:lang w:val="en-US" w:eastAsia="zh-CN"/>
        </w:rPr>
        <w:t>进一步健全政务公开工作领导小组，强化组织保障，完善工作制度，明确工作重点，确保及时、高效、高质量完成信息公开工作。严格执行政务公开“三审”制度，定期召开工作推进会，规范工作流程，完善监督考核机制，把政务公开纳入年度目标工作考核体系，主动接受上级政府和社会监督，认真做好网站监测问题整改工作，根据反馈问题清单，按时按要求整改到位。</w:t>
      </w:r>
      <w:r>
        <w:rPr>
          <w:rFonts w:hint="default" w:ascii="Times New Roman" w:hAnsi="Times New Roman" w:eastAsia="宋体" w:cs="Times New Roman"/>
          <w:i w:val="0"/>
          <w:iCs w:val="0"/>
          <w:caps w:val="0"/>
          <w:color w:val="000000"/>
          <w:spacing w:val="0"/>
          <w:sz w:val="32"/>
          <w:szCs w:val="32"/>
          <w:shd w:val="clear" w:fill="FFFFFF"/>
        </w:rPr>
        <w:t>2</w:t>
      </w:r>
      <w:r>
        <w:rPr>
          <w:rFonts w:hint="default" w:ascii="仿宋_GB2312" w:hAnsi="Calibri" w:eastAsia="仿宋_GB2312" w:cs="仿宋_GB2312"/>
          <w:i w:val="0"/>
          <w:iCs w:val="0"/>
          <w:caps w:val="0"/>
          <w:color w:val="000000"/>
          <w:spacing w:val="0"/>
          <w:sz w:val="32"/>
          <w:szCs w:val="32"/>
          <w:shd w:val="clear" w:fill="FFFFFF"/>
          <w:lang w:val="en-US" w:eastAsia="zh-CN"/>
        </w:rPr>
        <w:t>02</w:t>
      </w:r>
      <w:r>
        <w:rPr>
          <w:rFonts w:hint="eastAsia" w:ascii="仿宋_GB2312" w:hAnsi="Calibri" w:eastAsia="仿宋_GB2312" w:cs="仿宋_GB2312"/>
          <w:i w:val="0"/>
          <w:iCs w:val="0"/>
          <w:caps w:val="0"/>
          <w:color w:val="000000"/>
          <w:spacing w:val="0"/>
          <w:sz w:val="32"/>
          <w:szCs w:val="32"/>
          <w:shd w:val="clear" w:fill="FFFFFF"/>
          <w:lang w:val="en-US" w:eastAsia="zh-CN"/>
        </w:rPr>
        <w:t>4年关庙乡主动接受各单位和群众的社会监督，社会评议良好，未产生责任追究相关问题和结果。</w:t>
      </w:r>
    </w:p>
    <w:p w14:paraId="0E2975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4"/>
          <w:szCs w:val="24"/>
        </w:rPr>
      </w:pPr>
      <w:r>
        <w:rPr>
          <w:rFonts w:hint="eastAsia" w:ascii="黑体" w:hAnsi="宋体" w:eastAsia="黑体" w:cs="黑体"/>
          <w:b/>
          <w:bCs/>
          <w:i w:val="0"/>
          <w:iCs w:val="0"/>
          <w:caps w:val="0"/>
          <w:color w:val="333333"/>
          <w:spacing w:val="0"/>
          <w:sz w:val="32"/>
          <w:szCs w:val="32"/>
          <w:shd w:val="clear" w:fill="FFFFFF"/>
        </w:rPr>
        <w:t>二、主动公开政府信息情况</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14:paraId="7E6E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6" w:space="0"/>
              <w:left w:val="single" w:color="auto" w:sz="6" w:space="0"/>
              <w:bottom w:val="single" w:color="auto" w:sz="6" w:space="0"/>
              <w:right w:val="single" w:color="auto" w:sz="6" w:space="0"/>
            </w:tcBorders>
            <w:shd w:val="clear" w:color="auto" w:fill="C6D9F1"/>
            <w:tcMar>
              <w:left w:w="57" w:type="dxa"/>
              <w:right w:w="57" w:type="dxa"/>
            </w:tcMar>
            <w:vAlign w:val="center"/>
          </w:tcPr>
          <w:p w14:paraId="7F9CBC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第二十条第（一）项</w:t>
            </w:r>
          </w:p>
        </w:tc>
      </w:tr>
      <w:tr w14:paraId="622E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DBC67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信息内容</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14:paraId="0C5406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本年</w:t>
            </w:r>
            <w:r>
              <w:rPr>
                <w:rFonts w:hint="eastAsia" w:ascii="宋体" w:hAnsi="宋体" w:eastAsia="宋体" w:cs="宋体"/>
                <w:sz w:val="20"/>
                <w:szCs w:val="20"/>
              </w:rPr>
              <w:t>制发件数</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14:paraId="70B536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本年废止件数</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14:paraId="717014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现行有效件</w:t>
            </w:r>
            <w:r>
              <w:rPr>
                <w:rFonts w:hint="eastAsia" w:ascii="宋体" w:hAnsi="宋体" w:eastAsia="宋体" w:cs="宋体"/>
                <w:sz w:val="20"/>
                <w:szCs w:val="20"/>
              </w:rPr>
              <w:t>数</w:t>
            </w:r>
          </w:p>
        </w:tc>
      </w:tr>
      <w:tr w14:paraId="424A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17809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eastAsia" w:ascii="宋体" w:hAnsi="宋体" w:eastAsia="宋体" w:cs="宋体"/>
                <w:color w:val="000000"/>
                <w:sz w:val="20"/>
                <w:szCs w:val="20"/>
              </w:rPr>
              <w:t>规章</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14:paraId="0BE464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color w:val="000000"/>
                <w:sz w:val="20"/>
                <w:szCs w:val="20"/>
              </w:rPr>
              <w:t>0</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14:paraId="3E6EAB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color w:val="000000"/>
                <w:sz w:val="20"/>
                <w:szCs w:val="20"/>
              </w:rPr>
              <w:t>0</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14:paraId="280661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color w:val="000000"/>
                <w:sz w:val="20"/>
                <w:szCs w:val="20"/>
              </w:rPr>
              <w:t>0</w:t>
            </w:r>
          </w:p>
        </w:tc>
      </w:tr>
      <w:tr w14:paraId="6E03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F9009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eastAsia" w:ascii="宋体" w:hAnsi="宋体" w:eastAsia="宋体" w:cs="宋体"/>
                <w:color w:val="000000"/>
                <w:sz w:val="20"/>
                <w:szCs w:val="20"/>
              </w:rPr>
              <w:t>行政规范性文件</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14:paraId="0C6B71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color w:val="000000"/>
                <w:sz w:val="20"/>
                <w:szCs w:val="20"/>
              </w:rPr>
              <w:t>0</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14:paraId="73A4E4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color w:val="000000"/>
                <w:sz w:val="20"/>
                <w:szCs w:val="20"/>
              </w:rPr>
              <w:t>0</w:t>
            </w:r>
          </w:p>
        </w:tc>
        <w:tc>
          <w:tcPr>
            <w:tcW w:w="2435" w:type="dxa"/>
            <w:tcBorders>
              <w:top w:val="nil"/>
              <w:left w:val="nil"/>
              <w:bottom w:val="single" w:color="auto" w:sz="6" w:space="0"/>
              <w:right w:val="single" w:color="auto" w:sz="6" w:space="0"/>
            </w:tcBorders>
            <w:shd w:val="clear" w:color="auto" w:fill="auto"/>
            <w:tcMar>
              <w:left w:w="57" w:type="dxa"/>
              <w:right w:w="57" w:type="dxa"/>
            </w:tcMar>
            <w:vAlign w:val="center"/>
          </w:tcPr>
          <w:p w14:paraId="4CB2A1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color w:val="000000"/>
                <w:sz w:val="20"/>
                <w:szCs w:val="20"/>
              </w:rPr>
              <w:t>0</w:t>
            </w:r>
          </w:p>
        </w:tc>
      </w:tr>
      <w:tr w14:paraId="49460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14:paraId="515473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第二十条第（五）项</w:t>
            </w:r>
          </w:p>
        </w:tc>
      </w:tr>
      <w:tr w14:paraId="1391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DAEEC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信息内容</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6F4BFD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本年处理决定数量</w:t>
            </w:r>
          </w:p>
        </w:tc>
      </w:tr>
      <w:tr w14:paraId="0599E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DF38D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eastAsia" w:ascii="宋体" w:hAnsi="宋体" w:eastAsia="宋体" w:cs="宋体"/>
                <w:color w:val="000000"/>
                <w:sz w:val="20"/>
                <w:szCs w:val="20"/>
              </w:rPr>
              <w:t>行政许可</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0B8800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sz w:val="24"/>
                <w:szCs w:val="24"/>
                <w:lang w:val="en-US" w:eastAsia="zh-CN"/>
              </w:rPr>
            </w:pPr>
            <w:r>
              <w:rPr>
                <w:rFonts w:hint="default" w:ascii="Times New Roman" w:hAnsi="Times New Roman" w:cs="Times New Roman"/>
                <w:sz w:val="20"/>
                <w:szCs w:val="20"/>
                <w:lang w:val="en-US" w:eastAsia="zh-CN"/>
              </w:rPr>
              <w:t>43</w:t>
            </w:r>
          </w:p>
        </w:tc>
      </w:tr>
      <w:tr w14:paraId="5ED64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14:paraId="4E785A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第二十条第（六）项</w:t>
            </w:r>
          </w:p>
        </w:tc>
      </w:tr>
      <w:tr w14:paraId="26038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4E0ED7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信息内容</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688855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本年处理决定数量</w:t>
            </w:r>
          </w:p>
        </w:tc>
      </w:tr>
      <w:tr w14:paraId="1FF8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C4AF2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eastAsia" w:ascii="宋体" w:hAnsi="宋体" w:eastAsia="宋体" w:cs="宋体"/>
                <w:color w:val="000000"/>
                <w:sz w:val="20"/>
                <w:szCs w:val="20"/>
              </w:rPr>
              <w:t>行政处罚</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2B7786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center"/>
              <w:rPr>
                <w:rFonts w:hint="default" w:ascii="Calibri" w:hAnsi="Calibri" w:cs="Calibri" w:eastAsiaTheme="minorEastAsia"/>
                <w:sz w:val="24"/>
                <w:szCs w:val="24"/>
                <w:lang w:val="en-US" w:eastAsia="zh-CN"/>
              </w:rPr>
            </w:pPr>
            <w:r>
              <w:rPr>
                <w:rFonts w:hint="default" w:ascii="Times New Roman" w:hAnsi="Times New Roman" w:eastAsia="仿宋_GB2312" w:cs="Times New Roman"/>
                <w:sz w:val="20"/>
                <w:szCs w:val="20"/>
                <w:lang w:val="en-US" w:eastAsia="zh-CN"/>
              </w:rPr>
              <w:t>19</w:t>
            </w:r>
          </w:p>
        </w:tc>
      </w:tr>
      <w:tr w14:paraId="01C4D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3630E3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eastAsia" w:ascii="宋体" w:hAnsi="宋体" w:eastAsia="宋体" w:cs="宋体"/>
                <w:color w:val="000000"/>
                <w:sz w:val="20"/>
                <w:szCs w:val="20"/>
              </w:rPr>
              <w:t>行政强制</w:t>
            </w:r>
          </w:p>
        </w:tc>
        <w:tc>
          <w:tcPr>
            <w:tcW w:w="7305"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352268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color w:val="000000"/>
                <w:sz w:val="20"/>
                <w:szCs w:val="20"/>
              </w:rPr>
              <w:t>0</w:t>
            </w:r>
          </w:p>
        </w:tc>
      </w:tr>
      <w:tr w14:paraId="0442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14:paraId="2CC648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第二十条第（八）项</w:t>
            </w:r>
          </w:p>
        </w:tc>
      </w:tr>
      <w:tr w14:paraId="2ED1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3A892D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信息内容</w:t>
            </w:r>
          </w:p>
        </w:tc>
        <w:tc>
          <w:tcPr>
            <w:tcW w:w="7305" w:type="dxa"/>
            <w:gridSpan w:val="3"/>
            <w:tcBorders>
              <w:top w:val="nil"/>
              <w:left w:val="nil"/>
              <w:bottom w:val="single" w:color="auto" w:sz="6" w:space="0"/>
              <w:right w:val="single" w:color="000000" w:sz="6" w:space="0"/>
            </w:tcBorders>
            <w:shd w:val="clear" w:color="auto" w:fill="auto"/>
            <w:tcMar>
              <w:left w:w="57" w:type="dxa"/>
              <w:right w:w="57" w:type="dxa"/>
            </w:tcMar>
            <w:vAlign w:val="center"/>
          </w:tcPr>
          <w:p w14:paraId="2D1D2A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本年收费金额（单位：万元）</w:t>
            </w:r>
          </w:p>
        </w:tc>
      </w:tr>
      <w:tr w14:paraId="294F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65D97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eastAsia" w:ascii="宋体" w:hAnsi="宋体" w:eastAsia="宋体" w:cs="宋体"/>
                <w:color w:val="000000"/>
                <w:sz w:val="20"/>
                <w:szCs w:val="20"/>
              </w:rPr>
              <w:t>行政事业性收费</w:t>
            </w:r>
          </w:p>
        </w:tc>
        <w:tc>
          <w:tcPr>
            <w:tcW w:w="7305" w:type="dxa"/>
            <w:gridSpan w:val="3"/>
            <w:tcBorders>
              <w:top w:val="nil"/>
              <w:left w:val="nil"/>
              <w:bottom w:val="single" w:color="auto" w:sz="6" w:space="0"/>
              <w:right w:val="single" w:color="000000" w:sz="6" w:space="0"/>
            </w:tcBorders>
            <w:shd w:val="clear" w:color="auto" w:fill="auto"/>
            <w:tcMar>
              <w:left w:w="57" w:type="dxa"/>
              <w:right w:w="57" w:type="dxa"/>
            </w:tcMar>
            <w:vAlign w:val="center"/>
          </w:tcPr>
          <w:p w14:paraId="1901EA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sz w:val="24"/>
                <w:szCs w:val="24"/>
              </w:rPr>
              <w:t>0</w:t>
            </w:r>
          </w:p>
        </w:tc>
      </w:tr>
    </w:tbl>
    <w:p w14:paraId="7D377C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4"/>
          <w:szCs w:val="24"/>
        </w:rPr>
      </w:pPr>
      <w:r>
        <w:rPr>
          <w:rFonts w:hint="eastAsia" w:ascii="黑体" w:hAnsi="宋体" w:eastAsia="黑体" w:cs="黑体"/>
          <w:b/>
          <w:bCs/>
          <w:i w:val="0"/>
          <w:iCs w:val="0"/>
          <w:caps w:val="0"/>
          <w:color w:val="333333"/>
          <w:spacing w:val="0"/>
          <w:sz w:val="32"/>
          <w:szCs w:val="32"/>
          <w:shd w:val="clear" w:fill="FFFFFF"/>
        </w:rPr>
        <w:t>三、收到和处理政府信息公开申请情况</w:t>
      </w:r>
    </w:p>
    <w:tbl>
      <w:tblPr>
        <w:tblStyle w:val="3"/>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B26F1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vMerge w:val="restart"/>
            <w:tcBorders>
              <w:top w:val="single" w:color="auto" w:sz="6" w:space="0"/>
              <w:left w:val="single" w:color="auto" w:sz="6" w:space="0"/>
              <w:bottom w:val="inset" w:color="auto" w:sz="6" w:space="0"/>
              <w:right w:val="single" w:color="auto" w:sz="6" w:space="0"/>
            </w:tcBorders>
            <w:shd w:val="clear" w:color="auto" w:fill="auto"/>
            <w:tcMar>
              <w:left w:w="108" w:type="dxa"/>
              <w:right w:w="108" w:type="dxa"/>
            </w:tcMar>
            <w:vAlign w:val="center"/>
          </w:tcPr>
          <w:p w14:paraId="055C27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ascii="楷体" w:hAnsi="楷体" w:eastAsia="楷体" w:cs="楷体"/>
                <w:sz w:val="20"/>
                <w:szCs w:val="20"/>
              </w:rPr>
              <w:t>（本列数据的勾稽关系为：第一项加第二项之和，等于第三项加第四项之和）</w:t>
            </w:r>
          </w:p>
        </w:tc>
        <w:tc>
          <w:tcPr>
            <w:tcW w:w="4816" w:type="dxa"/>
            <w:gridSpan w:val="7"/>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698AD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申请人情况</w:t>
            </w:r>
          </w:p>
        </w:tc>
      </w:tr>
      <w:tr w14:paraId="469434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inset" w:color="auto" w:sz="6" w:space="0"/>
              <w:right w:val="single" w:color="auto" w:sz="6" w:space="0"/>
            </w:tcBorders>
            <w:shd w:val="clear" w:color="auto" w:fill="auto"/>
            <w:tcMar>
              <w:left w:w="108" w:type="dxa"/>
              <w:right w:w="108" w:type="dxa"/>
            </w:tcMar>
            <w:vAlign w:val="center"/>
          </w:tcPr>
          <w:p w14:paraId="4764F02E">
            <w:pPr>
              <w:rPr>
                <w:rFonts w:hint="eastAsia" w:ascii="宋体"/>
                <w:sz w:val="24"/>
                <w:szCs w:val="24"/>
              </w:rPr>
            </w:pPr>
          </w:p>
        </w:tc>
        <w:tc>
          <w:tcPr>
            <w:tcW w:w="688" w:type="dxa"/>
            <w:vMerge w:val="restart"/>
            <w:tcBorders>
              <w:top w:val="nil"/>
              <w:left w:val="nil"/>
              <w:bottom w:val="single" w:color="auto" w:sz="6" w:space="0"/>
              <w:right w:val="single" w:color="auto" w:sz="6" w:space="0"/>
            </w:tcBorders>
            <w:shd w:val="clear" w:color="auto" w:fill="auto"/>
            <w:tcMar>
              <w:left w:w="57" w:type="dxa"/>
              <w:right w:w="57" w:type="dxa"/>
            </w:tcMar>
            <w:vAlign w:val="center"/>
          </w:tcPr>
          <w:p w14:paraId="3AE672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自然人</w:t>
            </w:r>
          </w:p>
        </w:tc>
        <w:tc>
          <w:tcPr>
            <w:tcW w:w="3440" w:type="dxa"/>
            <w:gridSpan w:val="5"/>
            <w:tcBorders>
              <w:top w:val="nil"/>
              <w:left w:val="nil"/>
              <w:bottom w:val="single" w:color="auto" w:sz="6" w:space="0"/>
              <w:right w:val="single" w:color="auto" w:sz="6" w:space="0"/>
            </w:tcBorders>
            <w:shd w:val="clear" w:color="auto" w:fill="auto"/>
            <w:tcMar>
              <w:left w:w="108" w:type="dxa"/>
              <w:right w:w="108" w:type="dxa"/>
            </w:tcMar>
            <w:vAlign w:val="center"/>
          </w:tcPr>
          <w:p w14:paraId="7D1AFA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法人或其他组织</w:t>
            </w:r>
          </w:p>
        </w:tc>
        <w:tc>
          <w:tcPr>
            <w:tcW w:w="688" w:type="dxa"/>
            <w:vMerge w:val="restart"/>
            <w:tcBorders>
              <w:top w:val="nil"/>
              <w:left w:val="nil"/>
              <w:bottom w:val="inset" w:color="auto" w:sz="6" w:space="0"/>
              <w:right w:val="single" w:color="auto" w:sz="6" w:space="0"/>
            </w:tcBorders>
            <w:shd w:val="clear" w:color="auto" w:fill="auto"/>
            <w:tcMar>
              <w:left w:w="108" w:type="dxa"/>
              <w:right w:w="108" w:type="dxa"/>
            </w:tcMar>
            <w:vAlign w:val="center"/>
          </w:tcPr>
          <w:p w14:paraId="5A9017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总计</w:t>
            </w:r>
          </w:p>
        </w:tc>
      </w:tr>
      <w:tr w14:paraId="0233BB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inset" w:color="auto" w:sz="6" w:space="0"/>
              <w:right w:val="single" w:color="auto" w:sz="6" w:space="0"/>
            </w:tcBorders>
            <w:shd w:val="clear" w:color="auto" w:fill="auto"/>
            <w:tcMar>
              <w:left w:w="108" w:type="dxa"/>
              <w:right w:w="108" w:type="dxa"/>
            </w:tcMar>
            <w:vAlign w:val="center"/>
          </w:tcPr>
          <w:p w14:paraId="0E116B16">
            <w:pPr>
              <w:rPr>
                <w:rFonts w:hint="eastAsia" w:ascii="宋体"/>
                <w:sz w:val="24"/>
                <w:szCs w:val="24"/>
              </w:rPr>
            </w:pPr>
          </w:p>
        </w:tc>
        <w:tc>
          <w:tcPr>
            <w:tcW w:w="688" w:type="dxa"/>
            <w:vMerge w:val="continue"/>
            <w:tcBorders>
              <w:top w:val="nil"/>
              <w:left w:val="nil"/>
              <w:bottom w:val="single" w:color="auto" w:sz="6" w:space="0"/>
              <w:right w:val="single" w:color="auto" w:sz="6" w:space="0"/>
            </w:tcBorders>
            <w:shd w:val="clear" w:color="auto" w:fill="auto"/>
            <w:tcMar>
              <w:left w:w="57" w:type="dxa"/>
              <w:right w:w="57" w:type="dxa"/>
            </w:tcMar>
            <w:vAlign w:val="center"/>
          </w:tcPr>
          <w:p w14:paraId="3D634034">
            <w:pPr>
              <w:rPr>
                <w:rFonts w:hint="eastAsia" w:ascii="宋体"/>
                <w:sz w:val="24"/>
                <w:szCs w:val="24"/>
              </w:rPr>
            </w:pP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14:paraId="1CAE50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商业</w:t>
            </w:r>
          </w:p>
          <w:p w14:paraId="1AAB82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企业</w:t>
            </w: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14:paraId="1DD544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科研</w:t>
            </w:r>
          </w:p>
          <w:p w14:paraId="65E04B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机构</w:t>
            </w: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14:paraId="2B175D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社会公益组织</w:t>
            </w: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14:paraId="7D5578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法律服务机构</w:t>
            </w: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14:paraId="2ED5E4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其他</w:t>
            </w:r>
          </w:p>
        </w:tc>
        <w:tc>
          <w:tcPr>
            <w:tcW w:w="688" w:type="dxa"/>
            <w:vMerge w:val="continue"/>
            <w:tcBorders>
              <w:top w:val="nil"/>
              <w:left w:val="nil"/>
              <w:bottom w:val="inset" w:color="auto" w:sz="6" w:space="0"/>
              <w:right w:val="single" w:color="auto" w:sz="6" w:space="0"/>
            </w:tcBorders>
            <w:shd w:val="clear" w:color="auto" w:fill="auto"/>
            <w:tcMar>
              <w:left w:w="108" w:type="dxa"/>
              <w:right w:w="108" w:type="dxa"/>
            </w:tcMar>
            <w:vAlign w:val="center"/>
          </w:tcPr>
          <w:p w14:paraId="56FDB7AA">
            <w:pPr>
              <w:rPr>
                <w:rFonts w:hint="eastAsia" w:ascii="宋体"/>
                <w:sz w:val="24"/>
                <w:szCs w:val="24"/>
              </w:rPr>
            </w:pPr>
          </w:p>
        </w:tc>
      </w:tr>
      <w:tr w14:paraId="2BD5A3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76531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eastAsia" w:ascii="宋体" w:hAnsi="宋体" w:eastAsia="宋体" w:cs="宋体"/>
                <w:sz w:val="20"/>
                <w:szCs w:val="20"/>
              </w:rPr>
              <w:t>一、本年新收政府信息公开申请数量</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4EE9E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Calibri" w:hAnsi="Calibri" w:cs="Calibri" w:eastAsiaTheme="minorEastAsia"/>
                <w:sz w:val="24"/>
                <w:szCs w:val="24"/>
                <w:lang w:eastAsia="zh-CN"/>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B0C07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8347D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F8AA8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E8E82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91975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EF399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Calibri" w:hAnsi="Calibri" w:cs="Calibri" w:eastAsiaTheme="minorEastAsia"/>
                <w:sz w:val="24"/>
                <w:szCs w:val="24"/>
                <w:lang w:eastAsia="zh-CN"/>
              </w:rPr>
            </w:pPr>
            <w:r>
              <w:rPr>
                <w:rFonts w:hint="default" w:ascii="Times New Roman" w:hAnsi="Times New Roman" w:cs="Times New Roman"/>
                <w:sz w:val="21"/>
                <w:szCs w:val="21"/>
              </w:rPr>
              <w:t>0</w:t>
            </w:r>
          </w:p>
        </w:tc>
      </w:tr>
      <w:tr w14:paraId="0712FC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0C56A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eastAsia" w:ascii="宋体" w:hAnsi="宋体" w:eastAsia="宋体" w:cs="宋体"/>
                <w:sz w:val="20"/>
                <w:szCs w:val="20"/>
              </w:rPr>
              <w:t>二、上年结转政府信息公开申请数量</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12ED0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E44ED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8EBF2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B9398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AD7CA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10167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8F7AF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33C299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393A65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eastAsia" w:ascii="宋体" w:hAnsi="宋体" w:eastAsia="宋体" w:cs="宋体"/>
                <w:sz w:val="20"/>
                <w:szCs w:val="20"/>
              </w:rPr>
              <w:t>三、本年度办理结果</w:t>
            </w: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5F0FE8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eastAsia" w:ascii="宋体" w:hAnsi="宋体" w:eastAsia="宋体" w:cs="宋体"/>
                <w:sz w:val="20"/>
                <w:szCs w:val="20"/>
              </w:rPr>
              <w:t>（一）予以公开</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63416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2579D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BD5B7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87627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B97AB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05B75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5F4C5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6D7EE8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32B790F6">
            <w:pPr>
              <w:rPr>
                <w:rFonts w:hint="eastAsia" w:ascii="宋体"/>
                <w:sz w:val="24"/>
                <w:szCs w:val="24"/>
              </w:rPr>
            </w:pP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7E8520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eastAsia" w:ascii="宋体" w:hAnsi="宋体" w:eastAsia="宋体" w:cs="宋体"/>
                <w:sz w:val="20"/>
                <w:szCs w:val="20"/>
              </w:rPr>
              <w:t>（二）部分公开</w:t>
            </w:r>
            <w:r>
              <w:rPr>
                <w:rFonts w:hint="eastAsia" w:ascii="楷体" w:hAnsi="楷体" w:eastAsia="楷体" w:cs="楷体"/>
                <w:sz w:val="20"/>
                <w:szCs w:val="20"/>
              </w:rPr>
              <w:t>（区分处理的，只计这一情形，不计其他情形）</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2634B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DA175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869FD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BE2C0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CF70C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BEF25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9F14F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0E3B29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426CA7FE">
            <w:pPr>
              <w:rPr>
                <w:rFonts w:hint="eastAsia" w:ascii="宋体"/>
                <w:sz w:val="24"/>
                <w:szCs w:val="24"/>
              </w:rPr>
            </w:pPr>
          </w:p>
        </w:tc>
        <w:tc>
          <w:tcPr>
            <w:tcW w:w="943"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14:paraId="6190ED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eastAsia" w:ascii="宋体" w:hAnsi="宋体" w:eastAsia="宋体" w:cs="宋体"/>
                <w:sz w:val="20"/>
                <w:szCs w:val="20"/>
              </w:rPr>
              <w:t>（三）不予公开</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276931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default" w:ascii="Times New Roman" w:hAnsi="Times New Roman" w:cs="Times New Roman"/>
                <w:sz w:val="20"/>
                <w:szCs w:val="20"/>
              </w:rPr>
              <w:t>1</w:t>
            </w:r>
            <w:r>
              <w:rPr>
                <w:rFonts w:hint="eastAsia" w:ascii="宋体" w:hAnsi="宋体" w:eastAsia="宋体" w:cs="宋体"/>
                <w:sz w:val="20"/>
                <w:szCs w:val="20"/>
              </w:rPr>
              <w:t>.属于国家秘密</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2BAF0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3338F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6EA6B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F59AA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BD6E9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EE224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73BF5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5BE596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3DC559F7">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0EC77165">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41646B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default" w:ascii="Times New Roman" w:hAnsi="Times New Roman" w:cs="Times New Roman"/>
                <w:sz w:val="20"/>
                <w:szCs w:val="20"/>
              </w:rPr>
              <w:t>2</w:t>
            </w:r>
            <w:r>
              <w:rPr>
                <w:rFonts w:hint="eastAsia" w:ascii="宋体" w:hAnsi="宋体" w:eastAsia="宋体" w:cs="宋体"/>
                <w:sz w:val="20"/>
                <w:szCs w:val="20"/>
              </w:rPr>
              <w:t>.其他法律行政法规禁止公开</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442CC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10F98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D6413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85DD9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B2AE4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FA286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CDEF0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3CA652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0BE7A2A2">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5CC2CA60">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0F7779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default" w:ascii="Times New Roman" w:hAnsi="Times New Roman" w:cs="Times New Roman"/>
                <w:sz w:val="20"/>
                <w:szCs w:val="20"/>
              </w:rPr>
              <w:t>3</w:t>
            </w:r>
            <w:r>
              <w:rPr>
                <w:rFonts w:hint="eastAsia" w:ascii="宋体" w:hAnsi="宋体" w:eastAsia="宋体" w:cs="宋体"/>
                <w:sz w:val="20"/>
                <w:szCs w:val="20"/>
              </w:rPr>
              <w:t>.危及“三安全一稳定”</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A52DE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FC583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B2B17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6BF0B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88D74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B57CC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F8435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4CBEAD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505C965F">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5131F518">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6425C8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default" w:ascii="Times New Roman" w:hAnsi="Times New Roman" w:cs="Times New Roman"/>
                <w:sz w:val="20"/>
                <w:szCs w:val="20"/>
              </w:rPr>
              <w:t>4</w:t>
            </w:r>
            <w:r>
              <w:rPr>
                <w:rFonts w:hint="eastAsia" w:ascii="宋体" w:hAnsi="宋体" w:eastAsia="宋体" w:cs="宋体"/>
                <w:sz w:val="20"/>
                <w:szCs w:val="20"/>
              </w:rPr>
              <w:t>.保护第三方合法权益</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3C229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EACC1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BF48E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25F5B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139E7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08580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2A0C6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2142EB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7B70D47A">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23B09E73">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2FD375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default" w:ascii="Times New Roman" w:hAnsi="Times New Roman" w:cs="Times New Roman"/>
                <w:sz w:val="20"/>
                <w:szCs w:val="20"/>
              </w:rPr>
              <w:t>5</w:t>
            </w:r>
            <w:r>
              <w:rPr>
                <w:rFonts w:hint="eastAsia" w:ascii="宋体" w:hAnsi="宋体" w:eastAsia="宋体" w:cs="宋体"/>
                <w:sz w:val="20"/>
                <w:szCs w:val="20"/>
              </w:rPr>
              <w:t>.属于三类内部事务信息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0FCBB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EA672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B2CA3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B9464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EAD5C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30109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9A007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367F41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45624FE2">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43E9870A">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735DC1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default" w:ascii="Times New Roman" w:hAnsi="Times New Roman" w:cs="Times New Roman"/>
                <w:sz w:val="20"/>
                <w:szCs w:val="20"/>
              </w:rPr>
              <w:t>6</w:t>
            </w:r>
            <w:r>
              <w:rPr>
                <w:rFonts w:hint="eastAsia" w:ascii="宋体" w:hAnsi="宋体" w:eastAsia="宋体" w:cs="宋体"/>
                <w:sz w:val="20"/>
                <w:szCs w:val="20"/>
              </w:rPr>
              <w:t>.属于四类过程性信息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23E07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B2F5D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B7ED1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9A9BF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E7D5E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03117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05648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79AE74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3BA44E3B">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39FD30A7">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21796A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default" w:ascii="Times New Roman" w:hAnsi="Times New Roman" w:cs="Times New Roman"/>
                <w:sz w:val="20"/>
                <w:szCs w:val="20"/>
              </w:rPr>
              <w:t>7</w:t>
            </w:r>
            <w:r>
              <w:rPr>
                <w:rFonts w:hint="eastAsia" w:ascii="宋体" w:hAnsi="宋体" w:eastAsia="宋体" w:cs="宋体"/>
                <w:sz w:val="20"/>
                <w:szCs w:val="20"/>
              </w:rPr>
              <w:t>.属于行政执法案卷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0D562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8F4EF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AFA12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A4693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FACDA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BBC10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34E91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35DE9A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2C079990">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68C3F4C6">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485979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default" w:ascii="Times New Roman" w:hAnsi="Times New Roman" w:cs="Times New Roman"/>
                <w:sz w:val="20"/>
                <w:szCs w:val="20"/>
              </w:rPr>
              <w:t>8</w:t>
            </w:r>
            <w:r>
              <w:rPr>
                <w:rFonts w:hint="eastAsia" w:ascii="宋体" w:hAnsi="宋体" w:eastAsia="宋体" w:cs="宋体"/>
                <w:sz w:val="20"/>
                <w:szCs w:val="20"/>
              </w:rPr>
              <w:t>.属于行政查询事项</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BE7D8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76849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9D9E8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8E845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4EDE7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CC2F4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2B6FE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417F39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6C190192">
            <w:pPr>
              <w:rPr>
                <w:rFonts w:hint="eastAsia" w:ascii="宋体"/>
                <w:sz w:val="24"/>
                <w:szCs w:val="24"/>
              </w:rPr>
            </w:pPr>
          </w:p>
        </w:tc>
        <w:tc>
          <w:tcPr>
            <w:tcW w:w="943"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14:paraId="0F8DC8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eastAsia" w:ascii="宋体" w:hAnsi="宋体" w:eastAsia="宋体" w:cs="宋体"/>
                <w:sz w:val="20"/>
                <w:szCs w:val="20"/>
              </w:rPr>
              <w:t>（四）无法提供</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773723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default" w:ascii="Times New Roman" w:hAnsi="Times New Roman" w:cs="Times New Roman"/>
                <w:sz w:val="20"/>
                <w:szCs w:val="20"/>
              </w:rPr>
              <w:t>1</w:t>
            </w:r>
            <w:r>
              <w:rPr>
                <w:rFonts w:hint="eastAsia" w:ascii="宋体" w:hAnsi="宋体" w:eastAsia="宋体" w:cs="宋体"/>
                <w:sz w:val="20"/>
                <w:szCs w:val="20"/>
              </w:rPr>
              <w:t>.本机关不掌握相关政府信息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02308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595D7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9D58E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D1067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61C08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30319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196EF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14B246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722A8350">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6908F594">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33D141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default" w:ascii="Times New Roman" w:hAnsi="Times New Roman" w:cs="Times New Roman"/>
                <w:sz w:val="20"/>
                <w:szCs w:val="20"/>
              </w:rPr>
              <w:t>2</w:t>
            </w:r>
            <w:r>
              <w:rPr>
                <w:rFonts w:hint="eastAsia" w:ascii="宋体" w:hAnsi="宋体" w:eastAsia="宋体" w:cs="宋体"/>
                <w:sz w:val="20"/>
                <w:szCs w:val="20"/>
              </w:rPr>
              <w:t>.没有现成信息需要另行制作</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0AD08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57EF6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26E1D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34BA5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92D66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BAF99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25A05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0977CF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6955BFB4">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21C10BE3">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63510D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default" w:ascii="Times New Roman" w:hAnsi="Times New Roman" w:cs="Times New Roman"/>
                <w:sz w:val="20"/>
                <w:szCs w:val="20"/>
              </w:rPr>
              <w:t>3</w:t>
            </w:r>
            <w:r>
              <w:rPr>
                <w:rFonts w:hint="eastAsia" w:ascii="宋体" w:hAnsi="宋体" w:eastAsia="宋体" w:cs="宋体"/>
                <w:sz w:val="20"/>
                <w:szCs w:val="20"/>
              </w:rPr>
              <w:t>.补正后申请内容仍不明确</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2979E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2EA9D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CB1EE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675F2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8D351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0C699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CEA00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6E820C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18BAFE0F">
            <w:pPr>
              <w:rPr>
                <w:rFonts w:hint="eastAsia" w:ascii="宋体"/>
                <w:sz w:val="24"/>
                <w:szCs w:val="24"/>
              </w:rPr>
            </w:pPr>
          </w:p>
        </w:tc>
        <w:tc>
          <w:tcPr>
            <w:tcW w:w="943"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14:paraId="075B71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eastAsia" w:ascii="宋体" w:hAnsi="宋体" w:eastAsia="宋体" w:cs="宋体"/>
                <w:sz w:val="20"/>
                <w:szCs w:val="20"/>
              </w:rPr>
              <w:t>（五）不予处理</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0B272C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default" w:ascii="Times New Roman" w:hAnsi="Times New Roman" w:cs="Times New Roman"/>
                <w:sz w:val="20"/>
                <w:szCs w:val="20"/>
              </w:rPr>
              <w:t>1</w:t>
            </w:r>
            <w:r>
              <w:rPr>
                <w:rFonts w:hint="eastAsia" w:ascii="宋体" w:hAnsi="宋体" w:eastAsia="宋体" w:cs="宋体"/>
                <w:sz w:val="20"/>
                <w:szCs w:val="20"/>
              </w:rPr>
              <w:t>.信访举报投诉类申请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1DFF5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1AFBC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C29CF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03F8E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13AF1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1158F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68BB2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48F291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514EE283">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6DBD4183">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1EFEAD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default" w:ascii="Times New Roman" w:hAnsi="Times New Roman" w:cs="Times New Roman"/>
                <w:sz w:val="20"/>
                <w:szCs w:val="20"/>
              </w:rPr>
              <w:t>2</w:t>
            </w:r>
            <w:r>
              <w:rPr>
                <w:rFonts w:hint="eastAsia" w:ascii="宋体" w:hAnsi="宋体" w:eastAsia="宋体" w:cs="宋体"/>
                <w:sz w:val="20"/>
                <w:szCs w:val="20"/>
              </w:rPr>
              <w:t>.重复申请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2D925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B4562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B1D5A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0529A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8C3B9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C0B50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28C21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3C15A9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6E20E69F">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2E5EA8EE">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02A5E4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default" w:ascii="Times New Roman" w:hAnsi="Times New Roman" w:cs="Times New Roman"/>
                <w:sz w:val="20"/>
                <w:szCs w:val="20"/>
              </w:rPr>
              <w:t>3</w:t>
            </w:r>
            <w:r>
              <w:rPr>
                <w:rFonts w:hint="eastAsia" w:ascii="宋体" w:hAnsi="宋体" w:eastAsia="宋体" w:cs="宋体"/>
                <w:sz w:val="20"/>
                <w:szCs w:val="20"/>
              </w:rPr>
              <w:t>.要求提供公开出版物</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E1053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6BC30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F1221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2B377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B412D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B56AA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328B6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7A0872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1D2248DC">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64F5082E">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6CFC19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default" w:ascii="Times New Roman" w:hAnsi="Times New Roman" w:cs="Times New Roman"/>
                <w:sz w:val="20"/>
                <w:szCs w:val="20"/>
              </w:rPr>
              <w:t>4</w:t>
            </w:r>
            <w:r>
              <w:rPr>
                <w:rFonts w:hint="eastAsia" w:ascii="宋体" w:hAnsi="宋体" w:eastAsia="宋体" w:cs="宋体"/>
                <w:sz w:val="20"/>
                <w:szCs w:val="20"/>
              </w:rPr>
              <w:t>.无正当理由大量反复申请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2A27C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4A4E8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30635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35D6D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8029F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17CD5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2881E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20155D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30CE0320">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5472AFDC">
            <w:pPr>
              <w:rPr>
                <w:rFonts w:hint="eastAsia" w:ascii="宋体"/>
                <w:sz w:val="24"/>
                <w:szCs w:val="24"/>
              </w:rPr>
            </w:pPr>
          </w:p>
        </w:tc>
        <w:tc>
          <w:tcPr>
            <w:tcW w:w="3219" w:type="dxa"/>
            <w:tcBorders>
              <w:top w:val="nil"/>
              <w:left w:val="nil"/>
              <w:bottom w:val="inset" w:color="auto" w:sz="6" w:space="0"/>
              <w:right w:val="single" w:color="auto" w:sz="6" w:space="0"/>
            </w:tcBorders>
            <w:shd w:val="clear" w:color="auto" w:fill="auto"/>
            <w:tcMar>
              <w:left w:w="57" w:type="dxa"/>
              <w:right w:w="57" w:type="dxa"/>
            </w:tcMar>
            <w:vAlign w:val="center"/>
          </w:tcPr>
          <w:p w14:paraId="2C27DE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4"/>
                <w:szCs w:val="24"/>
              </w:rPr>
            </w:pPr>
            <w:r>
              <w:rPr>
                <w:rFonts w:hint="default" w:ascii="Times New Roman" w:hAnsi="Times New Roman" w:cs="Times New Roman"/>
                <w:sz w:val="20"/>
                <w:szCs w:val="20"/>
              </w:rPr>
              <w:t>5</w:t>
            </w:r>
            <w:r>
              <w:rPr>
                <w:rFonts w:hint="eastAsia" w:ascii="宋体" w:hAnsi="宋体" w:eastAsia="宋体" w:cs="宋体"/>
                <w:sz w:val="20"/>
                <w:szCs w:val="20"/>
              </w:rPr>
              <w:t>.要求行政机关确认或重新出具已获取信息</w:t>
            </w:r>
          </w:p>
        </w:tc>
        <w:tc>
          <w:tcPr>
            <w:tcW w:w="688" w:type="dxa"/>
            <w:tcBorders>
              <w:top w:val="nil"/>
              <w:left w:val="nil"/>
              <w:bottom w:val="inset" w:color="auto" w:sz="6" w:space="0"/>
              <w:right w:val="single" w:color="auto" w:sz="6" w:space="0"/>
            </w:tcBorders>
            <w:shd w:val="clear" w:color="auto" w:fill="auto"/>
            <w:tcMar>
              <w:left w:w="57" w:type="dxa"/>
              <w:right w:w="57" w:type="dxa"/>
            </w:tcMar>
            <w:vAlign w:val="center"/>
          </w:tcPr>
          <w:p w14:paraId="719942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inset" w:color="auto" w:sz="6" w:space="0"/>
              <w:right w:val="single" w:color="auto" w:sz="6" w:space="0"/>
            </w:tcBorders>
            <w:shd w:val="clear" w:color="auto" w:fill="auto"/>
            <w:tcMar>
              <w:left w:w="57" w:type="dxa"/>
              <w:right w:w="57" w:type="dxa"/>
            </w:tcMar>
            <w:vAlign w:val="center"/>
          </w:tcPr>
          <w:p w14:paraId="2DEB0F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inset" w:color="auto" w:sz="6" w:space="0"/>
              <w:right w:val="single" w:color="auto" w:sz="6" w:space="0"/>
            </w:tcBorders>
            <w:shd w:val="clear" w:color="auto" w:fill="auto"/>
            <w:tcMar>
              <w:left w:w="57" w:type="dxa"/>
              <w:right w:w="57" w:type="dxa"/>
            </w:tcMar>
            <w:vAlign w:val="center"/>
          </w:tcPr>
          <w:p w14:paraId="4C6F6A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inset" w:color="auto" w:sz="6" w:space="0"/>
              <w:right w:val="single" w:color="auto" w:sz="6" w:space="0"/>
            </w:tcBorders>
            <w:shd w:val="clear" w:color="auto" w:fill="auto"/>
            <w:tcMar>
              <w:left w:w="57" w:type="dxa"/>
              <w:right w:w="57" w:type="dxa"/>
            </w:tcMar>
            <w:vAlign w:val="center"/>
          </w:tcPr>
          <w:p w14:paraId="3EB7FF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inset" w:color="auto" w:sz="6" w:space="0"/>
              <w:right w:val="single" w:color="auto" w:sz="6" w:space="0"/>
            </w:tcBorders>
            <w:shd w:val="clear" w:color="auto" w:fill="auto"/>
            <w:tcMar>
              <w:left w:w="57" w:type="dxa"/>
              <w:right w:w="57" w:type="dxa"/>
            </w:tcMar>
            <w:vAlign w:val="center"/>
          </w:tcPr>
          <w:p w14:paraId="215C56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inset" w:color="auto" w:sz="6" w:space="0"/>
              <w:right w:val="single" w:color="auto" w:sz="6" w:space="0"/>
            </w:tcBorders>
            <w:shd w:val="clear" w:color="auto" w:fill="auto"/>
            <w:tcMar>
              <w:left w:w="57" w:type="dxa"/>
              <w:right w:w="57" w:type="dxa"/>
            </w:tcMar>
            <w:vAlign w:val="center"/>
          </w:tcPr>
          <w:p w14:paraId="27C0DE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inset" w:color="auto" w:sz="6" w:space="0"/>
              <w:right w:val="single" w:color="auto" w:sz="6" w:space="0"/>
            </w:tcBorders>
            <w:shd w:val="clear" w:color="auto" w:fill="auto"/>
            <w:tcMar>
              <w:left w:w="57" w:type="dxa"/>
              <w:right w:w="57" w:type="dxa"/>
            </w:tcMar>
            <w:vAlign w:val="center"/>
          </w:tcPr>
          <w:p w14:paraId="17E7A7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04637C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73D3F981">
            <w:pPr>
              <w:rPr>
                <w:rFonts w:hint="eastAsia" w:ascii="宋体"/>
                <w:sz w:val="24"/>
                <w:szCs w:val="24"/>
              </w:rPr>
            </w:pPr>
          </w:p>
        </w:tc>
        <w:tc>
          <w:tcPr>
            <w:tcW w:w="943"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14:paraId="5D3750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eastAsia" w:ascii="宋体" w:hAnsi="宋体" w:eastAsia="宋体" w:cs="宋体"/>
                <w:sz w:val="20"/>
                <w:szCs w:val="20"/>
              </w:rPr>
              <w:t>（六）其他处理</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14:paraId="01D2AA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4"/>
                <w:szCs w:val="24"/>
              </w:rPr>
            </w:pPr>
            <w:r>
              <w:rPr>
                <w:rFonts w:hint="default" w:ascii="Times New Roman" w:hAnsi="Times New Roman" w:cs="Times New Roman"/>
                <w:sz w:val="20"/>
                <w:szCs w:val="20"/>
              </w:rPr>
              <w:t>1</w:t>
            </w:r>
            <w:r>
              <w:rPr>
                <w:rFonts w:hint="eastAsia" w:ascii="宋体" w:hAnsi="宋体" w:eastAsia="宋体" w:cs="宋体"/>
                <w:sz w:val="20"/>
                <w:szCs w:val="20"/>
              </w:rPr>
              <w:t>.申请人无正当理由逾期不补正、行政机关不再处理其政府信息公开申请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CDA30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8D31C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4B9BB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6BBCF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9E9D6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11B82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21C12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501BB3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02BE41A1">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0D5441FA">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14:paraId="7EF9BF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4"/>
                <w:szCs w:val="24"/>
              </w:rPr>
            </w:pPr>
            <w:r>
              <w:rPr>
                <w:rFonts w:hint="default" w:ascii="Times New Roman" w:hAnsi="Times New Roman" w:cs="Times New Roman"/>
                <w:sz w:val="20"/>
                <w:szCs w:val="20"/>
              </w:rPr>
              <w:t>2</w:t>
            </w:r>
            <w:r>
              <w:rPr>
                <w:rFonts w:hint="eastAsia" w:ascii="宋体" w:hAnsi="宋体" w:eastAsia="宋体" w:cs="宋体"/>
                <w:sz w:val="20"/>
                <w:szCs w:val="20"/>
              </w:rPr>
              <w:t>.申请人逾期未按收费通知要求缴纳费用、行政机关不再处理其政府信息公开申请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895EB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B6505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280A2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B45DA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57C67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37F16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70C6B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r w14:paraId="1E7D4C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56C0B617">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715D8386">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14:paraId="78BF3F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default" w:ascii="Times New Roman" w:hAnsi="Times New Roman" w:cs="Times New Roman"/>
                <w:sz w:val="20"/>
                <w:szCs w:val="20"/>
              </w:rPr>
              <w:t>3</w:t>
            </w:r>
            <w:r>
              <w:rPr>
                <w:rFonts w:hint="eastAsia" w:ascii="宋体" w:hAnsi="宋体" w:eastAsia="宋体" w:cs="宋体"/>
                <w:sz w:val="20"/>
                <w:szCs w:val="20"/>
              </w:rPr>
              <w:t>.其他</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C0FE1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Calibri" w:hAnsi="Calibri" w:cs="Calibri" w:eastAsiaTheme="minorEastAsia"/>
                <w:sz w:val="24"/>
                <w:szCs w:val="24"/>
                <w:lang w:eastAsia="zh-CN"/>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ADDA9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B158C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21D88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8693C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A1A6A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F49A0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Calibri" w:hAnsi="Calibri" w:cs="Calibri" w:eastAsiaTheme="minorEastAsia"/>
                <w:sz w:val="24"/>
                <w:szCs w:val="24"/>
                <w:lang w:eastAsia="zh-CN"/>
              </w:rPr>
            </w:pPr>
            <w:r>
              <w:rPr>
                <w:rFonts w:hint="default" w:ascii="Times New Roman" w:hAnsi="Times New Roman" w:cs="Times New Roman"/>
                <w:sz w:val="21"/>
                <w:szCs w:val="21"/>
              </w:rPr>
              <w:t>0</w:t>
            </w:r>
          </w:p>
        </w:tc>
      </w:tr>
      <w:tr w14:paraId="7F0363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228F5719">
            <w:pPr>
              <w:rPr>
                <w:rFonts w:hint="eastAsia" w:ascii="宋体"/>
                <w:sz w:val="24"/>
                <w:szCs w:val="24"/>
              </w:rPr>
            </w:pP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0F445A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eastAsia" w:ascii="宋体" w:hAnsi="宋体" w:eastAsia="宋体" w:cs="宋体"/>
                <w:sz w:val="20"/>
                <w:szCs w:val="20"/>
              </w:rPr>
              <w:t>（七）总计</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87840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Calibri" w:hAnsi="Calibri" w:cs="Calibri" w:eastAsiaTheme="minorEastAsia"/>
                <w:sz w:val="24"/>
                <w:szCs w:val="24"/>
                <w:lang w:eastAsia="zh-CN"/>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1E640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E7641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82B2C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85ED2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D7BC9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D46B4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Calibri" w:hAnsi="Calibri" w:cs="Calibri" w:eastAsiaTheme="minorEastAsia"/>
                <w:sz w:val="24"/>
                <w:szCs w:val="24"/>
                <w:lang w:eastAsia="zh-CN"/>
              </w:rPr>
            </w:pPr>
            <w:r>
              <w:rPr>
                <w:rFonts w:hint="default" w:ascii="Times New Roman" w:hAnsi="Times New Roman" w:cs="Times New Roman"/>
                <w:sz w:val="21"/>
                <w:szCs w:val="21"/>
              </w:rPr>
              <w:t>0</w:t>
            </w:r>
          </w:p>
        </w:tc>
      </w:tr>
      <w:tr w14:paraId="1E8B1D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89035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sz w:val="24"/>
                <w:szCs w:val="24"/>
              </w:rPr>
            </w:pPr>
            <w:r>
              <w:rPr>
                <w:rFonts w:hint="eastAsia" w:ascii="宋体" w:hAnsi="宋体" w:eastAsia="宋体" w:cs="宋体"/>
                <w:sz w:val="20"/>
                <w:szCs w:val="20"/>
              </w:rPr>
              <w:t>四、结转下年度继续办理</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6B481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154CB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F94A0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64940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C686E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7D1DC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C9A21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Calibri" w:hAnsi="Calibri" w:cs="Calibri"/>
                <w:sz w:val="24"/>
                <w:szCs w:val="24"/>
              </w:rPr>
            </w:pPr>
            <w:r>
              <w:rPr>
                <w:rFonts w:hint="default" w:ascii="Times New Roman" w:hAnsi="Times New Roman" w:cs="Times New Roman"/>
                <w:sz w:val="21"/>
                <w:szCs w:val="21"/>
              </w:rPr>
              <w:t>0</w:t>
            </w:r>
          </w:p>
        </w:tc>
      </w:tr>
    </w:tbl>
    <w:p w14:paraId="0C47A9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4"/>
          <w:szCs w:val="24"/>
        </w:rPr>
      </w:pPr>
      <w:r>
        <w:rPr>
          <w:rFonts w:hint="eastAsia" w:ascii="黑体" w:hAnsi="宋体" w:eastAsia="黑体" w:cs="黑体"/>
          <w:b/>
          <w:bCs/>
          <w:i w:val="0"/>
          <w:iCs w:val="0"/>
          <w:caps w:val="0"/>
          <w:color w:val="333333"/>
          <w:spacing w:val="0"/>
          <w:sz w:val="32"/>
          <w:szCs w:val="32"/>
          <w:shd w:val="clear" w:fill="FFFFFF"/>
        </w:rPr>
        <w:t>四、政府信息公开行政复议、行政诉讼情况</w:t>
      </w:r>
    </w:p>
    <w:tbl>
      <w:tblPr>
        <w:tblStyle w:val="3"/>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13B611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657EE7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行政复议</w:t>
            </w:r>
          </w:p>
        </w:tc>
        <w:tc>
          <w:tcPr>
            <w:tcW w:w="6498" w:type="dxa"/>
            <w:gridSpan w:val="10"/>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1D56F4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行政诉讼</w:t>
            </w:r>
          </w:p>
        </w:tc>
      </w:tr>
      <w:tr w14:paraId="542466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35181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结果维持</w:t>
            </w:r>
          </w:p>
        </w:tc>
        <w:tc>
          <w:tcPr>
            <w:tcW w:w="649"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14:paraId="2627CC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结果</w:t>
            </w:r>
          </w:p>
          <w:p w14:paraId="2B3832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纠正</w:t>
            </w:r>
          </w:p>
        </w:tc>
        <w:tc>
          <w:tcPr>
            <w:tcW w:w="649"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14:paraId="3123B8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其他</w:t>
            </w:r>
          </w:p>
          <w:p w14:paraId="51E434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结果</w:t>
            </w:r>
          </w:p>
        </w:tc>
        <w:tc>
          <w:tcPr>
            <w:tcW w:w="649"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14:paraId="48BBCE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尚未</w:t>
            </w:r>
          </w:p>
          <w:p w14:paraId="020675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审结</w:t>
            </w:r>
          </w:p>
        </w:tc>
        <w:tc>
          <w:tcPr>
            <w:tcW w:w="649"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14:paraId="6BC908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总计</w:t>
            </w:r>
          </w:p>
        </w:tc>
        <w:tc>
          <w:tcPr>
            <w:tcW w:w="3248" w:type="dxa"/>
            <w:gridSpan w:val="5"/>
            <w:tcBorders>
              <w:top w:val="nil"/>
              <w:left w:val="nil"/>
              <w:bottom w:val="single" w:color="auto" w:sz="6" w:space="0"/>
              <w:right w:val="single" w:color="auto" w:sz="6" w:space="0"/>
            </w:tcBorders>
            <w:shd w:val="clear" w:color="auto" w:fill="auto"/>
            <w:tcMar>
              <w:left w:w="108" w:type="dxa"/>
              <w:right w:w="108" w:type="dxa"/>
            </w:tcMar>
            <w:vAlign w:val="center"/>
          </w:tcPr>
          <w:p w14:paraId="60457D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未经复议直接起诉</w:t>
            </w:r>
          </w:p>
        </w:tc>
        <w:tc>
          <w:tcPr>
            <w:tcW w:w="3250" w:type="dxa"/>
            <w:gridSpan w:val="5"/>
            <w:tcBorders>
              <w:top w:val="nil"/>
              <w:left w:val="nil"/>
              <w:bottom w:val="single" w:color="auto" w:sz="6" w:space="0"/>
              <w:right w:val="single" w:color="auto" w:sz="6" w:space="0"/>
            </w:tcBorders>
            <w:shd w:val="clear" w:color="auto" w:fill="auto"/>
            <w:tcMar>
              <w:left w:w="108" w:type="dxa"/>
              <w:right w:w="108" w:type="dxa"/>
            </w:tcMar>
            <w:vAlign w:val="center"/>
          </w:tcPr>
          <w:p w14:paraId="758348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复议后起诉</w:t>
            </w:r>
          </w:p>
        </w:tc>
      </w:tr>
      <w:tr w14:paraId="3D7D0B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5BF82547">
            <w:pPr>
              <w:rPr>
                <w:rFonts w:hint="eastAsia" w:ascii="宋体"/>
                <w:sz w:val="24"/>
                <w:szCs w:val="24"/>
              </w:rPr>
            </w:pPr>
          </w:p>
        </w:tc>
        <w:tc>
          <w:tcPr>
            <w:tcW w:w="649"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14:paraId="193E901A">
            <w:pPr>
              <w:rPr>
                <w:rFonts w:hint="eastAsia" w:ascii="宋体"/>
                <w:sz w:val="24"/>
                <w:szCs w:val="24"/>
              </w:rPr>
            </w:pPr>
          </w:p>
        </w:tc>
        <w:tc>
          <w:tcPr>
            <w:tcW w:w="649"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14:paraId="4A312F5E">
            <w:pPr>
              <w:rPr>
                <w:rFonts w:hint="eastAsia" w:ascii="宋体"/>
                <w:sz w:val="24"/>
                <w:szCs w:val="24"/>
              </w:rPr>
            </w:pPr>
          </w:p>
        </w:tc>
        <w:tc>
          <w:tcPr>
            <w:tcW w:w="649"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14:paraId="7EBE5FFF">
            <w:pPr>
              <w:rPr>
                <w:rFonts w:hint="eastAsia" w:ascii="宋体"/>
                <w:sz w:val="24"/>
                <w:szCs w:val="24"/>
              </w:rPr>
            </w:pPr>
          </w:p>
        </w:tc>
        <w:tc>
          <w:tcPr>
            <w:tcW w:w="649"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14:paraId="5F0E11EE">
            <w:pPr>
              <w:rPr>
                <w:rFonts w:hint="eastAsia" w:ascii="宋体"/>
                <w:sz w:val="24"/>
                <w:szCs w:val="24"/>
              </w:rPr>
            </w:pP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503665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结果</w:t>
            </w:r>
          </w:p>
          <w:p w14:paraId="510F2C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维持</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732B9D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结果</w:t>
            </w:r>
          </w:p>
          <w:p w14:paraId="7D7F3D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纠正</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74EA38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其他</w:t>
            </w:r>
          </w:p>
          <w:p w14:paraId="21387D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结果</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3D243C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尚未</w:t>
            </w:r>
          </w:p>
          <w:p w14:paraId="483719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审结</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2760F6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总计</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645A97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结果</w:t>
            </w:r>
          </w:p>
          <w:p w14:paraId="55DA47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维持</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1936A6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结果</w:t>
            </w:r>
          </w:p>
          <w:p w14:paraId="361034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纠正</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5829AA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其他</w:t>
            </w:r>
          </w:p>
          <w:p w14:paraId="566F22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结果</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613B62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尚未</w:t>
            </w:r>
          </w:p>
          <w:p w14:paraId="27D15E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sz w:val="20"/>
                <w:szCs w:val="20"/>
              </w:rPr>
              <w:t>审结</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3BCF18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olor w:val="000000"/>
                <w:sz w:val="20"/>
                <w:szCs w:val="20"/>
              </w:rPr>
              <w:t>总计</w:t>
            </w:r>
          </w:p>
        </w:tc>
      </w:tr>
      <w:tr w14:paraId="07683F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2" w:hRule="atLeast"/>
          <w:jc w:val="center"/>
        </w:trPr>
        <w:tc>
          <w:tcPr>
            <w:tcW w:w="649"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1A4A26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5DB04E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712722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3FDFE8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3B8F5C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6A4E58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222EDC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172D0B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7361E0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112804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19C7E0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2830AB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26167D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5BEC4B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27FCD0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4"/>
                <w:szCs w:val="24"/>
              </w:rPr>
            </w:pPr>
            <w:r>
              <w:rPr>
                <w:rFonts w:hint="default" w:ascii="Times New Roman" w:hAnsi="Times New Roman" w:cs="Times New Roman"/>
                <w:sz w:val="20"/>
                <w:szCs w:val="20"/>
              </w:rPr>
              <w:t>0</w:t>
            </w:r>
          </w:p>
        </w:tc>
      </w:tr>
    </w:tbl>
    <w:p w14:paraId="02058F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4"/>
          <w:szCs w:val="24"/>
        </w:rPr>
      </w:pPr>
      <w:r>
        <w:rPr>
          <w:rFonts w:hint="eastAsia" w:ascii="黑体" w:hAnsi="宋体" w:eastAsia="黑体" w:cs="黑体"/>
          <w:b/>
          <w:bCs/>
          <w:i w:val="0"/>
          <w:iCs w:val="0"/>
          <w:caps w:val="0"/>
          <w:color w:val="333333"/>
          <w:spacing w:val="0"/>
          <w:sz w:val="32"/>
          <w:szCs w:val="32"/>
          <w:shd w:val="clear" w:fill="FFFFFF"/>
        </w:rPr>
        <w:t>五、存在的主要问题及改进情况</w:t>
      </w:r>
    </w:p>
    <w:p w14:paraId="6B679A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仿宋_GB2312" w:hAnsi="Calibri" w:eastAsia="仿宋_GB2312" w:cs="仿宋_GB2312"/>
          <w:i w:val="0"/>
          <w:iCs w:val="0"/>
          <w:caps w:val="0"/>
          <w:color w:val="000000"/>
          <w:spacing w:val="0"/>
          <w:sz w:val="32"/>
          <w:szCs w:val="32"/>
          <w:shd w:val="clear" w:fill="FFFFFF"/>
          <w:lang w:val="en-US" w:eastAsia="zh-CN"/>
        </w:rPr>
      </w:pPr>
      <w:r>
        <w:rPr>
          <w:rFonts w:hint="default" w:ascii="Times New Roman" w:hAnsi="Times New Roman" w:cs="Times New Roman"/>
          <w:i w:val="0"/>
          <w:iCs w:val="0"/>
          <w:caps w:val="0"/>
          <w:color w:val="000000"/>
          <w:spacing w:val="0"/>
          <w:sz w:val="32"/>
          <w:szCs w:val="32"/>
          <w:shd w:val="clear" w:fill="FFFFFF"/>
        </w:rPr>
        <w:t>1</w:t>
      </w:r>
      <w:r>
        <w:rPr>
          <w:rFonts w:hint="eastAsia" w:ascii="仿宋_GB2312" w:hAnsi="Calibri" w:eastAsia="仿宋_GB2312" w:cs="仿宋_GB2312"/>
          <w:i w:val="0"/>
          <w:iCs w:val="0"/>
          <w:caps w:val="0"/>
          <w:color w:val="000000"/>
          <w:spacing w:val="0"/>
          <w:sz w:val="32"/>
          <w:szCs w:val="32"/>
          <w:shd w:val="clear" w:fill="FFFFFF"/>
        </w:rPr>
        <w:t>.</w:t>
      </w:r>
      <w:r>
        <w:rPr>
          <w:rFonts w:hint="eastAsia" w:ascii="方正仿宋_GB2312" w:hAnsi="方正仿宋_GB2312" w:eastAsia="方正仿宋_GB2312" w:cs="方正仿宋_GB2312"/>
          <w:b/>
          <w:bCs/>
          <w:i w:val="0"/>
          <w:iCs w:val="0"/>
          <w:caps w:val="0"/>
          <w:color w:val="000000"/>
          <w:spacing w:val="0"/>
          <w:sz w:val="32"/>
          <w:szCs w:val="32"/>
          <w:shd w:val="clear" w:fill="FFFFFF"/>
        </w:rPr>
        <w:t>上年度存在问题整改情况</w:t>
      </w:r>
      <w:r>
        <w:rPr>
          <w:rFonts w:hint="eastAsia" w:ascii="方正仿宋_GB2312" w:hAnsi="方正仿宋_GB2312" w:eastAsia="方正仿宋_GB2312" w:cs="方正仿宋_GB2312"/>
          <w:b/>
          <w:bCs/>
          <w:i w:val="0"/>
          <w:iCs w:val="0"/>
          <w:caps w:val="0"/>
          <w:color w:val="000000"/>
          <w:spacing w:val="0"/>
          <w:sz w:val="32"/>
          <w:szCs w:val="32"/>
          <w:shd w:val="clear" w:fill="FFFFFF"/>
          <w:lang w:eastAsia="zh-CN"/>
        </w:rPr>
        <w:t>：</w:t>
      </w:r>
      <w:r>
        <w:rPr>
          <w:rFonts w:hint="eastAsia" w:ascii="仿宋_GB2312" w:hAnsi="Calibri" w:eastAsia="仿宋_GB2312" w:cs="仿宋_GB2312"/>
          <w:i w:val="0"/>
          <w:iCs w:val="0"/>
          <w:caps w:val="0"/>
          <w:color w:val="000000"/>
          <w:spacing w:val="0"/>
          <w:sz w:val="32"/>
          <w:szCs w:val="32"/>
          <w:shd w:val="clear" w:fill="FFFFFF"/>
          <w:lang w:val="en-US" w:eastAsia="zh-CN"/>
        </w:rPr>
        <w:t>扎实开展政策解读工作，不断提高政策解读质量，持续推进政策解读规范化、多样化、精细化，确保群众对政策好接受、广知晓、会应用。严格把关审核解读内容，杜绝重复解读，照抄小标题。</w:t>
      </w:r>
    </w:p>
    <w:p w14:paraId="3D9EF3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eastAsia" w:ascii="仿宋_GB2312" w:hAnsi="Calibri" w:eastAsia="仿宋_GB2312" w:cs="仿宋_GB2312"/>
          <w:i w:val="0"/>
          <w:iCs w:val="0"/>
          <w:caps w:val="0"/>
          <w:color w:val="000000"/>
          <w:spacing w:val="0"/>
          <w:sz w:val="32"/>
          <w:szCs w:val="32"/>
          <w:shd w:val="clear" w:fill="FFFFFF"/>
          <w:lang w:val="en-US" w:eastAsia="zh-CN"/>
        </w:rPr>
      </w:pPr>
      <w:r>
        <w:rPr>
          <w:rFonts w:hint="default" w:ascii="Times New Roman" w:hAnsi="Times New Roman" w:cs="Times New Roman"/>
          <w:i w:val="0"/>
          <w:iCs w:val="0"/>
          <w:caps w:val="0"/>
          <w:color w:val="000000"/>
          <w:spacing w:val="0"/>
          <w:sz w:val="32"/>
          <w:szCs w:val="32"/>
          <w:shd w:val="clear" w:fill="FFFFFF"/>
        </w:rPr>
        <w:t>2</w:t>
      </w:r>
      <w:r>
        <w:rPr>
          <w:rFonts w:hint="eastAsia" w:ascii="仿宋_GB2312" w:hAnsi="Calibri" w:eastAsia="仿宋_GB2312" w:cs="仿宋_GB2312"/>
          <w:i w:val="0"/>
          <w:iCs w:val="0"/>
          <w:caps w:val="0"/>
          <w:color w:val="000000"/>
          <w:spacing w:val="0"/>
          <w:sz w:val="32"/>
          <w:szCs w:val="32"/>
          <w:shd w:val="clear" w:fill="FFFFFF"/>
        </w:rPr>
        <w:t>.</w:t>
      </w:r>
      <w:r>
        <w:rPr>
          <w:rFonts w:hint="eastAsia" w:ascii="方正仿宋_GB2312" w:hAnsi="方正仿宋_GB2312" w:eastAsia="方正仿宋_GB2312" w:cs="方正仿宋_GB2312"/>
          <w:b/>
          <w:bCs/>
          <w:i w:val="0"/>
          <w:iCs w:val="0"/>
          <w:caps w:val="0"/>
          <w:color w:val="000000"/>
          <w:spacing w:val="0"/>
          <w:sz w:val="32"/>
          <w:szCs w:val="32"/>
          <w:shd w:val="clear" w:fill="FFFFFF"/>
        </w:rPr>
        <w:t>当前存在主要问题：</w:t>
      </w:r>
      <w:r>
        <w:rPr>
          <w:rFonts w:hint="eastAsia" w:ascii="仿宋_GB2312" w:hAnsi="Calibri" w:eastAsia="仿宋_GB2312" w:cs="仿宋_GB2312"/>
          <w:i w:val="0"/>
          <w:iCs w:val="0"/>
          <w:caps w:val="0"/>
          <w:color w:val="000000"/>
          <w:spacing w:val="0"/>
          <w:sz w:val="32"/>
          <w:szCs w:val="32"/>
          <w:shd w:val="clear" w:fill="FFFFFF"/>
          <w:lang w:val="en-US" w:eastAsia="zh-CN"/>
        </w:rPr>
        <w:t>部分信息发布格式不够规范，内容不够完善，与群众互动交流感不够强。</w:t>
      </w:r>
    </w:p>
    <w:p w14:paraId="59AC9D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仿宋_GB2312" w:hAnsi="Calibri" w:eastAsia="仿宋_GB2312" w:cs="仿宋_GB2312"/>
          <w:i w:val="0"/>
          <w:iCs w:val="0"/>
          <w:caps w:val="0"/>
          <w:color w:val="000000"/>
          <w:spacing w:val="0"/>
          <w:sz w:val="32"/>
          <w:szCs w:val="32"/>
          <w:shd w:val="clear" w:fill="FFFFFF"/>
          <w:lang w:val="en-US" w:eastAsia="zh-CN"/>
        </w:rPr>
      </w:pPr>
      <w:r>
        <w:rPr>
          <w:rFonts w:hint="default" w:ascii="Times New Roman" w:hAnsi="Times New Roman" w:cs="Times New Roman"/>
          <w:i w:val="0"/>
          <w:iCs w:val="0"/>
          <w:caps w:val="0"/>
          <w:color w:val="000000"/>
          <w:spacing w:val="0"/>
          <w:sz w:val="32"/>
          <w:szCs w:val="32"/>
          <w:shd w:val="clear" w:fill="FFFFFF"/>
        </w:rPr>
        <w:t>3</w:t>
      </w:r>
      <w:r>
        <w:rPr>
          <w:rFonts w:hint="eastAsia" w:ascii="仿宋_GB2312" w:hAnsi="Calibri" w:eastAsia="仿宋_GB2312" w:cs="仿宋_GB2312"/>
          <w:i w:val="0"/>
          <w:iCs w:val="0"/>
          <w:caps w:val="0"/>
          <w:color w:val="000000"/>
          <w:spacing w:val="0"/>
          <w:sz w:val="32"/>
          <w:szCs w:val="32"/>
          <w:shd w:val="clear" w:fill="FFFFFF"/>
        </w:rPr>
        <w:t>.</w:t>
      </w:r>
      <w:r>
        <w:rPr>
          <w:rFonts w:hint="eastAsia" w:ascii="方正仿宋_GB2312" w:hAnsi="方正仿宋_GB2312" w:eastAsia="方正仿宋_GB2312" w:cs="方正仿宋_GB2312"/>
          <w:b/>
          <w:bCs/>
          <w:i w:val="0"/>
          <w:iCs w:val="0"/>
          <w:caps w:val="0"/>
          <w:color w:val="000000"/>
          <w:spacing w:val="0"/>
          <w:sz w:val="32"/>
          <w:szCs w:val="32"/>
          <w:shd w:val="clear" w:fill="FFFFFF"/>
        </w:rPr>
        <w:t>下一步改进措施：</w:t>
      </w:r>
      <w:r>
        <w:rPr>
          <w:rFonts w:hint="eastAsia" w:ascii="仿宋_GB2312" w:hAnsi="Calibri" w:eastAsia="仿宋_GB2312" w:cs="仿宋_GB2312"/>
          <w:i w:val="0"/>
          <w:iCs w:val="0"/>
          <w:caps w:val="0"/>
          <w:color w:val="000000"/>
          <w:spacing w:val="0"/>
          <w:sz w:val="32"/>
          <w:szCs w:val="32"/>
          <w:shd w:val="clear" w:fill="FFFFFF"/>
          <w:lang w:val="en-US" w:eastAsia="zh-CN"/>
        </w:rPr>
        <w:t>加强源头和细节处把关，做实内容，加强对信息发布后的内容和格式等审核把关，及时发现问题并整改到位，保障发布内容的规范性完整性，及时回应群众关切。</w:t>
      </w:r>
    </w:p>
    <w:p w14:paraId="4921F3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iCs w:val="0"/>
          <w:caps w:val="0"/>
          <w:color w:val="333333"/>
          <w:spacing w:val="0"/>
          <w:sz w:val="24"/>
          <w:szCs w:val="24"/>
        </w:rPr>
      </w:pPr>
      <w:r>
        <w:rPr>
          <w:rFonts w:hint="eastAsia" w:ascii="黑体" w:hAnsi="宋体" w:eastAsia="黑体" w:cs="黑体"/>
          <w:b/>
          <w:bCs/>
          <w:i w:val="0"/>
          <w:iCs w:val="0"/>
          <w:caps w:val="0"/>
          <w:color w:val="333333"/>
          <w:spacing w:val="0"/>
          <w:sz w:val="32"/>
          <w:szCs w:val="32"/>
          <w:shd w:val="clear" w:fill="FFFFFF"/>
        </w:rPr>
        <w:t>六、其他需要报告的事项</w:t>
      </w:r>
    </w:p>
    <w:p w14:paraId="40D0AC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Calibri" w:hAnsi="Calibri" w:cs="Calibri"/>
          <w:i w:val="0"/>
          <w:iCs w:val="0"/>
          <w:caps w:val="0"/>
          <w:color w:val="333333"/>
          <w:spacing w:val="0"/>
          <w:sz w:val="24"/>
          <w:szCs w:val="24"/>
        </w:rPr>
      </w:pPr>
      <w:r>
        <w:rPr>
          <w:rFonts w:hint="eastAsia" w:ascii="仿宋_GB2312" w:hAnsi="Calibri" w:eastAsia="仿宋_GB2312" w:cs="仿宋_GB2312"/>
          <w:i w:val="0"/>
          <w:iCs w:val="0"/>
          <w:caps w:val="0"/>
          <w:color w:val="000000"/>
          <w:spacing w:val="0"/>
          <w:sz w:val="32"/>
          <w:szCs w:val="32"/>
          <w:shd w:val="clear" w:fill="FFFFFF"/>
        </w:rPr>
        <w:t>按照《国务院办公厅关于印发〈政府信息公开信息处理费管理办法〉的通知》（国办函〔</w:t>
      </w:r>
      <w:r>
        <w:rPr>
          <w:rFonts w:hint="default" w:ascii="Times New Roman" w:hAnsi="Times New Roman" w:cs="Times New Roman"/>
          <w:i w:val="0"/>
          <w:iCs w:val="0"/>
          <w:caps w:val="0"/>
          <w:color w:val="000000"/>
          <w:spacing w:val="0"/>
          <w:sz w:val="32"/>
          <w:szCs w:val="32"/>
          <w:shd w:val="clear" w:fill="FFFFFF"/>
        </w:rPr>
        <w:t>2020</w:t>
      </w:r>
      <w:r>
        <w:rPr>
          <w:rFonts w:hint="eastAsia" w:ascii="仿宋_GB2312" w:hAnsi="Calibri" w:eastAsia="仿宋_GB2312" w:cs="仿宋_GB2312"/>
          <w:i w:val="0"/>
          <w:iCs w:val="0"/>
          <w:caps w:val="0"/>
          <w:color w:val="000000"/>
          <w:spacing w:val="0"/>
          <w:sz w:val="32"/>
          <w:szCs w:val="32"/>
          <w:shd w:val="clear" w:fill="FFFFFF"/>
        </w:rPr>
        <w:t>〕</w:t>
      </w:r>
      <w:r>
        <w:rPr>
          <w:rFonts w:hint="default" w:ascii="Times New Roman" w:hAnsi="Times New Roman" w:cs="Times New Roman"/>
          <w:i w:val="0"/>
          <w:iCs w:val="0"/>
          <w:caps w:val="0"/>
          <w:color w:val="000000"/>
          <w:spacing w:val="0"/>
          <w:sz w:val="32"/>
          <w:szCs w:val="32"/>
          <w:shd w:val="clear" w:fill="FFFFFF"/>
        </w:rPr>
        <w:t>109</w:t>
      </w:r>
      <w:r>
        <w:rPr>
          <w:rFonts w:hint="eastAsia" w:ascii="仿宋_GB2312" w:hAnsi="Calibri" w:eastAsia="仿宋_GB2312" w:cs="仿宋_GB2312"/>
          <w:i w:val="0"/>
          <w:iCs w:val="0"/>
          <w:caps w:val="0"/>
          <w:color w:val="000000"/>
          <w:spacing w:val="0"/>
          <w:sz w:val="32"/>
          <w:szCs w:val="32"/>
          <w:shd w:val="clear" w:fill="FFFFFF"/>
        </w:rPr>
        <w:t>号）规定的按件、按量收费标准，本年度没有产生信息公开处理费。</w:t>
      </w:r>
    </w:p>
    <w:p w14:paraId="447A8F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943A88-88EC-4077-953C-6A1E252728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F5847E2-78DE-471E-93AA-EB62257025D1}"/>
  </w:font>
  <w:font w:name="仿宋_GB2312">
    <w:panose1 w:val="02010609030101010101"/>
    <w:charset w:val="86"/>
    <w:family w:val="auto"/>
    <w:pitch w:val="default"/>
    <w:sig w:usb0="00000001" w:usb1="080E0000" w:usb2="00000000" w:usb3="00000000" w:csb0="00040000" w:csb1="00000000"/>
    <w:embedRegular r:id="rId3" w:fontKey="{2CE43C99-D23C-41A2-936A-C26A79CDF191}"/>
  </w:font>
  <w:font w:name="方正仿宋_GB2312">
    <w:panose1 w:val="02000000000000000000"/>
    <w:charset w:val="86"/>
    <w:family w:val="auto"/>
    <w:pitch w:val="default"/>
    <w:sig w:usb0="A00002BF" w:usb1="184F6CFA" w:usb2="00000012" w:usb3="00000000" w:csb0="00040001" w:csb1="00000000"/>
    <w:embedRegular r:id="rId4" w:fontKey="{FE81F035-3EB7-4E3D-B821-3CFC65F0EA22}"/>
  </w:font>
  <w:font w:name="楷体">
    <w:panose1 w:val="02010609060101010101"/>
    <w:charset w:val="86"/>
    <w:family w:val="auto"/>
    <w:pitch w:val="default"/>
    <w:sig w:usb0="800002BF" w:usb1="38CF7CFA" w:usb2="00000016" w:usb3="00000000" w:csb0="00040001" w:csb1="00000000"/>
    <w:embedRegular r:id="rId5" w:fontKey="{CC05A23E-71FF-41F4-AE0E-C49A63DEB6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25A8"/>
    <w:rsid w:val="07395CFF"/>
    <w:rsid w:val="07E3076B"/>
    <w:rsid w:val="0B0B182B"/>
    <w:rsid w:val="1D392227"/>
    <w:rsid w:val="1EEB6C89"/>
    <w:rsid w:val="24A26904"/>
    <w:rsid w:val="348225B1"/>
    <w:rsid w:val="35FC7E3E"/>
    <w:rsid w:val="3B7364AD"/>
    <w:rsid w:val="3D8250CD"/>
    <w:rsid w:val="403E65E6"/>
    <w:rsid w:val="455E3D2A"/>
    <w:rsid w:val="45AE69F9"/>
    <w:rsid w:val="4EE7084D"/>
    <w:rsid w:val="4F6F4222"/>
    <w:rsid w:val="4F871C87"/>
    <w:rsid w:val="5AD02DB8"/>
    <w:rsid w:val="66E749E0"/>
    <w:rsid w:val="68B86C5B"/>
    <w:rsid w:val="6D4712FE"/>
    <w:rsid w:val="6DC868D4"/>
    <w:rsid w:val="6E4D0624"/>
    <w:rsid w:val="6E7855AD"/>
    <w:rsid w:val="756A63DC"/>
    <w:rsid w:val="75920D28"/>
    <w:rsid w:val="75E836E7"/>
    <w:rsid w:val="7C305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2567</Words>
  <Characters>2692</Characters>
  <Lines>0</Lines>
  <Paragraphs>0</Paragraphs>
  <TotalTime>52</TotalTime>
  <ScaleCrop>false</ScaleCrop>
  <LinksUpToDate>false</LinksUpToDate>
  <CharactersWithSpaces>2692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2024-12-23T06:38:00Z</dcterms:created>
  <dc:creator>Administrator</dc:creator>
  <cp:lastModifiedBy>郭雨</cp:lastModifiedBy>
  <dcterms:modified xsi:type="dcterms:W3CDTF">2025-01-13T09:06:11Z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7536E242645F40B484D7B5184F245291_13</vt:lpwstr>
  </property>
  <property fmtid="{D5CDD505-2E9C-101B-9397-08002B2CF9AE}" pid="4" name="KSOTemplateDocerSaveRecord">
    <vt:lpwstr>eyJoZGlkIjoiM2EyNmE5ZDM3NDgzMzI0M2NjMjkxOGFkMTQ3MGFlYmUiLCJ1c2VySWQiOiIzNjUzOTgzMzgifQ==</vt:lpwstr>
  </property>
</Properties>
</file>