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CF8F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金寨县住房和城乡建设局202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年政府信息</w:t>
      </w:r>
    </w:p>
    <w:p w14:paraId="4D8BDA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公开工作年度报告</w:t>
      </w:r>
    </w:p>
    <w:p w14:paraId="28DE13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1A06B9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r>
        <w:rPr>
          <w:rFonts w:hint="default" w:ascii="Times New Roman" w:hAnsi="Times New Roman" w:eastAsia="仿宋_GB2312" w:cs="Times New Roman"/>
          <w:sz w:val="32"/>
          <w:szCs w:val="32"/>
        </w:rPr>
        <w:t>本报告依据《中华人民共和国政府信息公开条例》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国务院令第711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号，以下简称《条例》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和《关于做好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年度政府信息公开年度报告编制和发布工作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提示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要求编制而成。报告主要包括：总体情况、主动公开政府信息情况、收到和处理政府信息公开申请情况、政府信息公开行政复议和行政诉讼情况、存在的主要问题及改进情况和其他需要报告事项。本报告中使用数据统计期限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日至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31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日。报告电子版可在金寨县人民政府信息公开网</w:t>
      </w:r>
      <w:r>
        <w:rPr>
          <w:rFonts w:hint="eastAsia" w:ascii="Times New Roman" w:hAnsi="Times New Roman" w:eastAsia="仿宋_GB2312" w:cs="Times New Roman"/>
          <w:spacing w:val="-23"/>
          <w:sz w:val="32"/>
          <w:szCs w:val="32"/>
        </w:rPr>
        <w:t>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-23"/>
          <w:sz w:val="32"/>
          <w:szCs w:val="32"/>
          <w:shd w:val="clear" w:fill="FFFFFF"/>
        </w:rPr>
        <w:t>http://www.ahjinzhai.gov.cn/public/index.html</w:t>
      </w:r>
      <w:r>
        <w:rPr>
          <w:rFonts w:hint="eastAsia" w:ascii="Times New Roman" w:hAnsi="Times New Roman" w:eastAsia="仿宋_GB2312" w:cs="Times New Roman"/>
          <w:spacing w:val="-23"/>
          <w:sz w:val="32"/>
          <w:szCs w:val="32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下载。如对本报告有任何疑问，请与金寨县住房和城乡建设局办公室联系（地址：金寨县新城区莲花山路住房和城乡建设局办公大楼三楼，电话：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0564—7359232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，邮箱</w:t>
      </w:r>
      <w:r>
        <w:rPr>
          <w:rFonts w:hint="default" w:ascii="Times New Roman" w:hAnsi="Times New Roman" w:eastAsia="仿宋_GB2312" w:cs="Times New Roman"/>
          <w:sz w:val="32"/>
          <w:szCs w:val="32"/>
        </w:rPr>
        <w:t>jinzhaijianshe@163.com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，邮编：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237300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）。</w:t>
      </w:r>
    </w:p>
    <w:p w14:paraId="7459FB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一、总体情况</w:t>
      </w:r>
    </w:p>
    <w:p w14:paraId="081606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2024年，县住建局深入贯彻落实《中华人民共和国政府信息公开条例》，进一步加大公开力度，深化公开内容，创新公开形式，拓展公开渠道，切实保障人民群众的知情权、参与权和监督权。</w:t>
      </w:r>
    </w:p>
    <w:p w14:paraId="382C17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" w:cs="Times New Roman"/>
          <w:b/>
          <w:bCs/>
          <w:sz w:val="32"/>
          <w:szCs w:val="32"/>
          <w:lang w:val="en-US" w:eastAsia="zh-CN"/>
        </w:rPr>
        <w:t>（一）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  <w:t>主动公开情况</w:t>
      </w:r>
    </w:p>
    <w:p w14:paraId="04DB11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基础信息方面。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持续做好政府信息公开工作，规范机构职能信息公开，推进决策部署落实，完善人事信息，强化政策宣传解读。全年共发布信息397条，公开财政资金47条，行政权力运行115条，主动回应84条，政策解读12条，针对消防、安全生产等应急预警45条。</w:t>
      </w:r>
    </w:p>
    <w:p w14:paraId="3F2150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重点领域方面。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制定《金寨县住建局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2024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年政务公开专项行动任务清单》细化工作任务，明确到人，坚持做到应公开、尽公开。2024年公布重点领域信息77条，房地产市场监管、工程质量等重要民生信息60条。基层“两化”栏目公开信息252条，稳步推进我县保障性住房、农村危房改造工作持续向好。</w:t>
      </w:r>
    </w:p>
    <w:p w14:paraId="56A456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政策落实方面。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为解决特定群体住房保障问题，2月印发实施《金寨县2024年度城镇住房保障家庭租赁补贴发放工作实施方案》，切实减轻群众住房经济压力。8月为适应新形势变化发展印发《金寨县本级公共租赁住房补贴管理办法（试行）》，进一步完善我县住房保障体系，规范公共租赁住房补贴工作。</w:t>
      </w:r>
    </w:p>
    <w:p w14:paraId="0A9EB2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" w:cs="Times New Roman"/>
          <w:b/>
          <w:bCs/>
          <w:sz w:val="32"/>
          <w:szCs w:val="32"/>
          <w:lang w:val="en-US" w:eastAsia="zh-CN"/>
        </w:rPr>
        <w:t>（二）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  <w:t>依申请公开</w:t>
      </w:r>
    </w:p>
    <w:p w14:paraId="7442EE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严格落实《安徽省政府信息公开申请办理答复规范》要求，规范办理流程，稳步推进依申请公开标准化规范化建设。全年办结依申请公开22件（含上年结转3件）。本年度因依申请公开引起的行政诉讼案件0件，行政复议0件。</w:t>
      </w:r>
    </w:p>
    <w:p w14:paraId="635880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" w:cs="Times New Roman"/>
          <w:b/>
          <w:bCs/>
          <w:sz w:val="32"/>
          <w:szCs w:val="32"/>
          <w:lang w:val="en-US" w:eastAsia="zh-CN"/>
        </w:rPr>
        <w:t>（三）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  <w:t>政府信息管理</w:t>
      </w:r>
    </w:p>
    <w:p w14:paraId="3D8CB5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落细落实“三审”制，规范化、标准化信息公开发布流程，杜绝隐私泄露和错敏词问题发生，建立定期排查制度，确保信息公开及时、安全、规范。全年按照行政规范性文件要求调整公开，发布本部门行政规范性文件1件。</w:t>
      </w:r>
    </w:p>
    <w:p w14:paraId="148FAA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" w:cs="Times New Roman"/>
          <w:b/>
          <w:bCs/>
          <w:sz w:val="32"/>
          <w:szCs w:val="32"/>
          <w:lang w:val="en-US" w:eastAsia="zh-CN"/>
        </w:rPr>
        <w:t>（四）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  <w:t>政府信息公开平台建设情况</w:t>
      </w:r>
    </w:p>
    <w:p w14:paraId="40F4E8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2024年根据实际工作要求，动态调整优化目录体系，对照最新标准梳理公开内容，完善信息发布要素，整改说明性信息，清理无效信息。积极配合完善涉企政策公开，细致梳理、细化拆解涉企政策，提高住建领域政策惠企服务效率，引导相关企业用好用足各项惠企政策。</w:t>
      </w:r>
    </w:p>
    <w:p w14:paraId="4C025C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" w:cs="Times New Roman"/>
          <w:b/>
          <w:bCs/>
          <w:sz w:val="32"/>
          <w:szCs w:val="32"/>
          <w:lang w:val="en-US" w:eastAsia="zh-CN"/>
        </w:rPr>
        <w:t>（五）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  <w:lang w:val="en-US" w:eastAsia="zh-CN"/>
        </w:rPr>
        <w:t>监督保障</w:t>
      </w:r>
    </w:p>
    <w:p w14:paraId="2A537A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将政务公开工作与日常业务工作同部署同安排，切实加强工作人员业务学习和培训，高标准建设业务熟练、人员稳定的政务公开队伍，全年开展业务培训4次。始终坚持以问题为导向，每季度结合监测反馈清单召开推进会，找准问题症结，靶向发力整改并在监督保障栏目公布。本年度未邀请第三方开展评议工作，未发生责任追究结果情况。</w:t>
      </w:r>
    </w:p>
    <w:p w14:paraId="72F3F5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二、主动公开政府信息情况</w:t>
      </w:r>
    </w:p>
    <w:tbl>
      <w:tblPr>
        <w:tblStyle w:val="4"/>
        <w:tblW w:w="974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 w14:paraId="65DDD64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785CDDE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 w14:paraId="25658F6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4C9C362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E03E06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8209F2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5D340C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现行有效件数</w:t>
            </w:r>
          </w:p>
        </w:tc>
      </w:tr>
      <w:tr w14:paraId="54EC9BC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9417E0C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8DAEEB8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D8BE841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903FFD4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4697D54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BCDABC3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AFE68A6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E1FC1E1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D61313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</w:t>
            </w:r>
          </w:p>
        </w:tc>
      </w:tr>
      <w:tr w14:paraId="1F7C294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325CAA3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 w14:paraId="51DF554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D4BE5D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15FDE1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 w14:paraId="118DE43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9565A2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B03A559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kern w:val="0"/>
                <w:sz w:val="21"/>
                <w:szCs w:val="21"/>
                <w:lang w:val="en-US" w:eastAsia="zh-CN"/>
              </w:rPr>
              <w:t>12</w:t>
            </w:r>
          </w:p>
        </w:tc>
      </w:tr>
      <w:tr w14:paraId="4D0A8F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670E112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 w14:paraId="08D88CC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8235CF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963BB7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 w14:paraId="2EEE02B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454061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BBD6563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</w:p>
        </w:tc>
      </w:tr>
      <w:tr w14:paraId="49EE28B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8E8D3B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DC6B576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D7F8F9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14:paraId="72EE78C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 w14:paraId="1903144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DBC787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 w14:paraId="18F2BAE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 w14:paraId="06D6D5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4BE774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 w14:paraId="1133F1A9">
            <w:pPr>
              <w:jc w:val="center"/>
              <w:rPr>
                <w:rFonts w:hint="default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Times New Roman" w:eastAsia="仿宋_GB2312" w:cs="Times New Roman"/>
                <w:color w:val="000000"/>
                <w:sz w:val="20"/>
                <w:szCs w:val="20"/>
                <w:lang w:val="en-US" w:eastAsia="zh-CN"/>
              </w:rPr>
              <w:t>815</w:t>
            </w:r>
          </w:p>
        </w:tc>
      </w:tr>
    </w:tbl>
    <w:p w14:paraId="0DD3E1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1149A0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三、收到和处理政府信息公开申请情况</w:t>
      </w:r>
    </w:p>
    <w:tbl>
      <w:tblPr>
        <w:tblStyle w:val="4"/>
        <w:tblW w:w="9745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219"/>
        <w:gridCol w:w="688"/>
        <w:gridCol w:w="688"/>
        <w:gridCol w:w="688"/>
        <w:gridCol w:w="688"/>
        <w:gridCol w:w="688"/>
        <w:gridCol w:w="688"/>
        <w:gridCol w:w="688"/>
      </w:tblGrid>
      <w:tr w14:paraId="649C016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2DE85D5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楷体" w:hAnsi="楷体" w:eastAsia="楷体" w:cs="楷体"/>
                <w:color w:val="000000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4816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EE6A30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申请人情况</w:t>
            </w:r>
          </w:p>
        </w:tc>
      </w:tr>
      <w:tr w14:paraId="5714652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BC1D1EC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3C5A62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1372A2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88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81E71D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14:paraId="2F8830D3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4C4D3365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F74B6EA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2C2C67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商业</w:t>
            </w:r>
          </w:p>
          <w:p w14:paraId="0BC1677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E9F840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科研</w:t>
            </w:r>
          </w:p>
          <w:p w14:paraId="38A86C8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B46764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4843FF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E0BE1A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688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CF7CE22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2864E5A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7FE5967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8008823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19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3097E1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72AF1B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D82AB5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8B13FE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82912C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ED3981A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19</w:t>
            </w:r>
          </w:p>
        </w:tc>
      </w:tr>
      <w:tr w14:paraId="6DFB85D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99763A3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F3C70BF"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1F3C2F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B39638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3ECE5C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960034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E30404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C958CC7"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</w:tr>
      <w:tr w14:paraId="1FA5541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814D11E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9CAF04F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22A737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D6E10E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4BEA1D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45BD5A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E679F4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C7B79C2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EEAAAE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4B2B2D0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B98FA68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26A972F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（二）部分公开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DE93BC9"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8ED332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76AD38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3FE12F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0865C2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5F9EFB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88D57C0">
            <w:pPr>
              <w:widowControl/>
              <w:jc w:val="center"/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</w:tr>
      <w:tr w14:paraId="3DD17E9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2F119AD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5E4C2C9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177F0D9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1E0417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EB2F45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C1FA66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FD6D6D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2CDABA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15FC16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93F56B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6D8455B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2008E09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EFD9970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4534EA7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8108FC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6468BF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D04D53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1DA27B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AE90E4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A0DD2B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1F9336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66A529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E104B23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8A6FC61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ED00FA7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B153A9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F1530B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96E5FC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641957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337543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0F236F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7480BF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234BE104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D3F643B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70833E4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2DF79DA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06730A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4E66C3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2E75C9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9E859A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4E504E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F816EA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112152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728B88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C979CA6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83E98DB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687BAA4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B0472EA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006CAD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E6F07F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6B4F7C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42E90A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E84FCB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7148D0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6E65B71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31125E8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2EAF640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667F443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13AE2C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9EAD34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6FCC02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A6933E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FFD60A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66295D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4BF151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7B1CE50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58ABD26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CCAEDB3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4BAA979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834600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42E70E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13116A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1AACBC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0E1DA5A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D1037B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A86A25A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7DE1D61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07C25A0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68EF3DB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9FB2813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3C86DC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5E893E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8E2C02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286283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AC8DED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87EF1E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20D515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481F2D6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7FF651C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96DAA27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3769790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92DE6F4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5902E5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BB2915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941A76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5D9FB6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AA0D69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C588906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15</w:t>
            </w:r>
          </w:p>
        </w:tc>
      </w:tr>
      <w:tr w14:paraId="67E40EB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861A1E4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153EFC2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E88D874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DA5192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8400C2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D8201B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9D09E7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063A20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1C2E96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0BDC57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54045D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EBFDA0A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50ECEDB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8BDEFDB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89E755E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2DA74C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CC0103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A2A9A3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D6E048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C948F0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3BA5E1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283110AA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FA6DC9E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FDDA652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0622D31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3FED11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6A9B31D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05AFE0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D1863B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D8179E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D3DC63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B29692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58E6E87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9C55D1C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EE73AEE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E5B9733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C2B593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CC3A39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505678A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619F63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61A248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D281D8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3EE3687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0242F89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923D7DA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B4C0FD0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4FF4B5A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23DB10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83183C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E23ECF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5E4A46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DF1BD3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1918A0A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722352DA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461200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63BA0F1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8F8F6A1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2B26FA6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1FD677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620E8C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0CCFC1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B9BAA0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0349EE8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4E2623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1565365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761C815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E6EF3D5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7DA6200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0FBF65D">
            <w:pPr>
              <w:widowControl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501E8F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65C107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D4677DA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70A54A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DD8A40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049937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14950F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4C9C8AA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DA43705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CF788D0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2071CAD">
            <w:pPr>
              <w:widowControl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DBF002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6EE051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F0FCC9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9A1B80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C00B46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5278C5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BBB573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5C38681E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B2F0E26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A83E3D4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39E91DF">
            <w:pPr>
              <w:widowControl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ECB896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136AE4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8FA3E62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F71C8A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49BBBC9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050788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5E552F3">
            <w:pPr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36233CC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FF21817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96D8AE4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91BF32B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13D522A"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5B0E12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37DA86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56CB00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8F8EAF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2D11C3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518DC979"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</w:tr>
      <w:tr w14:paraId="4C23B77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600BAB6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FE6A4BC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2518759B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22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00850C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32E159E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444802D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5FD6ABD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0B722A0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24F75AB5">
            <w:pPr>
              <w:widowControl/>
              <w:jc w:val="center"/>
              <w:rPr>
                <w:rFonts w:hint="default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22</w:t>
            </w:r>
          </w:p>
        </w:tc>
      </w:tr>
      <w:tr w14:paraId="71B1F9EE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2E3D087"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65BD071"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A5B598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111473F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65FB4B2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999A44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 w14:paraId="7C565E3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 w14:paraId="4C2046F7">
            <w:pPr>
              <w:jc w:val="center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</w:tbl>
    <w:p w14:paraId="47890B0A">
      <w:pPr>
        <w:widowControl/>
        <w:shd w:val="clear" w:color="auto" w:fill="FFFFFF"/>
        <w:jc w:val="center"/>
        <w:rPr>
          <w:rFonts w:ascii="宋体" w:hAnsi="宋体" w:eastAsia="宋体" w:cs="宋体"/>
          <w:color w:val="000000"/>
          <w:sz w:val="24"/>
          <w:szCs w:val="24"/>
        </w:rPr>
      </w:pPr>
    </w:p>
    <w:p w14:paraId="29B754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四、政府信息公开行政复议、行政诉讼情况</w:t>
      </w:r>
    </w:p>
    <w:tbl>
      <w:tblPr>
        <w:tblStyle w:val="4"/>
        <w:tblW w:w="9743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 w14:paraId="449C6F1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489034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649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D23DEB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行政诉讼</w:t>
            </w:r>
          </w:p>
        </w:tc>
      </w:tr>
      <w:tr w14:paraId="5C8EE4B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410B7C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D3CA46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3145B9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161E43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D457E0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EAF5D62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2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E21F27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复议后起诉</w:t>
            </w:r>
          </w:p>
        </w:tc>
      </w:tr>
      <w:tr w14:paraId="6F16842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6E3CFC9E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0549596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825153D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85B2607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8193582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16A41B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9A1978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7477B1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2D6CB90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78596D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A8CF5B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4EAE869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4240696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90846F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4712E34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14:paraId="76233668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2941B33"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3034303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81F601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58932FC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6A7DBC5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F7F3DE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61B64B8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7F70067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3C2788CE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06E5B7C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3D62A2F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7F4A3944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2DC05741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013D8D8B"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 w14:paraId="173E7639"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</w:tbl>
    <w:p w14:paraId="178466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五、存在的主要问题及改进情况</w:t>
      </w:r>
    </w:p>
    <w:p w14:paraId="10D453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上年改进情况：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一是针对信息公开发布内容存在错敏词问题。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明确经办人员，由办公室牵头，要求各股室根据业务模块进行逐条自查，公开严格落实网站信息发布“三审制”，坚持先审后发，有效利用政府网后台的错敏词监测功能，确保发布的信息内容准确、表述规范。同时，进一步加大对信息员的学习培训，要求其紧跟时事、勤加学习，高质量报送信息。二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针对公开要素不全问题。召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开政务公开工作推进会，就信息公开要素进行专题培训，总结经验，吸取教训，切实提高公开队伍整体业务水平，确保信息及时、准确、全面的公开。</w:t>
      </w:r>
    </w:p>
    <w:p w14:paraId="55D589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本年存在问题：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依申请公开办理能力较为薄弱，经办人员对《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安徽省政府信息公开申请办理答复规范》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的学习不够深入，办理依申请公开水平较差。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二是重大决策预公开向社会公众征求意见较少，征集意见反馈不够及时。</w:t>
      </w:r>
    </w:p>
    <w:p w14:paraId="5FFC18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下一步改进举措：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一是加强人员学习培训，提升其业务能力和判断能力；规范依申请办理流程，对每个节点进行程序性规范，提升办理质量和时效。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二是贯彻落实《重大行政决策程序暂行条例》，进一步推进重大决策预公开，提高重大行政决策的透明度。主动向企业、群众等问计求策，扩大公众参与度。</w:t>
      </w:r>
    </w:p>
    <w:p w14:paraId="50B925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六、其他需要报告的事项</w:t>
      </w:r>
    </w:p>
    <w:p w14:paraId="4DBABDC3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按照《国务院办公厅关于印发</w:t>
      </w:r>
      <w:r>
        <w:rPr>
          <w:rFonts w:hint="default" w:ascii="Times New Roman" w:hAnsi="Times New Roman" w:cs="Times New Roman"/>
          <w:sz w:val="32"/>
          <w:szCs w:val="32"/>
        </w:rPr>
        <w:t>&lt;</w:t>
      </w:r>
      <w:r>
        <w:rPr>
          <w:rFonts w:hint="eastAsia" w:ascii="仿宋_GB2312" w:hAnsi="Times New Roman" w:eastAsia="仿宋_GB2312" w:cs="仿宋_GB2312"/>
          <w:sz w:val="32"/>
          <w:szCs w:val="32"/>
        </w:rPr>
        <w:t>政府信息公开信息处理费管理办法</w:t>
      </w:r>
      <w:r>
        <w:rPr>
          <w:rFonts w:hint="default" w:ascii="Times New Roman" w:hAnsi="Times New Roman" w:cs="Times New Roman"/>
          <w:sz w:val="32"/>
          <w:szCs w:val="32"/>
        </w:rPr>
        <w:t>&gt;</w:t>
      </w:r>
      <w:r>
        <w:rPr>
          <w:rFonts w:hint="eastAsia" w:ascii="仿宋_GB2312" w:hAnsi="Times New Roman" w:eastAsia="仿宋_GB2312" w:cs="仿宋_GB2312"/>
          <w:sz w:val="32"/>
          <w:szCs w:val="32"/>
        </w:rPr>
        <w:t>的通知》（国办函〔</w:t>
      </w:r>
      <w:r>
        <w:rPr>
          <w:rFonts w:hint="default" w:ascii="Times New Roman" w:hAnsi="Times New Roman" w:cs="Times New Roman"/>
          <w:sz w:val="32"/>
          <w:szCs w:val="32"/>
        </w:rPr>
        <w:t>2020</w:t>
      </w:r>
      <w:r>
        <w:rPr>
          <w:rFonts w:hint="eastAsia" w:ascii="仿宋_GB2312" w:hAnsi="Times New Roman" w:eastAsia="仿宋_GB2312" w:cs="仿宋_GB2312"/>
          <w:sz w:val="32"/>
          <w:szCs w:val="32"/>
        </w:rPr>
        <w:t>〕</w:t>
      </w:r>
      <w:r>
        <w:rPr>
          <w:rFonts w:hint="default" w:ascii="Times New Roman" w:hAnsi="Times New Roman" w:cs="Times New Roman"/>
          <w:sz w:val="32"/>
          <w:szCs w:val="32"/>
        </w:rPr>
        <w:t>109</w:t>
      </w:r>
      <w:r>
        <w:rPr>
          <w:rFonts w:hint="eastAsia" w:ascii="仿宋_GB2312" w:hAnsi="Times New Roman" w:eastAsia="仿宋_GB2312" w:cs="仿宋_GB2312"/>
          <w:sz w:val="32"/>
          <w:szCs w:val="32"/>
        </w:rPr>
        <w:t>号）规定的按件、按量收费标准，本年度没有产生信息公开处理费。</w:t>
      </w:r>
    </w:p>
    <w:bookmarkEnd w:id="0"/>
    <w:sectPr>
      <w:footerReference r:id="rId3" w:type="default"/>
      <w:footerReference r:id="rId4" w:type="even"/>
      <w:pgSz w:w="11906" w:h="16838"/>
      <w:pgMar w:top="1814" w:right="1474" w:bottom="1264" w:left="1588" w:header="851" w:footer="1021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B520C7">
    <w:pPr>
      <w:widowControl w:val="0"/>
      <w:tabs>
        <w:tab w:val="center" w:pos="4153"/>
        <w:tab w:val="right" w:pos="8306"/>
      </w:tabs>
      <w:snapToGrid w:val="0"/>
      <w:jc w:val="right"/>
      <w:rPr>
        <w:rFonts w:ascii="仿宋_GB2312" w:hAnsi="Times New Roman" w:eastAsia="仿宋_GB2312" w:cs="Times New Roman"/>
        <w:kern w:val="2"/>
        <w:sz w:val="28"/>
        <w:szCs w:val="28"/>
        <w:lang w:val="en-US" w:eastAsia="zh-CN" w:bidi="ar-SA"/>
      </w:rPr>
    </w:pPr>
    <w:r>
      <w:rPr>
        <w:rFonts w:ascii="仿宋_GB2312" w:hAnsi="Times New Roman" w:eastAsia="仿宋_GB2312" w:cs="Times New Roman"/>
        <w:kern w:val="2"/>
        <w:sz w:val="2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 w14:paraId="684D51CC"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right"/>
                            <w:rPr>
                              <w:rFonts w:ascii="仿宋_GB2312" w:hAnsi="Times New Roman" w:eastAsia="仿宋_GB2312" w:cs="Times New Roman"/>
                              <w:kern w:val="2"/>
                              <w:sz w:val="18"/>
                              <w:szCs w:val="1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-</w:t>
                          </w:r>
                          <w:r>
                            <w:rPr>
                              <w:rFonts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</w:instrText>
                          </w:r>
                          <w:r>
                            <w:rPr>
                              <w:rFonts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7</w:t>
                          </w:r>
                          <w:r>
                            <w:rPr>
                              <w:rFonts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-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M6pebnPAAAA&#10;BQEAAA8AAAAAAAAAAQAgAAAAIgAAAGRycy9kb3ducmV2LnhtbFBLAQIUABQAAAAIAIdO4kCeTlmS&#10;7QEAANUDAAAOAAAAAAAAAAEAIAAAAB4BAABkcnMvZTJvRG9jLnhtbFBLBQYAAAAABgAGAFkBAAB9&#10;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84D51CC"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right"/>
                      <w:rPr>
                        <w:rFonts w:ascii="仿宋_GB2312" w:hAnsi="Times New Roman" w:eastAsia="仿宋_GB2312" w:cs="Times New Roman"/>
                        <w:kern w:val="2"/>
                        <w:sz w:val="18"/>
                        <w:szCs w:val="18"/>
                        <w:lang w:val="en-US" w:eastAsia="zh-CN" w:bidi="ar-SA"/>
                      </w:rPr>
                    </w:pPr>
                    <w:r>
                      <w:rPr>
                        <w:rFonts w:hint="eastAsia"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t>-</w:t>
                    </w:r>
                    <w:r>
                      <w:rPr>
                        <w:rFonts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</w:instrText>
                    </w:r>
                    <w:r>
                      <w:rPr>
                        <w:rFonts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t>7</w:t>
                    </w:r>
                    <w:r>
                      <w:rPr>
                        <w:rFonts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t>-</w:t>
                    </w:r>
                  </w:p>
                </w:txbxContent>
              </v:textbox>
            </v:shape>
          </w:pict>
        </mc:Fallback>
      </mc:AlternateContent>
    </w:r>
  </w:p>
  <w:p w14:paraId="2A442F57">
    <w:pPr>
      <w:rPr>
        <w:rFonts w:ascii="仿宋_GB2312" w:hAnsi="Times New Roman" w:eastAsia="仿宋_GB2312" w:cs="Times New Roman"/>
        <w:sz w:val="32"/>
        <w:szCs w:val="3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B3B631">
    <w:pPr>
      <w:widowControl w:val="0"/>
      <w:tabs>
        <w:tab w:val="center" w:pos="4153"/>
        <w:tab w:val="right" w:pos="8306"/>
      </w:tabs>
      <w:snapToGrid w:val="0"/>
      <w:ind w:right="360" w:firstLine="360"/>
      <w:jc w:val="left"/>
      <w:rPr>
        <w:rFonts w:ascii="仿宋_GB2312" w:hAnsi="Times New Roman" w:eastAsia="仿宋_GB2312" w:cs="Times New Roman"/>
        <w:kern w:val="2"/>
        <w:sz w:val="28"/>
        <w:szCs w:val="28"/>
        <w:lang w:val="en-US" w:eastAsia="zh-CN" w:bidi="ar-SA"/>
      </w:rPr>
    </w:pPr>
    <w:r>
      <w:rPr>
        <w:rFonts w:ascii="仿宋_GB2312" w:hAnsi="Times New Roman" w:eastAsia="仿宋_GB2312" w:cs="Times New Roman"/>
        <w:kern w:val="2"/>
        <w:sz w:val="2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 w14:paraId="382F2C51"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仿宋_GB2312" w:hAnsi="Times New Roman" w:eastAsia="仿宋_GB2312" w:cs="Times New Roman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-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6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-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M6pebnPAAAA&#10;BQEAAA8AAAAAAAAAAQAgAAAAIgAAAGRycy9kb3ducmV2LnhtbFBLAQIUABQAAAAIAIdO4kART/Bo&#10;7QEAANUDAAAOAAAAAAAAAAEAIAAAAB4BAABkcnMvZTJvRG9jLnhtbFBLBQYAAAAABgAGAFkBAAB9&#10;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82F2C51"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="仿宋_GB2312" w:hAnsi="Times New Roman" w:eastAsia="仿宋_GB2312" w:cs="Times New Roman"/>
                        <w:kern w:val="2"/>
                        <w:sz w:val="28"/>
                        <w:szCs w:val="28"/>
                        <w:lang w:val="en-US" w:eastAsia="zh-CN" w:bidi="ar-SA"/>
                      </w:rPr>
                      <w:t>-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6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-</w:t>
                    </w:r>
                  </w:p>
                </w:txbxContent>
              </v:textbox>
            </v:shape>
          </w:pict>
        </mc:Fallback>
      </mc:AlternateContent>
    </w:r>
  </w:p>
  <w:p w14:paraId="38F8D623">
    <w:pPr>
      <w:rPr>
        <w:rFonts w:ascii="仿宋_GB2312" w:hAnsi="Times New Roman" w:eastAsia="仿宋_GB2312" w:cs="Times New Roman"/>
        <w:sz w:val="32"/>
        <w:szCs w:val="3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2A0868"/>
    <w:rsid w:val="016025FC"/>
    <w:rsid w:val="01A22C15"/>
    <w:rsid w:val="01E66FA5"/>
    <w:rsid w:val="03A10CAA"/>
    <w:rsid w:val="0648365F"/>
    <w:rsid w:val="085A4823"/>
    <w:rsid w:val="09A154B2"/>
    <w:rsid w:val="0B0D0E79"/>
    <w:rsid w:val="0BCD2D21"/>
    <w:rsid w:val="0E860342"/>
    <w:rsid w:val="0F106240"/>
    <w:rsid w:val="108F3FC5"/>
    <w:rsid w:val="10DC6144"/>
    <w:rsid w:val="11273D26"/>
    <w:rsid w:val="11C10E95"/>
    <w:rsid w:val="1360023A"/>
    <w:rsid w:val="18552337"/>
    <w:rsid w:val="1987620B"/>
    <w:rsid w:val="19C47254"/>
    <w:rsid w:val="1A562B05"/>
    <w:rsid w:val="1B7F3E28"/>
    <w:rsid w:val="1D634930"/>
    <w:rsid w:val="1E8B1B31"/>
    <w:rsid w:val="20656358"/>
    <w:rsid w:val="212925B3"/>
    <w:rsid w:val="22E500EF"/>
    <w:rsid w:val="23514553"/>
    <w:rsid w:val="23F4707B"/>
    <w:rsid w:val="243E3D12"/>
    <w:rsid w:val="252A0868"/>
    <w:rsid w:val="25641E0C"/>
    <w:rsid w:val="295D022F"/>
    <w:rsid w:val="29EA557F"/>
    <w:rsid w:val="2ABA62BC"/>
    <w:rsid w:val="2E163EBF"/>
    <w:rsid w:val="326E280F"/>
    <w:rsid w:val="370C5A0B"/>
    <w:rsid w:val="39893E97"/>
    <w:rsid w:val="3C263033"/>
    <w:rsid w:val="3C435731"/>
    <w:rsid w:val="3E057C97"/>
    <w:rsid w:val="4129186F"/>
    <w:rsid w:val="417244FB"/>
    <w:rsid w:val="42072045"/>
    <w:rsid w:val="42541790"/>
    <w:rsid w:val="43652237"/>
    <w:rsid w:val="43AF64F0"/>
    <w:rsid w:val="43B81849"/>
    <w:rsid w:val="43CB124B"/>
    <w:rsid w:val="44EC4671"/>
    <w:rsid w:val="45D85188"/>
    <w:rsid w:val="4672099E"/>
    <w:rsid w:val="46D969AA"/>
    <w:rsid w:val="47BC7F5F"/>
    <w:rsid w:val="484F3DFE"/>
    <w:rsid w:val="48600BC2"/>
    <w:rsid w:val="494F1069"/>
    <w:rsid w:val="4BB367EF"/>
    <w:rsid w:val="4D3C4BD6"/>
    <w:rsid w:val="4D886C44"/>
    <w:rsid w:val="4D891B60"/>
    <w:rsid w:val="4F8C297D"/>
    <w:rsid w:val="50D03D9F"/>
    <w:rsid w:val="521A722A"/>
    <w:rsid w:val="52DC0984"/>
    <w:rsid w:val="53F570AB"/>
    <w:rsid w:val="54EA03CE"/>
    <w:rsid w:val="56861332"/>
    <w:rsid w:val="57E5010E"/>
    <w:rsid w:val="58CD6275"/>
    <w:rsid w:val="5A690D4F"/>
    <w:rsid w:val="5BAA161F"/>
    <w:rsid w:val="5E5E1703"/>
    <w:rsid w:val="62B317BD"/>
    <w:rsid w:val="63616FBA"/>
    <w:rsid w:val="63626C83"/>
    <w:rsid w:val="64130465"/>
    <w:rsid w:val="655F0748"/>
    <w:rsid w:val="68397197"/>
    <w:rsid w:val="6AAE2531"/>
    <w:rsid w:val="6D9D6044"/>
    <w:rsid w:val="6E820D34"/>
    <w:rsid w:val="6FB1183D"/>
    <w:rsid w:val="71811A05"/>
    <w:rsid w:val="72593AC3"/>
    <w:rsid w:val="72816F46"/>
    <w:rsid w:val="738467A2"/>
    <w:rsid w:val="74E76FE8"/>
    <w:rsid w:val="758F6774"/>
    <w:rsid w:val="77C704FB"/>
    <w:rsid w:val="79487BA1"/>
    <w:rsid w:val="79DE4E5E"/>
    <w:rsid w:val="7A214D4A"/>
    <w:rsid w:val="7A5B0565"/>
    <w:rsid w:val="7AC52566"/>
    <w:rsid w:val="7AF558FC"/>
    <w:rsid w:val="7BC02655"/>
    <w:rsid w:val="7F190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2741</Words>
  <Characters>2896</Characters>
  <Lines>0</Lines>
  <Paragraphs>0</Paragraphs>
  <TotalTime>36</TotalTime>
  <ScaleCrop>false</ScaleCrop>
  <LinksUpToDate>false</LinksUpToDate>
  <CharactersWithSpaces>2896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2024-12-18T08:36:00Z</dcterms:created>
  <dc:creator>gyb1</dc:creator>
  <cp:lastModifiedBy>gyb1</cp:lastModifiedBy>
  <cp:lastPrinted>2025-01-07T00:29:00Z</cp:lastPrinted>
  <dcterms:modified xsi:type="dcterms:W3CDTF">2025-01-14T02:44:46Z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426D94AF05E542849A00F9B17C60B4B1_13</vt:lpwstr>
  </property>
  <property fmtid="{D5CDD505-2E9C-101B-9397-08002B2CF9AE}" pid="4" name="KSOTemplateDocerSaveRecord">
    <vt:lpwstr>eyJoZGlkIjoiOTNjZThjYmU2OGYzODA3NzE1ZmQ4MDVkYmZkODU0MDEifQ==</vt:lpwstr>
  </property>
</Properties>
</file>