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11D41">
      <w:pPr>
        <w:spacing w:line="590" w:lineRule="exact"/>
        <w:ind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金寨县林业局2024年政府信息公开工作</w:t>
      </w:r>
    </w:p>
    <w:p w14:paraId="6A3518B1">
      <w:pPr>
        <w:spacing w:line="59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年度报告</w:t>
      </w:r>
    </w:p>
    <w:p w14:paraId="0743C70C">
      <w:pPr>
        <w:widowControl/>
        <w:shd w:val="clear" w:color="auto" w:fill="FFFFFF"/>
        <w:ind w:firstLine="480"/>
        <w:rPr>
          <w:rFonts w:ascii="Times New Roman" w:hAnsi="Times New Roman" w:eastAsia="仿宋_GB2312" w:cs="Times New Roman"/>
          <w:color w:val="000000"/>
          <w:kern w:val="0"/>
          <w:sz w:val="24"/>
          <w:szCs w:val="32"/>
        </w:rPr>
      </w:pPr>
    </w:p>
    <w:p w14:paraId="055FE94F">
      <w:pPr>
        <w:spacing w:line="590" w:lineRule="exact"/>
        <w:ind w:firstLine="640" w:firstLineChars="200"/>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en-US"/>
        </w:rPr>
        <w:t>本报告依据《中华人民共和国政府信息公开条例》（国务院令第711号，以下简称新《条例》）《金寨县政务公开办公室关于做好2023年度政府信息公开工作年度报告编制和发布的通知》（金政公开〔</w:t>
      </w:r>
      <w:bookmarkStart w:id="0" w:name="_GoBack"/>
      <w:bookmarkEnd w:id="0"/>
      <w:r>
        <w:rPr>
          <w:rFonts w:hint="default" w:ascii="Times New Roman" w:hAnsi="Times New Roman" w:eastAsia="方正仿宋_GBK" w:cs="Times New Roman"/>
          <w:sz w:val="32"/>
          <w:lang w:eastAsia="en-US"/>
        </w:rPr>
        <w:t>2024〕1号）要求编制而成。报告主要包括：总体情况、行政机关主动公开政府信息情况、收到和处理政府信息公开申请情况、政府信息公开行政复议和行政诉讼情况、政府信息公开工作存在的主要问题及改进情况和其他需要报告事项。本报告中使用数据统计期限为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lang w:eastAsia="en-US"/>
        </w:rPr>
        <w:t>年1月1日至12月31日，报告的电子版可在金寨县信息公开网“政府信息公开年报”下载，（</w:t>
      </w:r>
      <w:r>
        <w:rPr>
          <w:rFonts w:ascii="方正仿宋_GBK" w:hAnsi="方正仿宋_GBK" w:eastAsia="方正仿宋_GBK" w:cs="方正仿宋_GBK"/>
          <w:i w:val="0"/>
          <w:iCs w:val="0"/>
          <w:caps w:val="0"/>
          <w:color w:val="333333"/>
          <w:spacing w:val="0"/>
          <w:sz w:val="32"/>
          <w:szCs w:val="32"/>
          <w:shd w:val="clear" w:fill="FFFFFF"/>
        </w:rPr>
        <w:t>https://www.ahjinzhai.gov.cn/public/content/37720615</w:t>
      </w:r>
      <w:r>
        <w:rPr>
          <w:rFonts w:hint="default" w:ascii="Times New Roman" w:hAnsi="Times New Roman" w:eastAsia="方正仿宋_GBK" w:cs="Times New Roman"/>
          <w:sz w:val="32"/>
          <w:lang w:eastAsia="en-US"/>
        </w:rPr>
        <w:t>）。如对本报告有任何疑问，请与金寨县林业局政务公开办联系（地址：金寨县江店新城政务区金叶路旁，电话：0564-270230</w:t>
      </w:r>
      <w:r>
        <w:rPr>
          <w:rFonts w:hint="eastAsia"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eastAsia="en-US"/>
        </w:rPr>
        <w:t>，邮编：237300）。</w:t>
      </w:r>
    </w:p>
    <w:p w14:paraId="14B47092">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r>
        <w:rPr>
          <w:rFonts w:hint="eastAsia" w:ascii="方正黑体_GBK" w:hAnsi="方正黑体_GBK" w:eastAsia="方正黑体_GBK" w:cs="方正黑体_GBK"/>
          <w:snapToGrid w:val="0"/>
          <w:color w:val="000000"/>
          <w:spacing w:val="-3"/>
          <w:kern w:val="0"/>
          <w:sz w:val="32"/>
          <w:szCs w:val="32"/>
          <w:lang w:val="en-US" w:eastAsia="zh-CN"/>
        </w:rPr>
        <w:t>一、总体情况</w:t>
      </w:r>
    </w:p>
    <w:p w14:paraId="7B88B9DA">
      <w:pPr>
        <w:spacing w:line="590" w:lineRule="exact"/>
        <w:ind w:firstLine="640" w:firstLineChars="200"/>
        <w:rPr>
          <w:rFonts w:hint="eastAsia" w:ascii="Times New Roman" w:hAnsi="Times New Roman" w:eastAsia="方正仿宋_GBK" w:cs="Times New Roman"/>
          <w:sz w:val="32"/>
          <w:lang w:eastAsia="en-US"/>
        </w:rPr>
      </w:pPr>
      <w:r>
        <w:rPr>
          <w:rFonts w:hint="eastAsia" w:ascii="Times New Roman" w:hAnsi="Times New Roman" w:eastAsia="方正仿宋_GBK" w:cs="Times New Roman"/>
          <w:sz w:val="32"/>
          <w:lang w:eastAsia="en-US"/>
        </w:rPr>
        <w:t>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lang w:eastAsia="en-US"/>
        </w:rPr>
        <w:t>年，</w:t>
      </w:r>
      <w:r>
        <w:rPr>
          <w:rFonts w:hint="eastAsia" w:ascii="Times New Roman" w:hAnsi="Times New Roman" w:eastAsia="方正仿宋_GBK" w:cs="Times New Roman"/>
          <w:sz w:val="32"/>
          <w:lang w:val="en-US" w:eastAsia="zh-CN"/>
        </w:rPr>
        <w:t>县林业局</w:t>
      </w:r>
      <w:r>
        <w:rPr>
          <w:rFonts w:hint="default" w:ascii="Times New Roman" w:hAnsi="Times New Roman" w:eastAsia="方正仿宋_GBK" w:cs="Times New Roman"/>
          <w:sz w:val="32"/>
          <w:lang w:eastAsia="en-US"/>
        </w:rPr>
        <w:t>认真贯彻落实《中华人民共和国政府信息公开条例》和</w:t>
      </w:r>
      <w:r>
        <w:rPr>
          <w:rFonts w:hint="eastAsia" w:ascii="Times New Roman" w:hAnsi="Times New Roman" w:eastAsia="方正仿宋_GBK" w:cs="Times New Roman"/>
          <w:sz w:val="32"/>
          <w:lang w:val="en-US" w:eastAsia="zh-CN"/>
        </w:rPr>
        <w:t>县</w:t>
      </w:r>
      <w:r>
        <w:rPr>
          <w:rFonts w:hint="default" w:ascii="Times New Roman" w:hAnsi="Times New Roman" w:eastAsia="方正仿宋_GBK" w:cs="Times New Roman"/>
          <w:sz w:val="32"/>
          <w:lang w:eastAsia="en-US"/>
        </w:rPr>
        <w:t>政务公开办工作要求，紧紧围绕</w:t>
      </w:r>
      <w:r>
        <w:rPr>
          <w:rFonts w:hint="eastAsia" w:ascii="Times New Roman" w:hAnsi="Times New Roman" w:eastAsia="方正仿宋_GBK" w:cs="Times New Roman"/>
          <w:sz w:val="32"/>
          <w:lang w:val="en-US" w:eastAsia="zh-CN"/>
        </w:rPr>
        <w:t>林业</w:t>
      </w:r>
      <w:r>
        <w:rPr>
          <w:rFonts w:hint="default" w:ascii="Times New Roman" w:hAnsi="Times New Roman" w:eastAsia="方正仿宋_GBK" w:cs="Times New Roman"/>
          <w:sz w:val="32"/>
          <w:lang w:eastAsia="en-US"/>
        </w:rPr>
        <w:t>工作，扎实推进</w:t>
      </w:r>
      <w:r>
        <w:rPr>
          <w:rFonts w:hint="eastAsia" w:ascii="Times New Roman" w:hAnsi="Times New Roman" w:eastAsia="方正仿宋_GBK" w:cs="Times New Roman"/>
          <w:sz w:val="32"/>
          <w:lang w:val="en-US" w:eastAsia="zh-CN"/>
        </w:rPr>
        <w:t>政府</w:t>
      </w:r>
      <w:r>
        <w:rPr>
          <w:rFonts w:hint="default" w:ascii="Times New Roman" w:hAnsi="Times New Roman" w:eastAsia="方正仿宋_GBK" w:cs="Times New Roman"/>
          <w:sz w:val="32"/>
          <w:lang w:eastAsia="en-US"/>
        </w:rPr>
        <w:t>信息公开等工作，圆满完成各项工作</w:t>
      </w:r>
      <w:r>
        <w:rPr>
          <w:rFonts w:hint="eastAsia" w:ascii="Times New Roman" w:hAnsi="Times New Roman" w:eastAsia="方正仿宋_GBK" w:cs="Times New Roman"/>
          <w:sz w:val="32"/>
          <w:lang w:eastAsia="en-US"/>
        </w:rPr>
        <w:t>。现将有关工作情况报告如下：</w:t>
      </w:r>
    </w:p>
    <w:p w14:paraId="5C546204">
      <w:pPr>
        <w:spacing w:line="590" w:lineRule="exact"/>
        <w:ind w:firstLine="640" w:firstLineChars="200"/>
        <w:rPr>
          <w:rFonts w:hint="eastAsia" w:ascii="Times New Roman" w:hAnsi="Times New Roman" w:eastAsia="方正仿宋_GBK" w:cs="Times New Roman"/>
          <w:sz w:val="32"/>
          <w:lang w:eastAsia="en-US"/>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一</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eastAsia="en-US"/>
        </w:rPr>
        <w:t>主动公开情况</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县林业局</w:t>
      </w:r>
      <w:r>
        <w:rPr>
          <w:rFonts w:hint="eastAsia" w:ascii="Times New Roman" w:hAnsi="Times New Roman" w:eastAsia="方正仿宋_GBK" w:cs="Times New Roman"/>
          <w:sz w:val="32"/>
        </w:rPr>
        <w:t>在政府信息公开网上共发布信息</w:t>
      </w:r>
      <w:r>
        <w:rPr>
          <w:rFonts w:hint="eastAsia" w:ascii="Times New Roman" w:hAnsi="Times New Roman" w:eastAsia="方正仿宋_GBK" w:cs="Times New Roman"/>
          <w:sz w:val="32"/>
          <w:lang w:val="en-US" w:eastAsia="zh-CN"/>
        </w:rPr>
        <w:t>356</w:t>
      </w:r>
      <w:r>
        <w:rPr>
          <w:rFonts w:hint="eastAsia" w:ascii="Times New Roman" w:hAnsi="Times New Roman" w:eastAsia="方正仿宋_GBK" w:cs="Times New Roman"/>
          <w:sz w:val="32"/>
        </w:rPr>
        <w:t>条</w:t>
      </w:r>
      <w:r>
        <w:rPr>
          <w:rFonts w:hint="eastAsia" w:ascii="Times New Roman" w:hAnsi="Times New Roman" w:eastAsia="方正仿宋_GBK" w:cs="Times New Roman"/>
          <w:sz w:val="32"/>
          <w:lang w:val="en-US" w:eastAsia="zh-CN"/>
        </w:rPr>
        <w:t>。以“金寨县国土绿化试点示范项目”为主体，召开新闻发布会1场，及时公开项目建设信息，</w:t>
      </w:r>
      <w:r>
        <w:rPr>
          <w:rFonts w:hint="eastAsia" w:ascii="Times New Roman" w:hAnsi="Times New Roman" w:eastAsia="方正仿宋_GBK" w:cs="Times New Roman"/>
          <w:sz w:val="32"/>
        </w:rPr>
        <w:t>权威发布</w:t>
      </w:r>
      <w:r>
        <w:rPr>
          <w:rFonts w:hint="eastAsia" w:ascii="Times New Roman" w:hAnsi="Times New Roman" w:eastAsia="方正仿宋_GBK" w:cs="Times New Roman"/>
          <w:sz w:val="32"/>
          <w:lang w:val="en-US" w:eastAsia="zh-CN"/>
        </w:rPr>
        <w:t>项目进展和资金使用情况</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主动接受公众监督</w:t>
      </w:r>
      <w:r>
        <w:rPr>
          <w:rFonts w:hint="eastAsia" w:ascii="Times New Roman" w:hAnsi="Times New Roman" w:eastAsia="方正仿宋_GBK" w:cs="Times New Roman"/>
          <w:sz w:val="32"/>
        </w:rPr>
        <w:t>。围绕山区林农关心关注的林业产业发展、惠民利民补贴、野生动物危害防控等热点问题，主动发布政策补贴标准、资金打卡明细、理赔求助电话等信息45条、惠民资金打卡信息33条</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对承办的人大代表议案建议和政协委员提案已按照规定时限全部办理完毕，并主动在网站公开。</w:t>
      </w:r>
    </w:p>
    <w:p w14:paraId="56A5F299">
      <w:pPr>
        <w:spacing w:line="590" w:lineRule="exact"/>
        <w:ind w:firstLine="640" w:firstLineChars="200"/>
        <w:rPr>
          <w:rFonts w:hint="eastAsia" w:ascii="Times New Roman" w:hAnsi="Times New Roman" w:eastAsia="方正仿宋_GBK" w:cs="Times New Roman"/>
          <w:sz w:val="32"/>
          <w:lang w:eastAsia="en-US"/>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二</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eastAsia="en-US"/>
        </w:rPr>
        <w:t>依申请公开</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及时更新依申请公开指南，规范依申请公开事项办理程序，明确专人负责，确保收到申请后，第一时间登记办理。</w:t>
      </w:r>
      <w:r>
        <w:rPr>
          <w:rFonts w:hint="eastAsia" w:ascii="Times New Roman" w:hAnsi="Times New Roman" w:eastAsia="方正仿宋_GBK" w:cs="Times New Roman"/>
          <w:sz w:val="32"/>
        </w:rPr>
        <w:t>全年收到依申请公开政府信息</w:t>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rPr>
        <w:t>件，均在规定时间要求内进行规范答复办理。</w:t>
      </w:r>
    </w:p>
    <w:p w14:paraId="4AF12D94">
      <w:pPr>
        <w:spacing w:line="590" w:lineRule="exact"/>
        <w:ind w:firstLine="640" w:firstLineChars="200"/>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三</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eastAsia="en-US"/>
        </w:rPr>
        <w:t>政府信息管理</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一</w:t>
      </w:r>
      <w:r>
        <w:rPr>
          <w:rFonts w:hint="eastAsia" w:ascii="Times New Roman" w:hAnsi="Times New Roman" w:eastAsia="方正仿宋_GBK" w:cs="Times New Roman"/>
          <w:sz w:val="32"/>
          <w:lang w:val="en-US" w:eastAsia="zh-CN"/>
        </w:rPr>
        <w:t>是</w:t>
      </w:r>
      <w:r>
        <w:rPr>
          <w:rFonts w:hint="default" w:ascii="Times New Roman" w:hAnsi="Times New Roman" w:eastAsia="方正仿宋_GBK" w:cs="Times New Roman"/>
          <w:sz w:val="32"/>
          <w:lang w:val="en-US" w:eastAsia="zh-CN"/>
        </w:rPr>
        <w:t>定期开展个人信息保护的排查工作，着重审查动态信息、部门文件以及双公示数据等关键公开内容。同时，建立健全敏感信息的即时清理机制，确保个人信息得到及时、有效的保护。二</w:t>
      </w:r>
      <w:r>
        <w:rPr>
          <w:rFonts w:hint="eastAsia" w:ascii="Times New Roman" w:hAnsi="Times New Roman" w:eastAsia="方正仿宋_GBK" w:cs="Times New Roman"/>
          <w:sz w:val="32"/>
          <w:lang w:val="en-US" w:eastAsia="zh-CN"/>
        </w:rPr>
        <w:t>是</w:t>
      </w:r>
      <w:r>
        <w:rPr>
          <w:rFonts w:hint="default" w:ascii="Times New Roman" w:hAnsi="Times New Roman" w:eastAsia="方正仿宋_GBK" w:cs="Times New Roman"/>
          <w:sz w:val="32"/>
          <w:lang w:val="en-US" w:eastAsia="zh-CN"/>
        </w:rPr>
        <w:t>规范网站政府信息公开专栏，强化保密审查</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在发布政府信息之前，我们将严格执行保密审查流程，确保所发布的信息内容合法合规。</w:t>
      </w:r>
      <w:r>
        <w:rPr>
          <w:rFonts w:hint="eastAsia" w:ascii="Times New Roman" w:hAnsi="Times New Roman" w:eastAsia="方正仿宋_GBK" w:cs="Times New Roman"/>
          <w:sz w:val="32"/>
          <w:lang w:val="en-US" w:eastAsia="zh-CN"/>
        </w:rPr>
        <w:t>三是</w:t>
      </w:r>
      <w:r>
        <w:rPr>
          <w:rFonts w:hint="default" w:ascii="Times New Roman" w:hAnsi="Times New Roman" w:eastAsia="方正仿宋_GBK" w:cs="Times New Roman"/>
          <w:sz w:val="32"/>
          <w:lang w:val="en-US" w:eastAsia="zh-CN"/>
        </w:rPr>
        <w:t>对照“立改废”原则，梳理并动态更新本部门行政规范性文件</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对于已过时、不符合当前政策导向或存在问题的文件，我们将及时进行调整或废止，以确保行政规范性文件的时效性和准确性。</w:t>
      </w:r>
    </w:p>
    <w:p w14:paraId="6735479D">
      <w:pPr>
        <w:spacing w:line="590" w:lineRule="exact"/>
        <w:ind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四</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eastAsia="en-US"/>
        </w:rPr>
        <w:t>政府信息公开平台建设情况</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围绕群众关心的重点领域、热点问题全力做好平台建设。二认真做好12345热线督办单办理，及时回应社会关切，按时办理回复12345政府热线办件20件次。</w:t>
      </w:r>
    </w:p>
    <w:p w14:paraId="36B3B40B">
      <w:pPr>
        <w:spacing w:line="590" w:lineRule="exact"/>
        <w:ind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五</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eastAsia="en-US"/>
        </w:rPr>
        <w:t>监督保障。</w:t>
      </w:r>
      <w:r>
        <w:rPr>
          <w:rFonts w:hint="eastAsia" w:ascii="Times New Roman" w:hAnsi="Times New Roman" w:eastAsia="方正仿宋_GBK" w:cs="Times New Roman"/>
          <w:sz w:val="32"/>
          <w:lang w:val="en-US" w:eastAsia="zh-CN"/>
        </w:rPr>
        <w:t>一是做好问题整改工作，抓实抓细政务公开测评指出问题整改，举一反三，查缺补漏，全面提升政务公开质效。二是做好社会评议和责任追究工作，接受社会群众和舆论媒体监督。2024年，未发生违反政务公开规定的行为。</w:t>
      </w:r>
    </w:p>
    <w:p w14:paraId="23075BC7">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r>
        <w:rPr>
          <w:rFonts w:hint="eastAsia" w:ascii="方正黑体_GBK" w:hAnsi="方正黑体_GBK" w:eastAsia="方正黑体_GBK" w:cs="方正黑体_GBK"/>
          <w:snapToGrid w:val="0"/>
          <w:color w:val="000000"/>
          <w:spacing w:val="-3"/>
          <w:kern w:val="0"/>
          <w:sz w:val="32"/>
          <w:szCs w:val="32"/>
          <w:lang w:val="en-US" w:eastAsia="zh-CN"/>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ascii="宋体" w:hAnsi="宋体" w:eastAsia="宋体" w:cs="宋体"/>
                <w:color w:val="000000"/>
                <w:kern w:val="0"/>
                <w:sz w:val="20"/>
                <w:szCs w:val="20"/>
              </w:rPr>
              <w:t> </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15</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nil"/>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nil"/>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r w14:paraId="726EDC0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317AB0A">
            <w:pPr>
              <w:widowControl/>
              <w:jc w:val="left"/>
              <w:rPr>
                <w:rFonts w:hint="eastAsia" w:ascii="宋体" w:hAnsi="宋体" w:eastAsia="宋体" w:cs="宋体"/>
                <w:color w:val="000000"/>
                <w:kern w:val="0"/>
                <w:sz w:val="20"/>
                <w:szCs w:val="20"/>
              </w:rPr>
            </w:pP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A9D0884">
            <w:pPr>
              <w:jc w:val="center"/>
              <w:rPr>
                <w:rFonts w:hint="eastAsia" w:ascii="宋体" w:hAnsi="Times New Roman" w:eastAsia="仿宋_GB2312" w:cs="Times New Roman"/>
                <w:color w:val="000000"/>
                <w:sz w:val="24"/>
                <w:szCs w:val="24"/>
                <w:lang w:val="en-US" w:eastAsia="zh-CN"/>
              </w:rPr>
            </w:pPr>
          </w:p>
        </w:tc>
      </w:tr>
    </w:tbl>
    <w:p w14:paraId="1149A0CB">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r>
        <w:rPr>
          <w:rFonts w:hint="eastAsia" w:ascii="方正黑体_GBK" w:hAnsi="方正黑体_GBK" w:eastAsia="方正黑体_GBK" w:cs="方正黑体_GBK"/>
          <w:snapToGrid w:val="0"/>
          <w:color w:val="000000"/>
          <w:spacing w:val="-3"/>
          <w:kern w:val="0"/>
          <w:sz w:val="32"/>
          <w:szCs w:val="32"/>
          <w:lang w:val="en-US" w:eastAsia="zh-CN"/>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r>
              <w:rPr>
                <w:rFonts w:ascii="Calibri" w:hAnsi="Calibri" w:eastAsia="仿宋_GB2312" w:cs="Calibri"/>
                <w:color w:val="000000"/>
                <w:kern w:val="0"/>
                <w:sz w:val="20"/>
                <w:szCs w:val="20"/>
              </w:rPr>
              <w:t> </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56E38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B2F45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515FC1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14:paraId="48108FC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6468B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D04D53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1DA27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AE90E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14:paraId="7B153A9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F1530B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96E5FC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641957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337543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14:paraId="106730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4E66C3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2E75C9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9E859A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4E504E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F816E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14:paraId="6B0472E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006CAD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E6F07F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6B4F7C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42E90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E84FC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14:paraId="713AE2C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EAD34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6FCC02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A6933E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FFD60A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66295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4BF151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14:paraId="6834600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42E70E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13116A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1AACBC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0E1DA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D103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A86A25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14:paraId="43C86DC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5E893E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8E2C02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286283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AC8DE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87EF1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20D51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14:paraId="292DE6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5902E5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BB2915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941A76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5D9FB6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AA0D6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C5889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14:paraId="5DA5192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8400C2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D8201B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D09E7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063A2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1C2E9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0BDC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14:paraId="489E755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2DA74C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CC0103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A2A9A3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D6E04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C948F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3BA5E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14:paraId="53FED11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A9B31D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05AFE0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D1863B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D8179E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D3DC6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top"/>
          </w:tcPr>
          <w:p w14:paraId="1C2B593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CC3A39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505678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619F63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61A248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D281D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14:paraId="523DB10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83183C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E23ECF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5E4A46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DF1BD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1918A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22352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14:paraId="41FD677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620E8C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0CCFC1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B9BAA0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349EE8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4E262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56536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14:paraId="5501E8F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14:paraId="765C107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14:paraId="6D4677D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14:paraId="470A54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14:paraId="4DD8A4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top"/>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top"/>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14:paraId="5DBF002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6EE051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F0FCC9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9A1B80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C00B4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BB57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14:paraId="2ECB896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136AE4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8FA3E62">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F71C8A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BBBC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5E552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top"/>
          </w:tcPr>
          <w:p w14:paraId="613D522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5B0E12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37DA86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56CB00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8F8EA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2D11C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8DC97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r>
              <w:rPr>
                <w:rFonts w:ascii="Calibri" w:hAnsi="Calibri" w:eastAsia="仿宋_GB2312" w:cs="Calibri"/>
                <w:color w:val="000000"/>
                <w:kern w:val="0"/>
                <w:sz w:val="20"/>
                <w:szCs w:val="20"/>
              </w:rPr>
              <w:t> </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3E6CA029">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p>
    <w:p w14:paraId="29B7540F">
      <w:pPr>
        <w:widowControl/>
        <w:kinsoku w:val="0"/>
        <w:autoSpaceDE w:val="0"/>
        <w:autoSpaceDN w:val="0"/>
        <w:adjustRightInd w:val="0"/>
        <w:snapToGrid w:val="0"/>
        <w:spacing w:before="32" w:line="590" w:lineRule="exact"/>
        <w:ind w:firstLine="628" w:firstLineChars="200"/>
        <w:jc w:val="left"/>
        <w:textAlignment w:val="baseline"/>
        <w:outlineLvl w:val="0"/>
        <w:rPr>
          <w:rFonts w:ascii="宋体" w:hAnsi="宋体" w:eastAsia="宋体" w:cs="宋体"/>
          <w:color w:val="000000"/>
          <w:sz w:val="24"/>
          <w:szCs w:val="24"/>
        </w:rPr>
      </w:pPr>
      <w:r>
        <w:rPr>
          <w:rFonts w:hint="eastAsia" w:ascii="方正黑体_GBK" w:hAnsi="方正黑体_GBK" w:eastAsia="方正黑体_GBK" w:cs="方正黑体_GBK"/>
          <w:snapToGrid w:val="0"/>
          <w:color w:val="000000"/>
          <w:spacing w:val="-3"/>
          <w:kern w:val="0"/>
          <w:sz w:val="32"/>
          <w:szCs w:val="32"/>
          <w:lang w:val="en-US" w:eastAsia="zh-CN"/>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39111CD0">
      <w:pPr>
        <w:widowControl/>
        <w:jc w:val="left"/>
        <w:rPr>
          <w:rFonts w:ascii="仿宋_GB2312" w:hAnsi="Times New Roman" w:eastAsia="仿宋_GB2312" w:cs="Times New Roman"/>
          <w:color w:val="000000"/>
          <w:sz w:val="32"/>
          <w:szCs w:val="32"/>
        </w:rPr>
      </w:pPr>
    </w:p>
    <w:p w14:paraId="178466E7">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r>
        <w:rPr>
          <w:rFonts w:hint="eastAsia" w:ascii="方正黑体_GBK" w:hAnsi="方正黑体_GBK" w:eastAsia="方正黑体_GBK" w:cs="方正黑体_GBK"/>
          <w:snapToGrid w:val="0"/>
          <w:color w:val="000000"/>
          <w:spacing w:val="-3"/>
          <w:kern w:val="0"/>
          <w:sz w:val="32"/>
          <w:szCs w:val="32"/>
          <w:lang w:val="en-US" w:eastAsia="zh-CN"/>
        </w:rPr>
        <w:t>五、存在的主要问题及改进情况</w:t>
      </w:r>
    </w:p>
    <w:p w14:paraId="41FC9526">
      <w:pPr>
        <w:spacing w:line="59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上年度整改情况</w:t>
      </w:r>
      <w:r>
        <w:rPr>
          <w:rFonts w:hint="default" w:ascii="方正仿宋_GBK" w:hAnsi="方正仿宋_GBK" w:eastAsia="方正仿宋_GBK" w:cs="方正仿宋_GBK"/>
          <w:color w:val="auto"/>
          <w:sz w:val="32"/>
          <w:szCs w:val="32"/>
        </w:rPr>
        <w:t>：</w:t>
      </w:r>
      <w:r>
        <w:rPr>
          <w:rFonts w:hint="default" w:ascii="方正仿宋_GBK" w:hAnsi="方正仿宋_GBK" w:eastAsia="方正仿宋_GBK" w:cs="方正仿宋_GBK"/>
          <w:color w:val="auto"/>
          <w:sz w:val="32"/>
          <w:szCs w:val="32"/>
          <w:lang w:val="en-US" w:eastAsia="zh-CN"/>
        </w:rPr>
        <w:t>一是</w:t>
      </w:r>
      <w:r>
        <w:rPr>
          <w:rFonts w:hint="eastAsia" w:ascii="方正仿宋_GBK" w:hAnsi="方正仿宋_GBK" w:eastAsia="方正仿宋_GBK" w:cs="方正仿宋_GBK"/>
          <w:color w:val="auto"/>
          <w:sz w:val="32"/>
          <w:szCs w:val="32"/>
          <w:lang w:val="en-US" w:eastAsia="zh-CN"/>
        </w:rPr>
        <w:t>提高</w:t>
      </w:r>
      <w:r>
        <w:rPr>
          <w:rFonts w:hint="default" w:ascii="方正仿宋_GBK" w:hAnsi="方正仿宋_GBK" w:eastAsia="方正仿宋_GBK" w:cs="方正仿宋_GBK"/>
          <w:color w:val="auto"/>
          <w:sz w:val="32"/>
          <w:szCs w:val="32"/>
          <w:lang w:val="en-US" w:eastAsia="zh-CN"/>
        </w:rPr>
        <w:t>信息发布</w:t>
      </w:r>
      <w:r>
        <w:rPr>
          <w:rFonts w:hint="eastAsia" w:ascii="方正仿宋_GBK" w:hAnsi="方正仿宋_GBK" w:eastAsia="方正仿宋_GBK" w:cs="方正仿宋_GBK"/>
          <w:color w:val="auto"/>
          <w:sz w:val="32"/>
          <w:szCs w:val="32"/>
          <w:lang w:val="en-US" w:eastAsia="zh-CN"/>
        </w:rPr>
        <w:t>的精准度。跟进学习栏目信息发布最新要求</w:t>
      </w:r>
      <w:r>
        <w:rPr>
          <w:rFonts w:hint="default" w:ascii="方正仿宋_GBK" w:hAnsi="方正仿宋_GBK" w:eastAsia="方正仿宋_GBK" w:cs="方正仿宋_GBK"/>
          <w:color w:val="auto"/>
          <w:sz w:val="32"/>
          <w:szCs w:val="32"/>
          <w:lang w:val="en-US" w:eastAsia="zh-CN"/>
        </w:rPr>
        <w:t>，在发布政务信息时</w:t>
      </w:r>
      <w:r>
        <w:rPr>
          <w:rFonts w:hint="eastAsia" w:ascii="方正仿宋_GBK" w:hAnsi="方正仿宋_GBK" w:eastAsia="方正仿宋_GBK" w:cs="方正仿宋_GBK"/>
          <w:color w:val="auto"/>
          <w:sz w:val="32"/>
          <w:szCs w:val="32"/>
          <w:lang w:val="en-US" w:eastAsia="zh-CN"/>
        </w:rPr>
        <w:t>“对号入座”</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减少错发现象。同时每季度末开展自查自纠，及时补齐</w:t>
      </w:r>
      <w:r>
        <w:rPr>
          <w:rFonts w:hint="default" w:ascii="方正仿宋_GBK" w:hAnsi="方正仿宋_GBK" w:eastAsia="方正仿宋_GBK" w:cs="方正仿宋_GBK"/>
          <w:color w:val="auto"/>
          <w:sz w:val="32"/>
          <w:szCs w:val="32"/>
          <w:lang w:val="en-US" w:eastAsia="zh-CN"/>
        </w:rPr>
        <w:t>信息漏发</w:t>
      </w:r>
      <w:r>
        <w:rPr>
          <w:rFonts w:hint="eastAsia" w:ascii="方正仿宋_GBK" w:hAnsi="方正仿宋_GBK" w:eastAsia="方正仿宋_GBK" w:cs="方正仿宋_GBK"/>
          <w:color w:val="auto"/>
          <w:sz w:val="32"/>
          <w:szCs w:val="32"/>
          <w:lang w:val="en-US" w:eastAsia="zh-CN"/>
        </w:rPr>
        <w:t>等短板</w:t>
      </w:r>
      <w:r>
        <w:rPr>
          <w:rFonts w:hint="default" w:ascii="方正仿宋_GBK" w:hAnsi="方正仿宋_GBK" w:eastAsia="方正仿宋_GBK" w:cs="方正仿宋_GBK"/>
          <w:color w:val="auto"/>
          <w:sz w:val="32"/>
          <w:szCs w:val="32"/>
          <w:lang w:val="en-US" w:eastAsia="zh-CN"/>
        </w:rPr>
        <w:t>。二是</w:t>
      </w:r>
      <w:r>
        <w:rPr>
          <w:rFonts w:hint="eastAsia" w:ascii="方正仿宋_GBK" w:hAnsi="方正仿宋_GBK" w:eastAsia="方正仿宋_GBK" w:cs="方正仿宋_GBK"/>
          <w:color w:val="auto"/>
          <w:sz w:val="32"/>
          <w:szCs w:val="32"/>
          <w:lang w:val="en-US" w:eastAsia="zh-CN"/>
        </w:rPr>
        <w:t>进一步修改完善政务公开奖惩等制度，增强工作人员的责任意识，不断提升信息发布的质效。</w:t>
      </w:r>
    </w:p>
    <w:p w14:paraId="568C9957">
      <w:pPr>
        <w:spacing w:line="59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本年度</w:t>
      </w:r>
      <w:r>
        <w:rPr>
          <w:rFonts w:hint="default" w:ascii="方正仿宋_GBK" w:hAnsi="方正仿宋_GBK" w:eastAsia="方正仿宋_GBK" w:cs="方正仿宋_GBK"/>
          <w:color w:val="auto"/>
          <w:sz w:val="32"/>
          <w:szCs w:val="32"/>
        </w:rPr>
        <w:t>存在问题：</w:t>
      </w:r>
      <w:r>
        <w:rPr>
          <w:rFonts w:hint="eastAsia" w:ascii="方正仿宋_GBK" w:hAnsi="方正仿宋_GBK" w:eastAsia="方正仿宋_GBK" w:cs="方正仿宋_GBK"/>
          <w:color w:val="auto"/>
          <w:sz w:val="32"/>
          <w:szCs w:val="32"/>
          <w:lang w:val="en-US" w:eastAsia="zh-CN"/>
        </w:rPr>
        <w:t>一是</w:t>
      </w:r>
      <w:r>
        <w:rPr>
          <w:rFonts w:hint="default" w:ascii="方正仿宋_GBK" w:hAnsi="方正仿宋_GBK" w:eastAsia="方正仿宋_GBK" w:cs="方正仿宋_GBK"/>
          <w:color w:val="auto"/>
          <w:sz w:val="32"/>
          <w:szCs w:val="32"/>
          <w:lang w:val="en-US" w:eastAsia="zh-CN"/>
        </w:rPr>
        <w:t>队伍建设还有待加强</w:t>
      </w:r>
      <w:r>
        <w:rPr>
          <w:rFonts w:hint="eastAsia" w:ascii="方正仿宋_GBK" w:hAnsi="方正仿宋_GBK" w:eastAsia="方正仿宋_GBK" w:cs="方正仿宋_GBK"/>
          <w:color w:val="auto"/>
          <w:sz w:val="32"/>
          <w:szCs w:val="32"/>
          <w:lang w:val="en-US" w:eastAsia="zh-CN"/>
        </w:rPr>
        <w:t>，因股室人事变动，政务公开人员力量不足，导致部分股室不能及时准确提供需要公开的信息。二是信息发布的审核力度有待提升，信息发布前审核把关不够严格，经常出现漏字、错字等问题。</w:t>
      </w:r>
    </w:p>
    <w:p w14:paraId="623BFC68">
      <w:pPr>
        <w:spacing w:line="590" w:lineRule="exact"/>
        <w:ind w:firstLine="640" w:firstLineChars="200"/>
        <w:rPr>
          <w:rFonts w:hint="eastAsia" w:ascii="宋体" w:hAnsi="宋体" w:eastAsia="宋体" w:cs="宋体"/>
          <w:b/>
          <w:color w:val="000000"/>
          <w:kern w:val="0"/>
          <w:sz w:val="24"/>
          <w:szCs w:val="24"/>
          <w:shd w:val="clear" w:color="auto" w:fill="FFFFFF"/>
          <w:lang w:val="en-US" w:eastAsia="zh-CN" w:bidi="ar-SA"/>
        </w:rPr>
      </w:pPr>
      <w:r>
        <w:rPr>
          <w:rFonts w:hint="eastAsia" w:ascii="方正仿宋_GBK" w:hAnsi="方正仿宋_GBK" w:eastAsia="方正仿宋_GBK" w:cs="方正仿宋_GBK"/>
          <w:color w:val="auto"/>
          <w:sz w:val="32"/>
          <w:szCs w:val="32"/>
        </w:rPr>
        <w:t>下一步改进举措</w:t>
      </w:r>
      <w:r>
        <w:rPr>
          <w:rFonts w:hint="default"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一是增加政务公开兼职人员，要求相关股室至少明确一名人员兼职政务公开工作，充实人员力量。二是</w:t>
      </w:r>
      <w:r>
        <w:rPr>
          <w:rFonts w:hint="default" w:ascii="方正仿宋_GBK" w:hAnsi="方正仿宋_GBK" w:eastAsia="方正仿宋_GBK" w:cs="方正仿宋_GBK"/>
          <w:color w:val="auto"/>
          <w:sz w:val="32"/>
          <w:szCs w:val="32"/>
          <w:lang w:val="en-US" w:eastAsia="zh-CN"/>
        </w:rPr>
        <w:t>加强学习</w:t>
      </w:r>
      <w:r>
        <w:rPr>
          <w:rFonts w:hint="eastAsia" w:ascii="方正仿宋_GBK" w:hAnsi="方正仿宋_GBK" w:eastAsia="方正仿宋_GBK" w:cs="方正仿宋_GBK"/>
          <w:color w:val="auto"/>
          <w:sz w:val="32"/>
          <w:szCs w:val="32"/>
          <w:lang w:val="en-US" w:eastAsia="zh-CN"/>
        </w:rPr>
        <w:t>培训</w:t>
      </w:r>
      <w:r>
        <w:rPr>
          <w:rFonts w:hint="default" w:ascii="方正仿宋_GBK" w:hAnsi="方正仿宋_GBK" w:eastAsia="方正仿宋_GBK" w:cs="方正仿宋_GBK"/>
          <w:color w:val="auto"/>
          <w:sz w:val="32"/>
          <w:szCs w:val="32"/>
          <w:lang w:val="en-US" w:eastAsia="zh-CN"/>
        </w:rPr>
        <w:t>，提升工作人员理论和业务水平</w:t>
      </w:r>
      <w:r>
        <w:rPr>
          <w:rFonts w:hint="eastAsia" w:ascii="方正仿宋_GBK" w:hAnsi="方正仿宋_GBK" w:eastAsia="方正仿宋_GBK" w:cs="方正仿宋_GBK"/>
          <w:color w:val="auto"/>
          <w:sz w:val="32"/>
          <w:szCs w:val="32"/>
          <w:lang w:val="en-US" w:eastAsia="zh-CN"/>
        </w:rPr>
        <w:t>，确保信息的及时性和准确性。三是加强审核把关。认真执行信息发布审核制度，同时采用公文校对软件对发布的信息进行再次校对，提高信息发布的质量。</w:t>
      </w:r>
    </w:p>
    <w:p w14:paraId="50B92585">
      <w:pPr>
        <w:widowControl/>
        <w:kinsoku w:val="0"/>
        <w:autoSpaceDE w:val="0"/>
        <w:autoSpaceDN w:val="0"/>
        <w:adjustRightInd w:val="0"/>
        <w:snapToGrid w:val="0"/>
        <w:spacing w:before="32" w:line="590" w:lineRule="exact"/>
        <w:ind w:firstLine="628" w:firstLineChars="200"/>
        <w:jc w:val="left"/>
        <w:textAlignment w:val="baseline"/>
        <w:outlineLvl w:val="0"/>
        <w:rPr>
          <w:rFonts w:hint="eastAsia" w:ascii="方正黑体_GBK" w:hAnsi="方正黑体_GBK" w:eastAsia="方正黑体_GBK" w:cs="方正黑体_GBK"/>
          <w:snapToGrid w:val="0"/>
          <w:color w:val="000000"/>
          <w:spacing w:val="-3"/>
          <w:kern w:val="0"/>
          <w:sz w:val="32"/>
          <w:szCs w:val="32"/>
          <w:lang w:val="en-US" w:eastAsia="zh-CN"/>
        </w:rPr>
      </w:pPr>
      <w:r>
        <w:rPr>
          <w:rFonts w:hint="eastAsia" w:ascii="方正黑体_GBK" w:hAnsi="方正黑体_GBK" w:eastAsia="方正黑体_GBK" w:cs="方正黑体_GBK"/>
          <w:snapToGrid w:val="0"/>
          <w:color w:val="000000"/>
          <w:spacing w:val="-3"/>
          <w:kern w:val="0"/>
          <w:sz w:val="32"/>
          <w:szCs w:val="32"/>
          <w:lang w:val="en-US" w:eastAsia="zh-CN"/>
        </w:rPr>
        <w:t>六、其他需要报告的事项</w:t>
      </w:r>
    </w:p>
    <w:p w14:paraId="1EE533B1">
      <w:pPr>
        <w:spacing w:line="590" w:lineRule="exact"/>
        <w:ind w:firstLine="640" w:firstLineChars="200"/>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6721"/>
    <w:rsid w:val="122E5870"/>
    <w:rsid w:val="177C072E"/>
    <w:rsid w:val="25580205"/>
    <w:rsid w:val="2AA53905"/>
    <w:rsid w:val="484C7D5F"/>
    <w:rsid w:val="4B082E3E"/>
    <w:rsid w:val="52EA3518"/>
    <w:rsid w:val="5A862E7C"/>
    <w:rsid w:val="61744FEB"/>
    <w:rsid w:val="6CEA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2513</Words>
  <Characters>2643</Characters>
  <Lines>0</Lines>
  <Paragraphs>0</Paragraphs>
  <TotalTime>22</TotalTime>
  <ScaleCrop>false</ScaleCrop>
  <LinksUpToDate>false</LinksUpToDate>
  <CharactersWithSpaces>2841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独月寒星</cp:lastModifiedBy>
  <dcterms:modified xsi:type="dcterms:W3CDTF">2025-01-14T07:30:21Z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4C5F07B384B24F1F9A8F2B47411FF575_13</vt:lpwstr>
  </property>
  <property fmtid="{D5CDD505-2E9C-101B-9397-08002B2CF9AE}" pid="4" name="KSOTemplateDocerSaveRecord">
    <vt:lpwstr>eyJoZGlkIjoiNWYwNDQzMTRlMDhhN2M3MTY3NGI0ZDE3NWMzNzA1ODMiLCJ1c2VySWQiOiIzNTg2OTY0MzMifQ==</vt:lpwstr>
  </property>
</Properties>
</file>