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D2BD">
      <w:pPr>
        <w:widowControl/>
        <w:shd w:val="clear" w:color="auto" w:fill="FFFFFF"/>
        <w:rPr>
          <w:rFonts w:ascii="Times New Roman" w:hAnsi="Times New Roman" w:eastAsia="仿宋_GB2312" w:cs="Times New Roman"/>
          <w:color w:val="000000"/>
          <w:kern w:val="0"/>
          <w:sz w:val="32"/>
          <w:szCs w:val="32"/>
        </w:rPr>
      </w:pPr>
    </w:p>
    <w:p w14:paraId="3631CC59">
      <w:pPr>
        <w:widowControl/>
        <w:shd w:val="clear" w:color="auto" w:fill="FFFFFF"/>
        <w:jc w:val="center"/>
        <w:rPr>
          <w:rFonts w:hint="eastAsia"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金寨县财政局202</w:t>
      </w:r>
      <w:r>
        <w:rPr>
          <w:rFonts w:hint="eastAsia" w:ascii="Times New Roman" w:hAnsi="Times New Roman" w:eastAsia="方正小标宋简体" w:cs="Times New Roman"/>
          <w:color w:val="000000"/>
          <w:kern w:val="0"/>
          <w:sz w:val="44"/>
          <w:szCs w:val="44"/>
          <w:lang w:val="en-US" w:eastAsia="zh-CN"/>
        </w:rPr>
        <w:t>4</w:t>
      </w:r>
      <w:r>
        <w:rPr>
          <w:rFonts w:hint="eastAsia" w:ascii="Times New Roman" w:hAnsi="Times New Roman" w:eastAsia="方正小标宋简体" w:cs="Times New Roman"/>
          <w:color w:val="000000"/>
          <w:kern w:val="0"/>
          <w:sz w:val="44"/>
          <w:szCs w:val="44"/>
        </w:rPr>
        <w:t>年政府信息公开工作</w:t>
      </w:r>
    </w:p>
    <w:p w14:paraId="6A3518B1">
      <w:pPr>
        <w:widowControl/>
        <w:shd w:val="clear" w:color="auto" w:fill="FFFFFF"/>
        <w:jc w:val="center"/>
        <w:rPr>
          <w:rFonts w:hint="eastAsia"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年度报告</w:t>
      </w:r>
    </w:p>
    <w:p w14:paraId="09EB39DF">
      <w:pPr>
        <w:widowControl/>
        <w:shd w:val="clear" w:color="auto" w:fill="FFFFFF"/>
        <w:jc w:val="center"/>
        <w:rPr>
          <w:rFonts w:hint="eastAsia" w:ascii="Times New Roman" w:hAnsi="Times New Roman" w:eastAsia="方正小标宋简体" w:cs="Times New Roman"/>
          <w:color w:val="000000"/>
          <w:kern w:val="0"/>
          <w:sz w:val="32"/>
          <w:szCs w:val="32"/>
          <w:lang w:eastAsia="zh-CN"/>
        </w:rPr>
      </w:pPr>
    </w:p>
    <w:p w14:paraId="0743C70C">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本报告依据《中华人民共和国政府信息公开条例》（国务院令第711号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和《关于做好2024年度政府信息公开年度报告编制和发布的工作提示》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年1月1日至12月31日，报告的电子版可在金寨县信息公开网（http://www.ahjinzhai.gov.cn/public/index.html）下载。如对本报告有任何疑问，请与金寨县财政局办公室联系（地址：金寨县财政局402室，电话：</w:t>
      </w:r>
      <w:r>
        <w:rPr>
          <w:rFonts w:hint="eastAsia" w:ascii="仿宋_GB2312" w:hAnsi="仿宋_GB2312" w:eastAsia="仿宋_GB2312" w:cs="仿宋_GB2312"/>
          <w:color w:val="000000"/>
          <w:kern w:val="0"/>
          <w:sz w:val="32"/>
          <w:szCs w:val="32"/>
          <w:lang w:eastAsia="zh-CN"/>
        </w:rPr>
        <w:t>0564-7359010</w:t>
      </w:r>
      <w:r>
        <w:rPr>
          <w:rFonts w:hint="eastAsia" w:ascii="仿宋_GB2312" w:hAnsi="仿宋_GB2312" w:eastAsia="仿宋_GB2312" w:cs="仿宋_GB2312"/>
          <w:color w:val="000000"/>
          <w:kern w:val="0"/>
          <w:sz w:val="32"/>
          <w:szCs w:val="32"/>
        </w:rPr>
        <w:t>，邮编：237300）。</w:t>
      </w:r>
    </w:p>
    <w:p w14:paraId="14B4709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一、总体情况</w:t>
      </w:r>
    </w:p>
    <w:p w14:paraId="6451067A">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主动公开</w:t>
      </w:r>
      <w:r>
        <w:rPr>
          <w:rFonts w:hint="eastAsia" w:ascii="仿宋_GB2312" w:hAnsi="仿宋_GB2312" w:eastAsia="仿宋_GB2312" w:cs="仿宋_GB2312"/>
          <w:b/>
          <w:bCs/>
          <w:sz w:val="32"/>
          <w:szCs w:val="32"/>
          <w:lang w:val="en-US" w:eastAsia="zh-CN"/>
        </w:rPr>
        <w:t>情况。</w:t>
      </w:r>
      <w:r>
        <w:rPr>
          <w:rFonts w:hint="eastAsia" w:ascii="仿宋_GB2312" w:hAnsi="仿宋_GB2312" w:eastAsia="仿宋_GB2312" w:cs="仿宋_GB2312"/>
          <w:b w:val="0"/>
          <w:bCs w:val="0"/>
          <w:sz w:val="32"/>
          <w:szCs w:val="32"/>
          <w:lang w:val="en-US" w:eastAsia="zh-CN"/>
        </w:rPr>
        <w:t>2024年，金寨县财政局坚守财政使命，积极主动作为，持续深化信息公开，以政务公开为重要抓手，为财政工作注入新活力。</w:t>
      </w:r>
      <w:r>
        <w:rPr>
          <w:rFonts w:hint="eastAsia" w:ascii="仿宋_GB2312" w:hAnsi="仿宋_GB2312" w:eastAsia="仿宋_GB2312" w:cs="仿宋_GB2312"/>
          <w:b/>
          <w:bCs/>
          <w:sz w:val="32"/>
          <w:szCs w:val="32"/>
          <w:lang w:val="en-US" w:eastAsia="zh-CN"/>
        </w:rPr>
        <w:t>加强重点领域</w:t>
      </w:r>
      <w:r>
        <w:rPr>
          <w:rFonts w:hint="eastAsia" w:ascii="仿宋_GB2312" w:hAnsi="仿宋_GB2312" w:eastAsia="仿宋_GB2312" w:cs="仿宋_GB2312"/>
          <w:b/>
          <w:bCs/>
          <w:sz w:val="32"/>
          <w:szCs w:val="32"/>
        </w:rPr>
        <w:t>信息</w:t>
      </w:r>
      <w:r>
        <w:rPr>
          <w:rFonts w:hint="eastAsia" w:ascii="仿宋_GB2312" w:hAnsi="仿宋_GB2312" w:eastAsia="仿宋_GB2312" w:cs="仿宋_GB2312"/>
          <w:b/>
          <w:bCs/>
          <w:sz w:val="32"/>
          <w:szCs w:val="32"/>
          <w:lang w:val="en-US" w:eastAsia="zh-CN"/>
        </w:rPr>
        <w:t>公开。</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时公开县本级及各部门预决算报告、报表，详细解读财政收支增减变化、重点项目资金安排等内容，让公众清晰了解财政资金“从哪来、到哪去”。全年共发布预决算信息</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条，涵盖一般公共预算、政府性基金预算等多个领域，确保财政资金运行公开透明。</w:t>
      </w:r>
      <w:r>
        <w:rPr>
          <w:rFonts w:hint="eastAsia" w:ascii="仿宋_GB2312" w:hAnsi="仿宋_GB2312" w:eastAsia="仿宋_GB2312" w:cs="仿宋_GB2312"/>
          <w:b/>
          <w:bCs/>
          <w:sz w:val="32"/>
          <w:szCs w:val="32"/>
          <w:lang w:val="en-US" w:eastAsia="zh-CN"/>
        </w:rPr>
        <w:t>加大</w:t>
      </w:r>
      <w:r>
        <w:rPr>
          <w:rFonts w:hint="eastAsia" w:ascii="仿宋_GB2312" w:hAnsi="仿宋_GB2312" w:eastAsia="仿宋_GB2312" w:cs="仿宋_GB2312"/>
          <w:b/>
          <w:bCs/>
          <w:sz w:val="32"/>
          <w:szCs w:val="32"/>
        </w:rPr>
        <w:t>资金公开</w:t>
      </w:r>
      <w:r>
        <w:rPr>
          <w:rFonts w:hint="eastAsia" w:ascii="仿宋_GB2312" w:hAnsi="仿宋_GB2312" w:eastAsia="仿宋_GB2312" w:cs="仿宋_GB2312"/>
          <w:b/>
          <w:bCs/>
          <w:sz w:val="32"/>
          <w:szCs w:val="32"/>
          <w:lang w:val="en-US" w:eastAsia="zh-CN"/>
        </w:rPr>
        <w:t>力度。</w:t>
      </w:r>
      <w:r>
        <w:rPr>
          <w:rFonts w:hint="eastAsia" w:ascii="仿宋_GB2312" w:hAnsi="仿宋_GB2312" w:eastAsia="仿宋_GB2312" w:cs="仿宋_GB2312"/>
          <w:sz w:val="32"/>
          <w:szCs w:val="32"/>
        </w:rPr>
        <w:t>聚焦民生重点，主动公开</w:t>
      </w:r>
      <w:r>
        <w:rPr>
          <w:rFonts w:hint="eastAsia" w:ascii="仿宋_GB2312" w:hAnsi="仿宋_GB2312" w:eastAsia="仿宋_GB2312" w:cs="仿宋_GB2312"/>
          <w:sz w:val="32"/>
          <w:szCs w:val="32"/>
          <w:lang w:val="en-US" w:eastAsia="zh-CN"/>
        </w:rPr>
        <w:t>专项资金、涉农衔接资金、惠民惠农补贴资金等资金分</w:t>
      </w:r>
      <w:r>
        <w:rPr>
          <w:rFonts w:hint="eastAsia" w:ascii="仿宋_GB2312" w:hAnsi="仿宋_GB2312" w:eastAsia="仿宋_GB2312" w:cs="仿宋_GB2312"/>
          <w:sz w:val="32"/>
          <w:szCs w:val="32"/>
        </w:rPr>
        <w:t>配与使用情况。以</w:t>
      </w:r>
      <w:r>
        <w:rPr>
          <w:rFonts w:hint="eastAsia" w:ascii="仿宋_GB2312" w:hAnsi="仿宋_GB2312" w:eastAsia="仿宋_GB2312" w:cs="仿宋_GB2312"/>
          <w:sz w:val="32"/>
          <w:szCs w:val="32"/>
          <w:lang w:val="en-US" w:eastAsia="zh-CN"/>
        </w:rPr>
        <w:t>惠民惠农资金</w:t>
      </w:r>
      <w:r>
        <w:rPr>
          <w:rFonts w:hint="eastAsia" w:ascii="仿宋_GB2312" w:hAnsi="仿宋_GB2312" w:eastAsia="仿宋_GB2312" w:cs="仿宋_GB2312"/>
          <w:sz w:val="32"/>
          <w:szCs w:val="32"/>
        </w:rPr>
        <w:t>为例，累计发布</w:t>
      </w:r>
      <w:r>
        <w:rPr>
          <w:rFonts w:hint="eastAsia" w:ascii="仿宋_GB2312" w:hAnsi="仿宋_GB2312" w:eastAsia="仿宋_GB2312" w:cs="仿宋_GB2312"/>
          <w:sz w:val="32"/>
          <w:szCs w:val="32"/>
          <w:lang w:val="en-US" w:eastAsia="zh-CN"/>
        </w:rPr>
        <w:t>惠民惠农</w:t>
      </w:r>
      <w:r>
        <w:rPr>
          <w:rFonts w:hint="eastAsia" w:ascii="仿宋_GB2312" w:hAnsi="仿宋_GB2312" w:eastAsia="仿宋_GB2312" w:cs="仿宋_GB2312"/>
          <w:sz w:val="32"/>
          <w:szCs w:val="32"/>
        </w:rPr>
        <w:t>资金信息</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条，保障民生资金精准惠及群众。</w:t>
      </w:r>
      <w:r>
        <w:rPr>
          <w:rFonts w:hint="eastAsia" w:ascii="仿宋_GB2312" w:hAnsi="仿宋_GB2312" w:eastAsia="仿宋_GB2312" w:cs="仿宋_GB2312"/>
          <w:b/>
          <w:bCs/>
          <w:sz w:val="32"/>
          <w:szCs w:val="32"/>
          <w:lang w:val="en-US" w:eastAsia="zh-CN"/>
        </w:rPr>
        <w:t>高度重视民生呼应。</w:t>
      </w:r>
      <w:r>
        <w:rPr>
          <w:rFonts w:hint="eastAsia" w:ascii="仿宋_GB2312" w:hAnsi="仿宋_GB2312" w:eastAsia="仿宋_GB2312" w:cs="仿宋_GB2312"/>
          <w:sz w:val="32"/>
          <w:szCs w:val="32"/>
        </w:rPr>
        <w:t>对于书记信箱的网友来信，</w:t>
      </w:r>
      <w:r>
        <w:rPr>
          <w:rFonts w:hint="eastAsia" w:ascii="仿宋_GB2312" w:hAnsi="仿宋_GB2312" w:eastAsia="仿宋_GB2312" w:cs="仿宋_GB2312"/>
          <w:sz w:val="32"/>
          <w:szCs w:val="32"/>
          <w:lang w:val="en-US" w:eastAsia="zh-CN"/>
        </w:rPr>
        <w:t>安排专人负责，</w:t>
      </w:r>
      <w:r>
        <w:rPr>
          <w:rFonts w:hint="eastAsia" w:ascii="仿宋_GB2312" w:hAnsi="仿宋_GB2312" w:eastAsia="仿宋_GB2312" w:cs="仿宋_GB2312"/>
          <w:sz w:val="32"/>
          <w:szCs w:val="32"/>
        </w:rPr>
        <w:t>认真核查并迅速答复，全年共收到并妥善处理书记信箱办件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及时有效</w:t>
      </w:r>
      <w:r>
        <w:rPr>
          <w:rFonts w:hint="eastAsia" w:ascii="仿宋_GB2312" w:hAnsi="仿宋_GB2312" w:eastAsia="仿宋_GB2312" w:cs="仿宋_GB2312"/>
          <w:sz w:val="32"/>
          <w:szCs w:val="32"/>
          <w:lang w:val="en-US" w:eastAsia="zh-CN"/>
        </w:rPr>
        <w:t>解决</w:t>
      </w:r>
      <w:r>
        <w:rPr>
          <w:rFonts w:hint="eastAsia" w:ascii="仿宋_GB2312" w:hAnsi="仿宋_GB2312" w:eastAsia="仿宋_GB2312" w:cs="仿宋_GB2312"/>
          <w:sz w:val="32"/>
          <w:szCs w:val="32"/>
        </w:rPr>
        <w:t>群众诉求。针对公众广泛关</w:t>
      </w:r>
      <w:r>
        <w:rPr>
          <w:rFonts w:hint="eastAsia" w:ascii="仿宋_GB2312" w:hAnsi="仿宋_GB2312" w:eastAsia="仿宋_GB2312" w:cs="仿宋_GB2312"/>
          <w:sz w:val="32"/>
          <w:szCs w:val="32"/>
          <w:lang w:eastAsia="zh-CN"/>
        </w:rPr>
        <w:t>注的</w:t>
      </w:r>
      <w:r>
        <w:rPr>
          <w:rFonts w:hint="eastAsia" w:ascii="仿宋_GB2312" w:hAnsi="仿宋_GB2312" w:eastAsia="仿宋_GB2312" w:cs="仿宋_GB2312"/>
          <w:sz w:val="32"/>
          <w:szCs w:val="32"/>
        </w:rPr>
        <w:t>热点问题，主动发布相关问题解答，全年</w:t>
      </w:r>
      <w:r>
        <w:rPr>
          <w:rFonts w:hint="eastAsia" w:ascii="仿宋_GB2312" w:hAnsi="仿宋_GB2312" w:eastAsia="仿宋_GB2312" w:cs="仿宋_GB2312"/>
          <w:sz w:val="32"/>
          <w:szCs w:val="32"/>
          <w:lang w:val="en-US" w:eastAsia="zh-CN"/>
        </w:rPr>
        <w:t>通过网站</w:t>
      </w:r>
      <w:r>
        <w:rPr>
          <w:rFonts w:hint="eastAsia" w:ascii="仿宋_GB2312" w:hAnsi="仿宋_GB2312" w:eastAsia="仿宋_GB2312" w:cs="仿宋_GB2312"/>
          <w:sz w:val="32"/>
          <w:szCs w:val="32"/>
        </w:rPr>
        <w:t>发布主动回应</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条，为群众答疑解惑</w:t>
      </w:r>
      <w:r>
        <w:rPr>
          <w:rFonts w:hint="eastAsia" w:ascii="仿宋_GB2312" w:hAnsi="仿宋_GB2312" w:eastAsia="仿宋_GB2312" w:cs="仿宋_GB2312"/>
          <w:sz w:val="32"/>
          <w:szCs w:val="32"/>
          <w:lang w:eastAsia="zh-CN"/>
        </w:rPr>
        <w:t>。</w:t>
      </w:r>
    </w:p>
    <w:p w14:paraId="62BE7C4D">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依申请公开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进一步规范依申请公开流程，在</w:t>
      </w:r>
      <w:r>
        <w:rPr>
          <w:rFonts w:hint="eastAsia" w:ascii="仿宋_GB2312" w:hAnsi="仿宋_GB2312" w:eastAsia="仿宋_GB2312" w:cs="仿宋_GB2312"/>
          <w:sz w:val="32"/>
          <w:szCs w:val="32"/>
          <w:lang w:val="en-US" w:eastAsia="zh-CN"/>
        </w:rPr>
        <w:t>本级网站</w:t>
      </w:r>
      <w:r>
        <w:rPr>
          <w:rFonts w:hint="eastAsia" w:ascii="仿宋_GB2312" w:hAnsi="仿宋_GB2312" w:eastAsia="仿宋_GB2312" w:cs="仿宋_GB2312"/>
          <w:sz w:val="32"/>
          <w:szCs w:val="32"/>
        </w:rPr>
        <w:t>设立申请入口，明确申请指南、受理机构、办理时限等要素。全年共收到信息公开申请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及时与申请人联系沟通，</w:t>
      </w:r>
      <w:r>
        <w:rPr>
          <w:rFonts w:hint="eastAsia" w:ascii="仿宋_GB2312" w:hAnsi="仿宋_GB2312" w:eastAsia="仿宋_GB2312" w:cs="仿宋_GB2312"/>
          <w:sz w:val="32"/>
          <w:szCs w:val="32"/>
        </w:rPr>
        <w:t>精准提供所需信息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按时规范</w:t>
      </w:r>
      <w:r>
        <w:rPr>
          <w:rFonts w:hint="eastAsia" w:ascii="仿宋_GB2312" w:hAnsi="仿宋_GB2312" w:eastAsia="仿宋_GB2312" w:cs="仿宋_GB2312"/>
          <w:sz w:val="32"/>
          <w:szCs w:val="32"/>
        </w:rPr>
        <w:t>答复，</w:t>
      </w:r>
      <w:r>
        <w:rPr>
          <w:rFonts w:hint="eastAsia" w:ascii="仿宋_GB2312" w:hAnsi="仿宋_GB2312" w:eastAsia="仿宋_GB2312" w:cs="仿宋_GB2312"/>
          <w:sz w:val="32"/>
          <w:szCs w:val="32"/>
          <w:lang w:val="en-US" w:eastAsia="zh-CN"/>
        </w:rPr>
        <w:t>获得申请人满意</w:t>
      </w:r>
      <w:r>
        <w:rPr>
          <w:rFonts w:hint="eastAsia" w:ascii="仿宋_GB2312" w:hAnsi="仿宋_GB2312" w:eastAsia="仿宋_GB2312" w:cs="仿宋_GB2312"/>
          <w:sz w:val="32"/>
          <w:szCs w:val="32"/>
        </w:rPr>
        <w:t>。</w:t>
      </w:r>
    </w:p>
    <w:p w14:paraId="67CEE0EA">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政府信息管理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规范化发布政策文件，根据县委、县政府有关工作要求，对网站上发布的各类政策文件进行全面梳理，规范公开。按规范化标准调整格式，添加政策分类、关键词索引，注明政策咨询电话，上传可供下载版本，方便群众查阅</w:t>
      </w:r>
      <w:r>
        <w:rPr>
          <w:rFonts w:hint="eastAsia" w:ascii="仿宋_GB2312" w:hAnsi="仿宋_GB2312" w:eastAsia="仿宋_GB2312" w:cs="仿宋_GB2312"/>
          <w:sz w:val="32"/>
          <w:szCs w:val="32"/>
        </w:rPr>
        <w:t>。建立严格的信息发布审核制度，实行多层级审核，信息</w:t>
      </w:r>
      <w:r>
        <w:rPr>
          <w:rFonts w:hint="eastAsia" w:ascii="仿宋_GB2312" w:hAnsi="仿宋_GB2312" w:eastAsia="仿宋_GB2312" w:cs="仿宋_GB2312"/>
          <w:sz w:val="32"/>
          <w:szCs w:val="32"/>
          <w:lang w:val="en-US" w:eastAsia="zh-CN"/>
        </w:rPr>
        <w:t>公开工作程序严谨、内容准确、</w:t>
      </w:r>
      <w:r>
        <w:rPr>
          <w:rFonts w:hint="eastAsia" w:ascii="仿宋_GB2312" w:hAnsi="仿宋_GB2312" w:eastAsia="仿宋_GB2312" w:cs="仿宋_GB2312"/>
          <w:sz w:val="32"/>
          <w:szCs w:val="32"/>
        </w:rPr>
        <w:t>数据可靠。</w:t>
      </w:r>
      <w:r>
        <w:rPr>
          <w:rFonts w:hint="eastAsia" w:ascii="仿宋_GB2312" w:hAnsi="仿宋_GB2312" w:eastAsia="仿宋_GB2312" w:cs="仿宋_GB2312"/>
          <w:sz w:val="32"/>
          <w:szCs w:val="32"/>
          <w:lang w:val="en-US" w:eastAsia="zh-CN"/>
        </w:rPr>
        <w:t>定期进行网站信息隐私排查和错敏词筛查工作，政府信息公开合法、规范、安全。</w:t>
      </w:r>
    </w:p>
    <w:p w14:paraId="5B3B7006">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信息公开平台建设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val="en-US" w:eastAsia="zh-CN"/>
        </w:rPr>
        <w:t>网站</w:t>
      </w:r>
      <w:r>
        <w:rPr>
          <w:rFonts w:hint="eastAsia" w:ascii="仿宋_GB2312" w:hAnsi="仿宋_GB2312" w:eastAsia="仿宋_GB2312" w:cs="仿宋_GB2312"/>
          <w:sz w:val="32"/>
          <w:szCs w:val="32"/>
        </w:rPr>
        <w:t>栏目，</w:t>
      </w:r>
      <w:r>
        <w:rPr>
          <w:rFonts w:hint="eastAsia" w:ascii="仿宋_GB2312" w:hAnsi="仿宋_GB2312" w:eastAsia="仿宋_GB2312" w:cs="仿宋_GB2312"/>
          <w:sz w:val="32"/>
          <w:szCs w:val="32"/>
          <w:lang w:val="en-US" w:eastAsia="zh-CN"/>
        </w:rPr>
        <w:t>根据更新后的财政专项资金清单，调整栏目目录，</w:t>
      </w:r>
      <w:r>
        <w:rPr>
          <w:rFonts w:hint="eastAsia" w:ascii="仿宋_GB2312" w:hAnsi="仿宋_GB2312" w:eastAsia="仿宋_GB2312" w:cs="仿宋_GB2312"/>
          <w:sz w:val="32"/>
          <w:szCs w:val="32"/>
        </w:rPr>
        <w:t>使信息展示更</w:t>
      </w:r>
      <w:r>
        <w:rPr>
          <w:rFonts w:hint="eastAsia" w:ascii="仿宋_GB2312" w:hAnsi="仿宋_GB2312" w:eastAsia="仿宋_GB2312" w:cs="仿宋_GB2312"/>
          <w:sz w:val="32"/>
          <w:szCs w:val="32"/>
          <w:lang w:val="en-US" w:eastAsia="zh-CN"/>
        </w:rPr>
        <w:t>清</w:t>
      </w:r>
      <w:r>
        <w:rPr>
          <w:rFonts w:hint="eastAsia" w:ascii="仿宋_GB2312" w:hAnsi="仿宋_GB2312" w:eastAsia="仿宋_GB2312" w:cs="仿宋_GB2312"/>
          <w:sz w:val="32"/>
          <w:szCs w:val="32"/>
        </w:rPr>
        <w:t>晰、查找更便捷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结合群众需求，增设“惠民惠农资金”新栏目，定期更新资金分配和使用情况，回应民生关切。</w:t>
      </w:r>
    </w:p>
    <w:p w14:paraId="7B1D908A">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监督保障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定期开展自查自纠，由局办公室牵头，</w:t>
      </w:r>
      <w:r>
        <w:rPr>
          <w:rFonts w:hint="eastAsia" w:ascii="仿宋_GB2312" w:hAnsi="仿宋_GB2312" w:eastAsia="仿宋_GB2312" w:cs="仿宋_GB2312"/>
          <w:sz w:val="32"/>
          <w:szCs w:val="32"/>
          <w:lang w:val="en-US" w:eastAsia="zh-CN"/>
        </w:rPr>
        <w:t>对本年度所发布的信息进行梳理检查，查找问题并及时整改，落实工作责任，指导工作优化。加强</w:t>
      </w:r>
      <w:r>
        <w:rPr>
          <w:rFonts w:hint="eastAsia" w:ascii="仿宋_GB2312" w:hAnsi="仿宋_GB2312" w:eastAsia="仿宋_GB2312" w:cs="仿宋_GB2312"/>
          <w:sz w:val="32"/>
          <w:szCs w:val="32"/>
        </w:rPr>
        <w:t>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主动公开监督举报电话、邮箱，广泛接受社会公众监督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通过书记信箱、市长热线多渠道</w:t>
      </w:r>
      <w:r>
        <w:rPr>
          <w:rFonts w:hint="eastAsia" w:ascii="仿宋_GB2312" w:hAnsi="仿宋_GB2312" w:eastAsia="仿宋_GB2312" w:cs="仿宋_GB2312"/>
          <w:sz w:val="32"/>
          <w:szCs w:val="32"/>
        </w:rPr>
        <w:t>及时回应公众反馈问题，本年度共处理公众意见建议</w:t>
      </w:r>
      <w:r>
        <w:rPr>
          <w:rFonts w:hint="eastAsia" w:ascii="仿宋_GB2312" w:hAnsi="仿宋_GB2312" w:eastAsia="仿宋_GB2312" w:cs="仿宋_GB2312"/>
          <w:sz w:val="32"/>
          <w:szCs w:val="32"/>
          <w:lang w:val="en-US" w:eastAsia="zh-CN"/>
        </w:rPr>
        <w:t>20余</w:t>
      </w:r>
      <w:r>
        <w:rPr>
          <w:rFonts w:hint="eastAsia" w:ascii="仿宋_GB2312" w:hAnsi="仿宋_GB2312" w:eastAsia="仿宋_GB2312" w:cs="仿宋_GB2312"/>
          <w:sz w:val="32"/>
          <w:szCs w:val="32"/>
        </w:rPr>
        <w:t>条，有效</w:t>
      </w:r>
      <w:r>
        <w:rPr>
          <w:rFonts w:hint="eastAsia" w:ascii="仿宋_GB2312" w:hAnsi="仿宋_GB2312" w:eastAsia="仿宋_GB2312" w:cs="仿宋_GB2312"/>
          <w:sz w:val="32"/>
          <w:szCs w:val="32"/>
          <w:lang w:val="en-US" w:eastAsia="zh-CN"/>
        </w:rPr>
        <w:t>发挥群众监督作用</w:t>
      </w:r>
      <w:r>
        <w:rPr>
          <w:rFonts w:hint="eastAsia" w:ascii="仿宋_GB2312" w:hAnsi="仿宋_GB2312" w:eastAsia="仿宋_GB2312" w:cs="仿宋_GB2312"/>
          <w:sz w:val="32"/>
          <w:szCs w:val="32"/>
        </w:rPr>
        <w:t>。</w:t>
      </w:r>
    </w:p>
    <w:p w14:paraId="23075BC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2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10B9D842">
      <w:pPr>
        <w:widowControl/>
        <w:shd w:val="clear" w:color="auto" w:fill="FFFFFF"/>
        <w:spacing w:before="0" w:beforeAutospacing="0" w:after="0" w:afterAutospacing="0"/>
        <w:jc w:val="both"/>
        <w:rPr>
          <w:rFonts w:hint="eastAsia" w:ascii="黑体" w:hAnsi="黑体" w:eastAsia="黑体" w:cs="黑体"/>
          <w:b w:val="0"/>
          <w:bCs/>
          <w:color w:val="000000"/>
          <w:kern w:val="0"/>
          <w:sz w:val="32"/>
          <w:szCs w:val="32"/>
          <w:shd w:val="clear" w:color="auto" w:fill="FFFFFF"/>
          <w:lang w:val="en-US" w:eastAsia="zh-CN" w:bidi="ar-SA"/>
        </w:rPr>
      </w:pPr>
    </w:p>
    <w:p w14:paraId="1149A0CB">
      <w:pPr>
        <w:widowControl/>
        <w:shd w:val="clear" w:color="auto" w:fill="FFFFFF"/>
        <w:spacing w:before="0" w:beforeAutospacing="0" w:after="0" w:afterAutospacing="0"/>
        <w:jc w:val="both"/>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56E38A3">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11E041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B2F4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1FA66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FD6D6D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CDAB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5FC1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593F56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48108FC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468B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D04D53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DA27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E90E4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0DD2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F9336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7B153A9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F1530B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96E5F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419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37543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0F236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7480B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106730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4E66C3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2E75C9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9E859A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E504E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F816EA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1215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6B0472E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006CAD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6F07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B4F7C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42E90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E84FC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7148D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hint="eastAsia" w:ascii="宋体" w:hAnsi="Times New Roman" w:eastAsia="仿宋_GB2312" w:cs="Times New Roman"/>
                <w:color w:val="000000"/>
                <w:sz w:val="24"/>
                <w:szCs w:val="24"/>
                <w:lang w:eastAsia="zh-CN"/>
              </w:rPr>
            </w:pPr>
            <w:r>
              <w:rPr>
                <w:rFonts w:hint="eastAsia" w:ascii="宋体" w:hAnsi="Times New Roman" w:eastAsia="仿宋_GB2312" w:cs="Times New Roman"/>
                <w:color w:val="000000"/>
                <w:sz w:val="24"/>
                <w:szCs w:val="24"/>
                <w:lang w:eastAsia="zh-CN"/>
              </w:rPr>
              <w:t xml:space="preserve"> </w:t>
            </w: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713AE2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EAD34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FCC02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A6933E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FFD60A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6295D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4BF151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6834600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42E70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13116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1AACBC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E1DA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D1037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86A2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43C86DC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5E893E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E2C02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286283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AC8DE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87EF1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0D51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292DE6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5902E5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B2915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941A7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5D9FB6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AA0D69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58890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5DA5192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400C24">
            <w:pPr>
              <w:widowControl/>
              <w:jc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8201B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D09E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063A2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1C2E96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0BDC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14:paraId="489E755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DA74C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C0103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A2A9A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D6E04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948F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3BA5E1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14:paraId="53FED11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A9B31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05AFE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1863B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8179E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3DC63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B29692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14:paraId="1C2B593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C3A39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505678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19F6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1A248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281D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E368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14:paraId="523DB10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83183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E23EC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5E4A46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F1BD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1918A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22352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14:paraId="41FD67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20E8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CCFC1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B9BAA0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349EE8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4E262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56536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14:paraId="5501E8F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765C10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6D4677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470A54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4DD8A4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304993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714950F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BBB57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5E552F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8DC97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2046F7">
            <w:pPr>
              <w:rPr>
                <w:rFonts w:hint="eastAsia" w:ascii="宋体" w:hAnsi="Times New Roman" w:eastAsia="仿宋_GB2312" w:cs="Times New Roman"/>
                <w:color w:val="000000"/>
                <w:sz w:val="24"/>
                <w:szCs w:val="24"/>
                <w:lang w:val="en-US" w:eastAsia="zh-CN"/>
              </w:rPr>
            </w:pPr>
            <w:r>
              <w:rPr>
                <w:rFonts w:hint="eastAsia" w:ascii="Calibri" w:hAnsi="Calibri" w:eastAsia="仿宋_GB2312" w:cs="Calibri"/>
                <w:color w:val="000000"/>
                <w:kern w:val="0"/>
                <w:sz w:val="20"/>
                <w:szCs w:val="20"/>
                <w:lang w:val="en-US" w:eastAsia="zh-CN"/>
              </w:rPr>
              <w:t>0</w:t>
            </w:r>
          </w:p>
        </w:tc>
      </w:tr>
    </w:tbl>
    <w:p w14:paraId="60F5DA3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p>
    <w:p w14:paraId="29B7540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ascii="宋体" w:hAnsi="宋体" w:eastAsia="宋体" w:cs="宋体"/>
          <w:color w:val="000000"/>
          <w:sz w:val="24"/>
          <w:szCs w:val="24"/>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rPr>
                <w:rFonts w:hint="eastAsia" w:ascii="宋体" w:hAnsi="Times New Roman" w:eastAsia="仿宋_GB2312" w:cs="Times New Roman"/>
                <w:color w:val="000000"/>
                <w:sz w:val="24"/>
                <w:szCs w:val="24"/>
                <w:lang w:val="en-US" w:eastAsia="zh-CN"/>
              </w:rPr>
            </w:pPr>
            <w:r>
              <w:rPr>
                <w:rFonts w:hint="eastAsia" w:ascii="黑体" w:hAnsi="宋体" w:eastAsia="黑体" w:cs="黑体"/>
                <w:color w:val="000000"/>
                <w:kern w:val="0"/>
                <w:sz w:val="20"/>
                <w:szCs w:val="20"/>
                <w:lang w:val="en-US" w:eastAsia="zh-CN"/>
              </w:rPr>
              <w:t>0</w:t>
            </w:r>
          </w:p>
        </w:tc>
      </w:tr>
    </w:tbl>
    <w:p w14:paraId="49D4BA19">
      <w:pPr>
        <w:widowControl/>
        <w:jc w:val="left"/>
        <w:rPr>
          <w:rFonts w:ascii="仿宋_GB2312" w:hAnsi="Times New Roman" w:eastAsia="仿宋_GB2312" w:cs="Times New Roman"/>
          <w:color w:val="000000"/>
          <w:sz w:val="32"/>
          <w:szCs w:val="32"/>
        </w:rPr>
      </w:pPr>
    </w:p>
    <w:p w14:paraId="178466E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五、存在的主要问题及改进情况</w:t>
      </w:r>
    </w:p>
    <w:p w14:paraId="00B4063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上年度整改情况：</w:t>
      </w:r>
      <w:r>
        <w:rPr>
          <w:rFonts w:hint="eastAsia" w:ascii="仿宋_GB2312" w:hAnsi="仿宋_GB2312" w:eastAsia="仿宋_GB2312" w:cs="仿宋_GB2312"/>
          <w:kern w:val="0"/>
          <w:sz w:val="32"/>
          <w:szCs w:val="32"/>
          <w:lang w:val="en-US" w:eastAsia="zh-CN" w:bidi="ar"/>
        </w:rPr>
        <w:t>针对上一年度政务公开工作中存在的问题，我局完善了政务工作制度体系，通过不定期检查与定期评估相结合，将责任细化到个人与股室，对公开不及时、不到位等行为，督促相关人员整改。此外，进一步强化了重大决策过程中的公众参与度，及时发布征求意见通知，高度重视意见征集的质量，经过综合分析、审慎研判，将部分合理意见纳入决策考量。2024年度我局累计召开四次政务公开工作推进会，结合上季度工作的不足与本季度的重点任务，对阶段性公开工作进行了系统规划，明确了工作方向。</w:t>
      </w:r>
    </w:p>
    <w:p w14:paraId="535EF2D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本年度存在问题及改进措施：</w:t>
      </w:r>
    </w:p>
    <w:p w14:paraId="39A6EC2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一是政策解读的深度和质量有待提升，</w:t>
      </w:r>
      <w:r>
        <w:rPr>
          <w:rFonts w:hint="eastAsia" w:ascii="仿宋_GB2312" w:hAnsi="仿宋_GB2312" w:eastAsia="仿宋_GB2312" w:cs="仿宋_GB2312"/>
          <w:kern w:val="0"/>
          <w:sz w:val="32"/>
          <w:szCs w:val="32"/>
          <w:lang w:val="en-US" w:eastAsia="zh-CN" w:bidi="ar"/>
        </w:rPr>
        <w:t>部分解读未能充分阐释政策的核心要点与深层含义。对此，我局建立了常态化的自查自纠机制，定期对公开内容、工作推进情况进行评估与整改，明确责任主体；同时，加强对政策制定人员的业务培训，提升其对政策背景、目标及流程的理解，确保能够对专业性较强的财政政策进行精准解读，并运用图表、问答、动画等多种形式，丰富政策解读的呈现方式。</w:t>
      </w:r>
    </w:p>
    <w:p w14:paraId="7853606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宋体" w:hAnsi="宋体" w:eastAsia="宋体" w:cs="宋体"/>
          <w:color w:val="000000"/>
          <w:kern w:val="0"/>
          <w:sz w:val="24"/>
          <w:szCs w:val="24"/>
          <w:lang w:val="en-US" w:eastAsia="zh-CN" w:bidi="ar-SA"/>
        </w:rPr>
      </w:pPr>
      <w:r>
        <w:rPr>
          <w:rFonts w:hint="eastAsia" w:ascii="仿宋_GB2312" w:hAnsi="仿宋_GB2312" w:eastAsia="仿宋_GB2312" w:cs="仿宋_GB2312"/>
          <w:kern w:val="0"/>
          <w:sz w:val="32"/>
          <w:szCs w:val="32"/>
          <w:lang w:val="en-US" w:eastAsia="zh-CN" w:bidi="ar"/>
        </w:rPr>
        <w:t>二是部分信息更新不够及时，部分栏目仍存在过期或无关信息，尚未完全清理，影响了信息公开的时效性和准确性。对此，政务公开工作人员加强与各股室的沟通协调，建立常态化的信息更新督促机制，确保各类政务信息及时发布。同时，对各公开栏目进行全面排查，及时清理无关信息和过期内容，切实提高信息公开的有效性和准确性。</w:t>
      </w:r>
      <w:bookmarkStart w:id="0" w:name="_GoBack"/>
      <w:bookmarkEnd w:id="0"/>
    </w:p>
    <w:p w14:paraId="50B925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六、其他需要报告的事项</w:t>
      </w:r>
    </w:p>
    <w:p w14:paraId="1EE533B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按照《国务院办公厅关于印发〈政府信息公开信息处理费管理办法〉的通知》（国办函〔2020〕109号）规定的按件、按量收费标准，本年度没有产生信息公开处理费。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30C67"/>
    <w:rsid w:val="2D245A03"/>
    <w:rsid w:val="31DD38BD"/>
    <w:rsid w:val="43A825CE"/>
    <w:rsid w:val="45934B33"/>
    <w:rsid w:val="484C7D5F"/>
    <w:rsid w:val="4BC16E18"/>
    <w:rsid w:val="4D696744"/>
    <w:rsid w:val="52EA3518"/>
    <w:rsid w:val="557C36B6"/>
    <w:rsid w:val="5A862E7C"/>
    <w:rsid w:val="5AB72699"/>
    <w:rsid w:val="5ACD1EBF"/>
    <w:rsid w:val="61744FEB"/>
    <w:rsid w:val="62E23AEF"/>
    <w:rsid w:val="6CEA1A52"/>
    <w:rsid w:val="6F537284"/>
    <w:rsid w:val="7C49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2816</Words>
  <Characters>2927</Characters>
  <Lines>0</Lines>
  <Paragraphs>0</Paragraphs>
  <TotalTime>2</TotalTime>
  <ScaleCrop>false</ScaleCrop>
  <LinksUpToDate>false</LinksUpToDate>
  <CharactersWithSpaces>2928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cp:lastPrinted>2025-01-08T08:30:00Z</cp:lastPrinted>
  <dcterms:modified xsi:type="dcterms:W3CDTF">2025-01-09T08:52:43Z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AF89C0F30D8944C5BE5F0A75C3CA8539_13</vt:lpwstr>
  </property>
  <property fmtid="{D5CDD505-2E9C-101B-9397-08002B2CF9AE}" pid="4" name="KSOTemplateDocerSaveRecord">
    <vt:lpwstr>eyJoZGlkIjoiMzExNDA2MWVjOWI4OTQ3NjJiMmMwNWFkNzZjZjRmOGUifQ==</vt:lpwstr>
  </property>
</Properties>
</file>