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5C9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48"/>
          <w:szCs w:val="48"/>
          <w:shd w:val="clear" w:fill="FFFFFF"/>
        </w:rPr>
      </w:pPr>
      <w:bookmarkStart w:id="1" w:name="_GoBack"/>
      <w:r>
        <w:rPr>
          <w:rFonts w:hint="eastAsia" w:ascii="微软雅黑" w:hAnsi="微软雅黑" w:eastAsia="微软雅黑" w:cs="微软雅黑"/>
          <w:b/>
          <w:bCs/>
          <w:i w:val="0"/>
          <w:iCs w:val="0"/>
          <w:caps w:val="0"/>
          <w:color w:val="000000"/>
          <w:spacing w:val="0"/>
          <w:sz w:val="48"/>
          <w:szCs w:val="48"/>
          <w:shd w:val="clear" w:fill="FFFFFF"/>
        </w:rPr>
        <w:t>金寨县气象局</w:t>
      </w:r>
      <w:r>
        <w:rPr>
          <w:rFonts w:hint="eastAsia" w:ascii="微软雅黑" w:hAnsi="微软雅黑" w:eastAsia="微软雅黑" w:cs="微软雅黑"/>
          <w:b/>
          <w:bCs/>
          <w:i w:val="0"/>
          <w:iCs w:val="0"/>
          <w:caps w:val="0"/>
          <w:color w:val="000000"/>
          <w:spacing w:val="0"/>
          <w:sz w:val="48"/>
          <w:szCs w:val="48"/>
          <w:shd w:val="clear" w:fill="FFFFFF"/>
          <w:lang w:val="en-US" w:eastAsia="zh-CN"/>
        </w:rPr>
        <w:t>2023</w:t>
      </w:r>
      <w:r>
        <w:rPr>
          <w:rFonts w:hint="eastAsia" w:ascii="微软雅黑" w:hAnsi="微软雅黑" w:eastAsia="微软雅黑" w:cs="微软雅黑"/>
          <w:b/>
          <w:bCs/>
          <w:i w:val="0"/>
          <w:iCs w:val="0"/>
          <w:caps w:val="0"/>
          <w:color w:val="000000"/>
          <w:spacing w:val="0"/>
          <w:sz w:val="48"/>
          <w:szCs w:val="48"/>
          <w:shd w:val="clear" w:fill="FFFFFF"/>
        </w:rPr>
        <w:t>年政府信息公开工作年度报告</w:t>
      </w:r>
    </w:p>
    <w:bookmarkEnd w:id="1"/>
    <w:p w14:paraId="4D4C697D">
      <w:pPr>
        <w:rPr>
          <w:rFonts w:hint="eastAsia"/>
        </w:rPr>
      </w:pPr>
    </w:p>
    <w:p w14:paraId="112B788E">
      <w:pPr>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根据《中华人民共和国政府信息公开条例》（国务院令第711号修订）（以下简称《条例》）第五十条规定和《关于做好2023年度政府信息公开年度报告编制和发布的通知》（</w:t>
      </w:r>
      <w:bookmarkStart w:id="0" w:name="文号"/>
      <w:r>
        <w:rPr>
          <w:rFonts w:hint="eastAsia" w:ascii="仿宋_GB2312" w:hAnsi="仿宋_GB2312" w:eastAsia="仿宋_GB2312" w:cs="仿宋_GB2312"/>
          <w:color w:val="auto"/>
          <w:kern w:val="2"/>
          <w:sz w:val="32"/>
          <w:szCs w:val="32"/>
          <w:lang w:val="en-US" w:eastAsia="zh-CN" w:bidi="ar"/>
        </w:rPr>
        <w:t>金政公开〔2024〕1号</w:t>
      </w:r>
      <w:bookmarkEnd w:id="0"/>
      <w:r>
        <w:rPr>
          <w:rFonts w:hint="eastAsia" w:ascii="仿宋_GB2312" w:hAnsi="仿宋_GB2312" w:eastAsia="仿宋_GB2312" w:cs="仿宋_GB2312"/>
          <w:color w:val="auto"/>
          <w:kern w:val="2"/>
          <w:sz w:val="32"/>
          <w:szCs w:val="32"/>
          <w:lang w:val="en-US" w:eastAsia="zh-CN" w:bidi="ar"/>
        </w:rPr>
        <w:t>）有关文件精神，编制了金寨县气象局2023年政府信息公开工作年度报告。</w:t>
      </w:r>
      <w:r>
        <w:rPr>
          <w:rFonts w:hint="eastAsia" w:ascii="仿宋" w:hAnsi="仿宋" w:eastAsia="仿宋" w:cs="仿宋"/>
          <w:i w:val="0"/>
          <w:iCs w:val="0"/>
          <w:caps w:val="0"/>
          <w:color w:val="auto"/>
          <w:spacing w:val="0"/>
          <w:sz w:val="32"/>
          <w:szCs w:val="32"/>
          <w:shd w:val="clear" w:fill="FFFFFF"/>
        </w:rPr>
        <w:t>报告主要包括：总体情况、行政机关主动公开政府信息情况、收到和处理政府信息公开申请情况、政府信息公开行政复议及行政诉讼情况、政府信息公开工作存在的主要问题及改进情况和其他需要报告的事项。</w:t>
      </w:r>
      <w:r>
        <w:rPr>
          <w:rFonts w:hint="eastAsia" w:ascii="仿宋_GB2312" w:hAnsi="仿宋_GB2312" w:eastAsia="仿宋_GB2312" w:cs="仿宋_GB2312"/>
          <w:color w:val="auto"/>
          <w:kern w:val="2"/>
          <w:sz w:val="32"/>
          <w:szCs w:val="32"/>
          <w:lang w:val="en-US" w:eastAsia="zh-CN" w:bidi="ar"/>
        </w:rPr>
        <w:t>报告中使用数据统计期限为2023年1月1日至2023年12月31日，报告的电子版可在金寨县气象局政府信息公开平台下载</w:t>
      </w:r>
    </w:p>
    <w:p w14:paraId="1931CC33">
      <w:pPr>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r>
        <w:rPr>
          <w:rFonts w:hint="eastAsia" w:ascii="仿宋_GB2312" w:hAnsi="宋体" w:eastAsia="仿宋_GB2312" w:cs="仿宋_GB2312"/>
          <w:i w:val="0"/>
          <w:iCs w:val="0"/>
          <w:caps w:val="0"/>
          <w:color w:val="000000"/>
          <w:spacing w:val="0"/>
          <w:sz w:val="28"/>
          <w:szCs w:val="28"/>
          <w:shd w:val="clear" w:fill="FFFFFF"/>
        </w:rPr>
        <w:t>https://www.ahjinzhai.gov.cn/public/content/37022022</w:t>
      </w:r>
      <w:r>
        <w:rPr>
          <w:rFonts w:hint="eastAsia" w:ascii="仿宋_GB2312" w:hAnsi="仿宋_GB2312" w:eastAsia="仿宋_GB2312" w:cs="仿宋_GB2312"/>
          <w:color w:val="auto"/>
          <w:kern w:val="2"/>
          <w:sz w:val="32"/>
          <w:szCs w:val="32"/>
          <w:lang w:val="en-US" w:eastAsia="zh-CN" w:bidi="ar"/>
        </w:rPr>
        <w:t>)。如对本报告有任何疑问，请与金寨县气象局办公室联系（地址：安徽省金寨县梅山镇江店新城区金叶路气象局407室，邮编：237300，电话：0564-7062151）。</w:t>
      </w:r>
    </w:p>
    <w:p w14:paraId="33078B2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一、</w:t>
      </w:r>
      <w:r>
        <w:rPr>
          <w:rFonts w:hint="eastAsia" w:ascii="仿宋_GB2312" w:hAnsi="仿宋_GB2312" w:eastAsia="仿宋_GB2312" w:cs="仿宋_GB2312"/>
          <w:b/>
          <w:bCs/>
          <w:color w:val="333333"/>
          <w:kern w:val="0"/>
          <w:sz w:val="32"/>
          <w:szCs w:val="32"/>
        </w:rPr>
        <w:t>总体情况</w:t>
      </w:r>
    </w:p>
    <w:p w14:paraId="45FFADD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2023年，金寨县气象局全面落实县政务公开办关于政务公开工作的部署，立足工作实际狠抓落实，不断夯实政务公开工作基础，提升重点领域信息发布质量，全面提高公开质效。</w:t>
      </w:r>
    </w:p>
    <w:p w14:paraId="0C0FEA0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i w:val="0"/>
          <w:iCs w:val="0"/>
          <w:caps w:val="0"/>
          <w:color w:val="000000"/>
          <w:spacing w:val="0"/>
          <w:sz w:val="32"/>
          <w:szCs w:val="32"/>
          <w:lang w:val="en-US" w:eastAsia="zh-CN"/>
        </w:rPr>
        <w:t>1.</w:t>
      </w:r>
      <w:r>
        <w:rPr>
          <w:rFonts w:hint="eastAsia" w:ascii="仿宋_GB2312" w:hAnsi="仿宋_GB2312" w:eastAsia="仿宋_GB2312" w:cs="仿宋_GB2312"/>
          <w:b/>
          <w:bCs/>
          <w:i w:val="0"/>
          <w:iCs w:val="0"/>
          <w:caps w:val="0"/>
          <w:color w:val="333333"/>
          <w:spacing w:val="0"/>
          <w:sz w:val="30"/>
          <w:szCs w:val="30"/>
          <w:shd w:val="clear" w:fill="FFFFFF"/>
        </w:rPr>
        <w:t>主动公开情况</w:t>
      </w:r>
    </w:p>
    <w:p w14:paraId="4DE0BCE7">
      <w:pPr>
        <w:ind w:firstLine="640" w:firstLineChars="200"/>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坚持“以公开为常态、不公开为例外”，形成主动公开工作机制，定期监测信息公开栏目更新情况，确保应公开信息全部公开到位。主动回应社会关切，针对社会关注的气象热点和难点问题，加强舆情监测、研判和回应，及时解疑释惑，强化正确的舆论导向。全年共通过政务公开网发布信息668条，其中应急管理信息315条，行政审批结果6件。及时发布气象预报预警信息、规划计划、权责清单、公共服务清单和中介清单动态调整结果、行政权力运行等群众关心的各类重点信息，并按照县政务公开办的要求，及时将预警信息推送至县政府网站应急管理、安全生产和备灾管理等栏目下。同时积极做好“两化”专题栏目中粮食安全中的有关气象信息的发布工作，共发布气象信息99条。</w:t>
      </w:r>
    </w:p>
    <w:p w14:paraId="4255061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bCs/>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rPr>
        <w:t>依申请公开</w:t>
      </w:r>
    </w:p>
    <w:p w14:paraId="6924ED6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我局认真贯彻落实《国务院办公厅关于做好政府信息依申请公开工作的意见》，严格执行政府工作信息依申请公开标准，并积极完善政府信息公开申请网上接办功能，加强栏目维护，确保渠道畅通、接办及时。2023年未收到依申请公开事项。</w:t>
      </w:r>
    </w:p>
    <w:p w14:paraId="19579C2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政府信息管理</w:t>
      </w:r>
    </w:p>
    <w:p w14:paraId="2949AA6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2023年，我局加强对政府信息公开工作的组织领导，建立健全政府信息公开工作机制，落实专人做好政府信息公开各项工作。严格执行信息公开保密审查制度，全面排查整改涉及个人隐私以及表述错误等不规范内容的公开信息。</w:t>
      </w:r>
    </w:p>
    <w:p w14:paraId="76B48EF3">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政府信息公开平台建设</w:t>
      </w:r>
    </w:p>
    <w:p w14:paraId="366080A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2023年，我局按照县政务公开办要求调整公开目录，并认真梳理完善，确保新增或修改的目录完整、正确、信息顺利公开。</w:t>
      </w:r>
      <w:r>
        <w:rPr>
          <w:rFonts w:hint="default" w:ascii="仿宋_GB2312" w:hAnsi="仿宋_GB2312" w:eastAsia="仿宋_GB2312" w:cs="仿宋_GB2312"/>
          <w:color w:val="auto"/>
          <w:kern w:val="2"/>
          <w:sz w:val="32"/>
          <w:szCs w:val="32"/>
          <w:lang w:val="en-US" w:eastAsia="zh-CN" w:bidi="ar-SA"/>
        </w:rPr>
        <w:t>通过</w:t>
      </w:r>
      <w:r>
        <w:rPr>
          <w:rFonts w:hint="eastAsia" w:ascii="仿宋_GB2312" w:hAnsi="仿宋_GB2312" w:eastAsia="仿宋_GB2312" w:cs="仿宋_GB2312"/>
          <w:color w:val="auto"/>
          <w:kern w:val="2"/>
          <w:sz w:val="32"/>
          <w:szCs w:val="32"/>
          <w:lang w:val="en-US" w:eastAsia="zh-CN" w:bidi="ar-SA"/>
        </w:rPr>
        <w:t>手机</w:t>
      </w:r>
      <w:r>
        <w:rPr>
          <w:rFonts w:hint="default" w:ascii="仿宋_GB2312" w:hAnsi="仿宋_GB2312" w:eastAsia="仿宋_GB2312" w:cs="仿宋_GB2312"/>
          <w:color w:val="auto"/>
          <w:kern w:val="2"/>
          <w:sz w:val="32"/>
          <w:szCs w:val="32"/>
          <w:lang w:val="en-US" w:eastAsia="zh-CN" w:bidi="ar-SA"/>
        </w:rPr>
        <w:t>短信、</w:t>
      </w:r>
      <w:r>
        <w:rPr>
          <w:rFonts w:hint="eastAsia" w:ascii="仿宋_GB2312" w:hAnsi="仿宋_GB2312" w:eastAsia="仿宋_GB2312" w:cs="仿宋_GB2312"/>
          <w:color w:val="auto"/>
          <w:kern w:val="2"/>
          <w:sz w:val="32"/>
          <w:szCs w:val="32"/>
          <w:lang w:val="en-US" w:eastAsia="zh-CN" w:bidi="ar-SA"/>
        </w:rPr>
        <w:t>OA办公网</w:t>
      </w:r>
      <w:r>
        <w:rPr>
          <w:rFonts w:hint="default" w:ascii="仿宋_GB2312" w:hAnsi="仿宋_GB2312" w:eastAsia="仿宋_GB2312" w:cs="仿宋_GB2312"/>
          <w:color w:val="auto"/>
          <w:kern w:val="2"/>
          <w:sz w:val="32"/>
          <w:szCs w:val="32"/>
          <w:lang w:val="en-US" w:eastAsia="zh-CN" w:bidi="ar-SA"/>
        </w:rPr>
        <w:t>等多渠道发布气象决策服务、公众服务信息，</w:t>
      </w:r>
      <w:r>
        <w:rPr>
          <w:rFonts w:hint="eastAsia" w:ascii="仿宋_GB2312" w:hAnsi="仿宋_GB2312" w:eastAsia="仿宋_GB2312" w:cs="仿宋_GB2312"/>
          <w:color w:val="auto"/>
          <w:kern w:val="2"/>
          <w:sz w:val="32"/>
          <w:szCs w:val="32"/>
          <w:lang w:val="en-US" w:eastAsia="zh-CN" w:bidi="ar-SA"/>
        </w:rPr>
        <w:t>主动</w:t>
      </w:r>
      <w:r>
        <w:rPr>
          <w:rFonts w:hint="default" w:ascii="仿宋_GB2312" w:hAnsi="仿宋_GB2312" w:eastAsia="仿宋_GB2312" w:cs="仿宋_GB2312"/>
          <w:color w:val="auto"/>
          <w:kern w:val="2"/>
          <w:sz w:val="32"/>
          <w:szCs w:val="32"/>
          <w:lang w:val="en-US" w:eastAsia="zh-CN" w:bidi="ar-SA"/>
        </w:rPr>
        <w:t>接受</w:t>
      </w:r>
      <w:r>
        <w:rPr>
          <w:rFonts w:hint="eastAsia" w:ascii="仿宋_GB2312" w:hAnsi="仿宋_GB2312" w:eastAsia="仿宋_GB2312" w:cs="仿宋_GB2312"/>
          <w:color w:val="auto"/>
          <w:kern w:val="2"/>
          <w:sz w:val="32"/>
          <w:szCs w:val="32"/>
          <w:lang w:val="en-US" w:eastAsia="zh-CN" w:bidi="ar-SA"/>
        </w:rPr>
        <w:t>县融媒体中心采访6</w:t>
      </w:r>
      <w:r>
        <w:rPr>
          <w:rFonts w:hint="default" w:ascii="仿宋_GB2312" w:hAnsi="仿宋_GB2312" w:eastAsia="仿宋_GB2312" w:cs="仿宋_GB2312"/>
          <w:color w:val="auto"/>
          <w:kern w:val="2"/>
          <w:sz w:val="32"/>
          <w:szCs w:val="32"/>
          <w:lang w:val="en-US" w:eastAsia="zh-CN" w:bidi="ar-SA"/>
        </w:rPr>
        <w:t>次</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与水利、应急部门联合发布预警</w:t>
      </w: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次，与自然资源局</w:t>
      </w:r>
      <w:r>
        <w:rPr>
          <w:rFonts w:hint="eastAsia" w:ascii="仿宋_GB2312" w:hAnsi="仿宋_GB2312" w:eastAsia="仿宋_GB2312" w:cs="仿宋_GB2312"/>
          <w:color w:val="auto"/>
          <w:kern w:val="2"/>
          <w:sz w:val="32"/>
          <w:szCs w:val="32"/>
          <w:lang w:val="en-US" w:eastAsia="zh-CN" w:bidi="ar-SA"/>
        </w:rPr>
        <w:t>联合发布地质灾害气象风险预警3次</w:t>
      </w:r>
      <w:r>
        <w:rPr>
          <w:rFonts w:hint="default" w:ascii="仿宋_GB2312" w:hAnsi="仿宋_GB2312" w:eastAsia="仿宋_GB2312" w:cs="仿宋_GB2312"/>
          <w:color w:val="auto"/>
          <w:kern w:val="2"/>
          <w:sz w:val="32"/>
          <w:szCs w:val="32"/>
          <w:lang w:val="en-US" w:eastAsia="zh-CN" w:bidi="ar-SA"/>
        </w:rPr>
        <w:t>。</w:t>
      </w:r>
    </w:p>
    <w:p w14:paraId="2BBE096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监督保障</w:t>
      </w:r>
    </w:p>
    <w:p w14:paraId="2CD745C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t>制定《金寨县气象局2023年政务公开重点工作提升行动方案》，对抓好主动公开、做好政策解读、加强平台建设和依申请公开、加强组织监督等工作进行安排布置，明确公开内容和任务分工。定期召开政务公开工作推进会，对政务公开工作进行梳理。根据县政务公开办测评反馈情况，每季度及时报送并公开政务公开工作整改报告。结合气象工作实际，充分挖掘提炼系统内政务公开有价值的典型经验做法，提高经验交流稿件质量，积极向县政务公开办报送1篇政务公开经验交流稿件。</w:t>
      </w:r>
    </w:p>
    <w:p w14:paraId="5C9AD4A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14:paraId="584A0FE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14:paraId="4A08D2F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14:paraId="1D86F6E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14:paraId="7063AFB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14:paraId="5E092D1E">
      <w:pPr>
        <w:widowControl/>
        <w:shd w:val="clear" w:color="auto" w:fill="FFFFFF"/>
        <w:ind w:firstLine="643"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二、主动公开政府信息情况</w:t>
      </w:r>
    </w:p>
    <w:tbl>
      <w:tblPr>
        <w:tblStyle w:val="8"/>
        <w:tblW w:w="0" w:type="auto"/>
        <w:jc w:val="center"/>
        <w:tblLayout w:type="fixed"/>
        <w:tblCellMar>
          <w:top w:w="0" w:type="dxa"/>
          <w:left w:w="0" w:type="dxa"/>
          <w:bottom w:w="0" w:type="dxa"/>
          <w:right w:w="0" w:type="dxa"/>
        </w:tblCellMar>
      </w:tblPr>
      <w:tblGrid>
        <w:gridCol w:w="2435"/>
        <w:gridCol w:w="2435"/>
        <w:gridCol w:w="2435"/>
        <w:gridCol w:w="2435"/>
      </w:tblGrid>
      <w:tr w14:paraId="375A8040">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15B587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第二十条第（一）项</w:t>
            </w:r>
          </w:p>
        </w:tc>
      </w:tr>
      <w:tr w14:paraId="56BDCB3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BE8CFB6">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F81BB93">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1DBC20CE">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710AACE9">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ADDA139">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119B4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B24315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03AF9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xml:space="preserve">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0F229F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14:paraId="2A96A97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4FB32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88B74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 xml:space="preserve">  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51A13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B2FF0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 xml:space="preserve">  0</w:t>
            </w:r>
          </w:p>
        </w:tc>
      </w:tr>
      <w:tr w14:paraId="139DC60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CD5C6D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第二十条第（五）项</w:t>
            </w:r>
          </w:p>
        </w:tc>
      </w:tr>
      <w:tr w14:paraId="26CECFF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6BBEEBA">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6101C10">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本年处理决定数量</w:t>
            </w:r>
          </w:p>
        </w:tc>
      </w:tr>
      <w:tr w14:paraId="44978FD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374F497">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8DF60B6">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32"/>
                <w:szCs w:val="32"/>
                <w:lang w:val="en-US"/>
              </w:rPr>
            </w:pPr>
            <w:r>
              <w:rPr>
                <w:rFonts w:hint="eastAsia" w:eastAsia="仿宋_GB2312" w:cs="Calibri"/>
                <w:kern w:val="0"/>
                <w:sz w:val="21"/>
                <w:szCs w:val="21"/>
                <w:lang w:val="en-US" w:eastAsia="zh-CN" w:bidi="ar"/>
              </w:rPr>
              <w:t>6</w:t>
            </w:r>
          </w:p>
        </w:tc>
      </w:tr>
      <w:tr w14:paraId="2D5AE69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347EC8F">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第二十条第（六）项</w:t>
            </w:r>
          </w:p>
        </w:tc>
      </w:tr>
      <w:tr w14:paraId="42D8DAD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158EA58">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1D30F83D">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本年处理决定数量</w:t>
            </w:r>
          </w:p>
        </w:tc>
      </w:tr>
      <w:tr w14:paraId="415030DE">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69ACB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00BDB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r>
      <w:tr w14:paraId="2F4C36F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09FD1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9F761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r>
      <w:tr w14:paraId="023198F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28A7620">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第二十条第（八）项</w:t>
            </w:r>
          </w:p>
        </w:tc>
      </w:tr>
      <w:tr w14:paraId="3C65C85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5663F26">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1B239F2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本年收费金额（单位：万元）</w:t>
            </w:r>
          </w:p>
        </w:tc>
      </w:tr>
      <w:tr w14:paraId="146D3F7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9422AEA">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CA2C530">
            <w:pPr>
              <w:keepNext w:val="0"/>
              <w:keepLines w:val="0"/>
              <w:widowControl w:val="0"/>
              <w:suppressLineNumbers w:val="0"/>
              <w:spacing w:before="0" w:beforeAutospacing="0" w:after="0" w:afterAutospacing="0"/>
              <w:ind w:left="0" w:right="0"/>
              <w:jc w:val="center"/>
              <w:rPr>
                <w:rFonts w:hint="eastAsia" w:ascii="宋体" w:hAnsi="Times New Roman" w:eastAsia="仿宋_GB2312" w:cs="Times New Roman"/>
                <w:kern w:val="2"/>
                <w:sz w:val="24"/>
                <w:szCs w:val="24"/>
                <w:lang w:val="en-US" w:eastAsia="zh-CN"/>
              </w:rPr>
            </w:pPr>
            <w:r>
              <w:rPr>
                <w:rFonts w:hint="eastAsia" w:ascii="宋体" w:hAnsi="Times New Roman" w:eastAsia="仿宋_GB2312" w:cs="Times New Roman"/>
                <w:kern w:val="2"/>
                <w:sz w:val="24"/>
                <w:szCs w:val="24"/>
                <w:lang w:val="en-US" w:eastAsia="zh-CN"/>
              </w:rPr>
              <w:t>0</w:t>
            </w:r>
          </w:p>
        </w:tc>
      </w:tr>
    </w:tbl>
    <w:p w14:paraId="73222479">
      <w:pPr>
        <w:widowControl/>
        <w:shd w:val="clear" w:color="auto" w:fill="FFFFFF"/>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三、</w:t>
      </w:r>
      <w:r>
        <w:rPr>
          <w:rFonts w:hint="eastAsia" w:ascii="仿宋_GB2312" w:hAnsi="仿宋_GB2312" w:eastAsia="仿宋_GB2312" w:cs="仿宋_GB2312"/>
          <w:b/>
          <w:bCs/>
          <w:color w:val="333333"/>
          <w:kern w:val="0"/>
          <w:sz w:val="32"/>
          <w:szCs w:val="32"/>
        </w:rPr>
        <w:t>收到和处理政府信息公开申请情况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0075F3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2248557">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5E9FD463">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申请人情况</w:t>
            </w:r>
          </w:p>
        </w:tc>
      </w:tr>
      <w:tr w14:paraId="79D925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33880C5">
            <w:pPr>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4B3FBF64">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33438353">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25FAECC5">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总计</w:t>
            </w:r>
          </w:p>
        </w:tc>
      </w:tr>
      <w:tr w14:paraId="3F97B8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BD26DFD">
            <w:pPr>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6041B274">
            <w:pPr>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877F4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商业</w:t>
            </w:r>
          </w:p>
          <w:p w14:paraId="6C1DCABD">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37D7D8">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科研</w:t>
            </w:r>
          </w:p>
          <w:p w14:paraId="77E280FE">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016C22FB">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1D62D929">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55AA95BB">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642D94F5">
            <w:pPr>
              <w:rPr>
                <w:rFonts w:hint="default" w:ascii="Times New Roman" w:hAnsi="Times New Roman" w:cs="Times New Roman"/>
                <w:sz w:val="20"/>
                <w:szCs w:val="20"/>
              </w:rPr>
            </w:pPr>
          </w:p>
        </w:tc>
      </w:tr>
      <w:tr w14:paraId="006F3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32787C6">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C9E404">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32"/>
                <w:szCs w:val="32"/>
                <w:lang w:val="en-US"/>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DF8B85">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1C71E8">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32"/>
                <w:szCs w:val="32"/>
                <w:lang w:val="en-US"/>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82458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BEB2E7">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B343C0">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C0E2F0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3736B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9478E4F">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7ED92F">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4B25CF">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E47A6E">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133177">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5A2142">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1B5D99">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E2B395A">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F5EB1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14:paraId="2F9BB0A2">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422D15D9">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D4052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1F4B7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F65B3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1D396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F39F0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88766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14:paraId="620E5F9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044241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14:paraId="72437268">
            <w:pPr>
              <w:rPr>
                <w:rFonts w:hint="default" w:ascii="Times New Roman" w:hAnsi="Times New Roman" w:cs="Times New Roman"/>
                <w:sz w:val="20"/>
                <w:szCs w:val="20"/>
              </w:rPr>
            </w:pPr>
          </w:p>
        </w:tc>
        <w:tc>
          <w:tcPr>
            <w:tcW w:w="4162" w:type="dxa"/>
            <w:gridSpan w:val="2"/>
            <w:tcBorders>
              <w:top w:val="nil"/>
              <w:left w:val="nil"/>
              <w:bottom w:val="single" w:color="auto" w:sz="4" w:space="0"/>
              <w:right w:val="single" w:color="auto" w:sz="8" w:space="0"/>
            </w:tcBorders>
            <w:noWrap w:val="0"/>
            <w:tcMar>
              <w:left w:w="57" w:type="dxa"/>
              <w:right w:w="57" w:type="dxa"/>
            </w:tcMar>
            <w:vAlign w:val="center"/>
          </w:tcPr>
          <w:p w14:paraId="28029244">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1945A65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6454CA6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4E6821E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1DF9300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33A9554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63BA60C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14:paraId="7AD9B95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6D0EE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14:paraId="0195880B">
            <w:pPr>
              <w:rPr>
                <w:rFonts w:hint="default" w:ascii="Times New Roman" w:hAnsi="Times New Roman" w:cs="Times New Roman"/>
                <w:sz w:val="20"/>
                <w:szCs w:val="20"/>
              </w:rPr>
            </w:pPr>
          </w:p>
        </w:tc>
        <w:tc>
          <w:tcPr>
            <w:tcW w:w="943" w:type="dxa"/>
            <w:vMerge w:val="restart"/>
            <w:tcBorders>
              <w:top w:val="single" w:color="auto" w:sz="4" w:space="0"/>
              <w:left w:val="nil"/>
              <w:bottom w:val="outset" w:color="auto" w:sz="8" w:space="0"/>
              <w:right w:val="single" w:color="auto" w:sz="8" w:space="0"/>
            </w:tcBorders>
            <w:noWrap w:val="0"/>
            <w:tcMar>
              <w:left w:w="57" w:type="dxa"/>
              <w:right w:w="57" w:type="dxa"/>
            </w:tcMar>
            <w:vAlign w:val="center"/>
          </w:tcPr>
          <w:p w14:paraId="765BD158">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（三）不予公开</w:t>
            </w: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14:paraId="3E4C55E3">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1.属于国家秘密</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76F61D7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4719C18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5A55104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0FCE28B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0644036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3408DA0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4" w:space="0"/>
            </w:tcBorders>
            <w:noWrap w:val="0"/>
            <w:tcMar>
              <w:left w:w="57" w:type="dxa"/>
              <w:right w:w="57" w:type="dxa"/>
            </w:tcMar>
            <w:vAlign w:val="top"/>
          </w:tcPr>
          <w:p w14:paraId="1580DDB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526B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951F6B0">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BAEC77A">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53E9E00">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12EA9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E05DA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EEA5F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921EA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563AC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E607E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4" w:space="0"/>
            </w:tcBorders>
            <w:noWrap w:val="0"/>
            <w:tcMar>
              <w:left w:w="57" w:type="dxa"/>
              <w:right w:w="57" w:type="dxa"/>
            </w:tcMar>
            <w:vAlign w:val="top"/>
          </w:tcPr>
          <w:p w14:paraId="25F6ABE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5E6A22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6951BEA">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5B1D9DB">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26AA1393">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BF814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CAA2E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5348C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5598A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829E7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DC445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4" w:space="0"/>
            </w:tcBorders>
            <w:noWrap w:val="0"/>
            <w:tcMar>
              <w:left w:w="57" w:type="dxa"/>
              <w:right w:w="57" w:type="dxa"/>
            </w:tcMar>
            <w:vAlign w:val="top"/>
          </w:tcPr>
          <w:p w14:paraId="4239970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F4E2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14:paraId="56A40861">
            <w:pPr>
              <w:rPr>
                <w:rFonts w:hint="default" w:ascii="Times New Roman" w:hAnsi="Times New Roman" w:cs="Times New Roman"/>
                <w:sz w:val="20"/>
                <w:szCs w:val="20"/>
              </w:rPr>
            </w:pPr>
          </w:p>
        </w:tc>
        <w:tc>
          <w:tcPr>
            <w:tcW w:w="943" w:type="dxa"/>
            <w:vMerge w:val="continue"/>
            <w:tcBorders>
              <w:top w:val="nil"/>
              <w:left w:val="nil"/>
              <w:bottom w:val="single" w:color="auto" w:sz="4" w:space="0"/>
              <w:right w:val="single" w:color="auto" w:sz="8" w:space="0"/>
            </w:tcBorders>
            <w:noWrap w:val="0"/>
            <w:tcMar>
              <w:left w:w="57" w:type="dxa"/>
              <w:right w:w="57" w:type="dxa"/>
            </w:tcMar>
            <w:vAlign w:val="center"/>
          </w:tcPr>
          <w:p w14:paraId="2D4FF1C7">
            <w:pPr>
              <w:rPr>
                <w:rFonts w:hint="default" w:ascii="Times New Roman" w:hAnsi="Times New Roman" w:cs="Times New Roman"/>
                <w:sz w:val="20"/>
                <w:szCs w:val="20"/>
              </w:rPr>
            </w:pPr>
          </w:p>
        </w:tc>
        <w:tc>
          <w:tcPr>
            <w:tcW w:w="3219" w:type="dxa"/>
            <w:tcBorders>
              <w:top w:val="nil"/>
              <w:left w:val="nil"/>
              <w:bottom w:val="single" w:color="auto" w:sz="4" w:space="0"/>
              <w:right w:val="single" w:color="auto" w:sz="8" w:space="0"/>
            </w:tcBorders>
            <w:noWrap w:val="0"/>
            <w:tcMar>
              <w:left w:w="57" w:type="dxa"/>
              <w:right w:w="57" w:type="dxa"/>
            </w:tcMar>
            <w:vAlign w:val="top"/>
          </w:tcPr>
          <w:p w14:paraId="1DB6B81E">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214F544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4C77E47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4EB0F38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774C3D9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0E1FC14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344FF1A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4" w:space="0"/>
            </w:tcBorders>
            <w:noWrap w:val="0"/>
            <w:tcMar>
              <w:left w:w="57" w:type="dxa"/>
              <w:right w:w="57" w:type="dxa"/>
            </w:tcMar>
            <w:vAlign w:val="top"/>
          </w:tcPr>
          <w:p w14:paraId="52F5B0C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3C270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14:paraId="4A180F27">
            <w:pPr>
              <w:rPr>
                <w:rFonts w:hint="default" w:ascii="Times New Roman" w:hAnsi="Times New Roman" w:cs="Times New Roman"/>
                <w:sz w:val="20"/>
                <w:szCs w:val="20"/>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14:paraId="0699405D">
            <w:pPr>
              <w:rPr>
                <w:rFonts w:hint="default" w:ascii="Times New Roman" w:hAnsi="Times New Roman" w:cs="Times New Roman"/>
                <w:sz w:val="20"/>
                <w:szCs w:val="20"/>
              </w:rPr>
            </w:pP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14:paraId="08D9F610">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5.属于三类内部事务信息</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3024C77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1E4DA3D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5A0E20D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67A2EE0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45DE1D9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77F2936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0D1EFA8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51AAE7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6BC09F7">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58A680A">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4790502F">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247F1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BD2D7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AA13C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C298E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8FB1D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AD481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BF495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6DADEC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6A5AA20">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A0435C2">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7D1DCF40">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118FA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EC54B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71F38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3C2A0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FF21B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F8376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B27B5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62507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1A1C33A0">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2E1A43E">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95C1DA9">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642B0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AF91E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7317F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4F3E7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A4C3A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879E5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75902B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639F5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CD7C84D">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5C911B48">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3E42047D">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E5195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B5E22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CBB6D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CA668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5449A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F1DCA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6AA049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347282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EDEB2FF">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5B8BC8B">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D70F3C6">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C2410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FDFF0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258CF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54681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6EE0C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9464C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8048CA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1B0D7F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B7A3D4C">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8140113">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66A8BD0">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86877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FA7E8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C81EE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7C786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0C1B8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A33CC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E1E5B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6EF891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2EDACC48">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3AD4064">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7477135C">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F32AD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74340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50589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291DE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740F1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95C4C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F4EF5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6E1F19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1B288F04">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7958625">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E011ACE">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85D3D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E5433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93DB4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F1188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879C4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C86B8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16682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B880A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0F21FEB">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8A56D83">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794E8EEB">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0C932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2E3C9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F0155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2D3F7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5E452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84B53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33F9D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30C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D67FBFE">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D952CC9">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D05D315">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F80DD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8E2E1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39048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1E80B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1EAF4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D4FDF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0E6FE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17CB64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28BEF3CB">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916516D">
            <w:pPr>
              <w:rPr>
                <w:rFonts w:hint="default" w:ascii="Times New Roman" w:hAnsi="Times New Roman" w:cs="Times New Roman"/>
                <w:sz w:val="20"/>
                <w:szCs w:val="20"/>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14:paraId="536D8E68">
            <w:pPr>
              <w:keepNext w:val="0"/>
              <w:keepLines w:val="0"/>
              <w:widowControl/>
              <w:suppressLineNumbers w:val="0"/>
              <w:spacing w:before="0" w:beforeAutospacing="0" w:after="0" w:afterAutospacing="0"/>
              <w:ind w:left="0" w:right="0"/>
              <w:jc w:val="both"/>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B49963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780BFD2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BF0AE0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CC929E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6AC4EB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5593AC3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427236B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EA89B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C776115">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1BB37A1A">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0CD4FB3E">
            <w:pPr>
              <w:keepNext w:val="0"/>
              <w:keepLines w:val="0"/>
              <w:widowControl/>
              <w:suppressLineNumbers w:val="0"/>
              <w:spacing w:before="0" w:beforeAutospacing="0" w:after="0" w:afterAutospacing="0"/>
              <w:ind w:left="0" w:right="0"/>
              <w:jc w:val="both"/>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363A3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C678F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15274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F684E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741E8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0D9B9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4DCD8A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35EAC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13E0F5EE">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0A56D62">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3ADD6187">
            <w:pPr>
              <w:keepNext w:val="0"/>
              <w:keepLines w:val="0"/>
              <w:widowControl/>
              <w:suppressLineNumbers w:val="0"/>
              <w:spacing w:before="0" w:beforeAutospacing="0" w:after="0" w:afterAutospacing="0"/>
              <w:ind w:left="0" w:right="0"/>
              <w:jc w:val="both"/>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9E4FA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94B92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68D9D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9DB1B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363B2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39D6E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66B234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669745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60213EC">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403F3B1">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6803E4AE">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98F4A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B0286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222AF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F7972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94DAF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5D50D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B02F8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3CB892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0FD2CF0">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04B93EB8">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5AA7C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A2732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519DF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DAAE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8EB46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1B148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6E1CDE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5FD50C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144FCDA">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8CC08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B0D7F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0488C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55987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A4580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5993E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14E09E1">
            <w:pPr>
              <w:keepNext w:val="0"/>
              <w:keepLines w:val="0"/>
              <w:widowControl/>
              <w:suppressLineNumbers w:val="0"/>
              <w:spacing w:before="0" w:beforeAutospacing="0" w:after="0" w:afterAutospacing="0"/>
              <w:ind w:left="0" w:leftChars="0" w:right="0" w:rightChars="0"/>
              <w:jc w:val="center"/>
              <w:rPr>
                <w:rFonts w:hint="eastAsia" w:ascii="宋体" w:hAnsi="Times New Roman" w:eastAsia="仿宋_GB2312" w:cs="Times New Roman"/>
                <w:kern w:val="2"/>
                <w:sz w:val="24"/>
                <w:szCs w:val="24"/>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bl>
    <w:p w14:paraId="08E3FC4E">
      <w:pPr>
        <w:widowControl/>
        <w:shd w:val="clear" w:color="auto" w:fill="FFFFFF"/>
        <w:rPr>
          <w:rFonts w:ascii="宋体" w:hAnsi="宋体" w:cs="宋体"/>
          <w:color w:val="333333"/>
          <w:kern w:val="0"/>
          <w:sz w:val="24"/>
          <w:szCs w:val="24"/>
        </w:rPr>
      </w:pPr>
      <w:r>
        <w:rPr>
          <w:rFonts w:hint="eastAsia" w:ascii="仿宋_GB2312" w:hAnsi="仿宋_GB2312" w:eastAsia="仿宋_GB2312" w:cs="仿宋_GB2312"/>
          <w:b/>
          <w:bCs/>
          <w:color w:val="333333"/>
          <w:kern w:val="0"/>
          <w:sz w:val="32"/>
          <w:szCs w:val="32"/>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353D71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3A3E4D">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61842656">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行政诉讼</w:t>
            </w:r>
          </w:p>
        </w:tc>
      </w:tr>
      <w:tr w14:paraId="7DF0A0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F979D20">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noWrap w:val="0"/>
            <w:tcMar>
              <w:left w:w="108" w:type="dxa"/>
              <w:right w:w="108" w:type="dxa"/>
            </w:tcMar>
            <w:vAlign w:val="center"/>
          </w:tcPr>
          <w:p w14:paraId="15857EE8">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C14321A">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CBC250B">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FFDE3C0">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2E594C5">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B4B19CD">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复议后起诉</w:t>
            </w:r>
          </w:p>
        </w:tc>
      </w:tr>
      <w:tr w14:paraId="42DF0B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87272AC">
            <w:pPr>
              <w:rPr>
                <w:rFonts w:hint="default" w:ascii="Times New Roman" w:hAnsi="Times New Roman" w:cs="Times New Roman"/>
                <w:sz w:val="20"/>
                <w:szCs w:val="20"/>
              </w:rPr>
            </w:pPr>
          </w:p>
        </w:tc>
        <w:tc>
          <w:tcPr>
            <w:tcW w:w="649" w:type="dxa"/>
            <w:vMerge w:val="continue"/>
            <w:tcBorders>
              <w:top w:val="nil"/>
              <w:left w:val="nil"/>
              <w:bottom w:val="single" w:color="auto" w:sz="8" w:space="0"/>
              <w:right w:val="single" w:color="auto" w:sz="8" w:space="0"/>
            </w:tcBorders>
            <w:noWrap w:val="0"/>
            <w:tcMar>
              <w:left w:w="108" w:type="dxa"/>
              <w:right w:w="108" w:type="dxa"/>
            </w:tcMar>
            <w:vAlign w:val="center"/>
          </w:tcPr>
          <w:p w14:paraId="1B6CACF9">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4861F24">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76053D9">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9C1711A">
            <w:pPr>
              <w:rPr>
                <w:rFonts w:hint="default" w:ascii="Times New Roman" w:hAnsi="Times New Roman" w:cs="Times New Roman"/>
                <w:sz w:val="20"/>
                <w:szCs w:val="20"/>
              </w:rPr>
            </w:pP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1CB2C267">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7CC93834">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DBB7474">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6D73D1">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23F868D">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887DD5A">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CED963B">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2271967">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924ED1">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40ED798">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总计</w:t>
            </w:r>
          </w:p>
        </w:tc>
      </w:tr>
      <w:tr w14:paraId="3AAF30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80D9A7">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175A930E">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578FBBF8">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4D89E4F2">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5CEBB791">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69676531">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396BC3FB">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B33969A">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7ED4C93">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9E3189F">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D586131">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B087ADC">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A260E8C">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1BBDB4A">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59F0034">
            <w:pPr>
              <w:keepNext w:val="0"/>
              <w:keepLines w:val="0"/>
              <w:widowControl w:val="0"/>
              <w:suppressLineNumbers w:val="0"/>
              <w:spacing w:before="0" w:beforeAutospacing="0" w:after="0" w:afterAutospacing="0"/>
              <w:ind w:left="0" w:right="0"/>
              <w:jc w:val="both"/>
              <w:rPr>
                <w:rFonts w:hint="eastAsia" w:ascii="宋体" w:hAnsi="Times New Roman" w:eastAsia="仿宋_GB2312" w:cs="Times New Roman"/>
                <w:kern w:val="2"/>
                <w:sz w:val="24"/>
                <w:szCs w:val="24"/>
                <w:lang w:val="en-US" w:eastAsia="zh-CN"/>
              </w:rPr>
            </w:pPr>
            <w:r>
              <w:rPr>
                <w:rFonts w:hint="eastAsia" w:ascii="宋体" w:hAnsi="Times New Roman" w:eastAsia="仿宋_GB2312" w:cs="Times New Roman"/>
                <w:kern w:val="2"/>
                <w:sz w:val="24"/>
                <w:szCs w:val="24"/>
                <w:lang w:val="en-US" w:eastAsia="zh-CN"/>
              </w:rPr>
              <w:t>0</w:t>
            </w:r>
          </w:p>
        </w:tc>
      </w:tr>
    </w:tbl>
    <w:p w14:paraId="7015CE64">
      <w:pPr>
        <w:widowControl/>
        <w:jc w:val="left"/>
        <w:rPr>
          <w:rFonts w:hint="eastAsia" w:ascii="宋体" w:hAnsi="宋体" w:cs="宋体"/>
          <w:b/>
          <w:bCs/>
          <w:color w:val="333333"/>
          <w:kern w:val="0"/>
          <w:sz w:val="24"/>
          <w:szCs w:val="24"/>
        </w:rPr>
      </w:pPr>
    </w:p>
    <w:p w14:paraId="5059E8BC">
      <w:pPr>
        <w:widowControl/>
        <w:numPr>
          <w:ilvl w:val="0"/>
          <w:numId w:val="2"/>
        </w:numPr>
        <w:shd w:val="clear" w:color="auto" w:fill="FFFFFF"/>
        <w:ind w:firstLine="643" w:firstLineChars="20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存在的主要问题及改进情况</w:t>
      </w:r>
    </w:p>
    <w:p w14:paraId="73FE93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上一年度整改情况：</w:t>
      </w:r>
      <w:r>
        <w:rPr>
          <w:rFonts w:hint="eastAsia" w:ascii="仿宋_GB2312" w:hAnsi="宋体" w:eastAsia="仿宋_GB2312" w:cs="仿宋_GB2312"/>
          <w:i w:val="0"/>
          <w:iCs w:val="0"/>
          <w:caps w:val="0"/>
          <w:color w:val="000000"/>
          <w:spacing w:val="0"/>
          <w:sz w:val="32"/>
          <w:szCs w:val="32"/>
          <w:shd w:val="clear" w:fill="FFFFFF"/>
          <w:lang w:val="en-US" w:eastAsia="zh-CN"/>
        </w:rPr>
        <w:t>一是进一步强化组织领导，每季度召开一次政务公开工作推进会，确保政务信息公开工作有序开展；二是加强培训学习，进一步提高政府信息公开工作水平；三是</w:t>
      </w:r>
      <w:r>
        <w:rPr>
          <w:rFonts w:ascii="仿宋_GB2312" w:hAnsi="宋体" w:eastAsia="仿宋_GB2312" w:cs="仿宋_GB2312"/>
          <w:i w:val="0"/>
          <w:iCs w:val="0"/>
          <w:caps w:val="0"/>
          <w:color w:val="000000"/>
          <w:spacing w:val="0"/>
          <w:sz w:val="32"/>
          <w:szCs w:val="32"/>
          <w:shd w:val="clear" w:fill="FFFFFF"/>
        </w:rPr>
        <w:t>强化整改落实，对季度测评反馈</w:t>
      </w:r>
      <w:r>
        <w:rPr>
          <w:rFonts w:hint="eastAsia" w:ascii="仿宋_GB2312" w:eastAsia="仿宋_GB2312" w:cs="仿宋_GB2312"/>
          <w:i w:val="0"/>
          <w:iCs w:val="0"/>
          <w:caps w:val="0"/>
          <w:color w:val="000000"/>
          <w:spacing w:val="0"/>
          <w:sz w:val="32"/>
          <w:szCs w:val="32"/>
          <w:shd w:val="clear" w:fill="FFFFFF"/>
          <w:lang w:val="en-US" w:eastAsia="zh-CN"/>
        </w:rPr>
        <w:t>的问题及时认真的进行整改</w:t>
      </w:r>
      <w:r>
        <w:rPr>
          <w:rFonts w:hint="eastAsia" w:ascii="仿宋_GB2312" w:hAnsi="宋体" w:eastAsia="仿宋_GB2312" w:cs="仿宋_GB2312"/>
          <w:i w:val="0"/>
          <w:iCs w:val="0"/>
          <w:caps w:val="0"/>
          <w:color w:val="000000"/>
          <w:spacing w:val="0"/>
          <w:sz w:val="32"/>
          <w:szCs w:val="32"/>
          <w:shd w:val="clear" w:fill="FFFFFF"/>
          <w:lang w:val="en-US" w:eastAsia="zh-CN"/>
        </w:rPr>
        <w:t>。</w:t>
      </w:r>
    </w:p>
    <w:p w14:paraId="14599E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宋体"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lang w:val="en-US" w:eastAsia="zh-CN"/>
        </w:rPr>
        <w:t>存在问题：</w:t>
      </w:r>
      <w:r>
        <w:rPr>
          <w:rFonts w:ascii="仿宋_GB2312" w:hAnsi="宋体" w:eastAsia="仿宋_GB2312" w:cs="仿宋_GB2312"/>
          <w:i w:val="0"/>
          <w:iCs w:val="0"/>
          <w:caps w:val="0"/>
          <w:color w:val="000000"/>
          <w:spacing w:val="0"/>
          <w:sz w:val="32"/>
          <w:szCs w:val="32"/>
          <w:shd w:val="clear" w:fill="FFFFFF"/>
        </w:rPr>
        <w:t>一是</w:t>
      </w:r>
      <w:r>
        <w:rPr>
          <w:rFonts w:hint="default" w:ascii="仿宋_GB2312" w:hAnsi="宋体" w:eastAsia="仿宋_GB2312" w:cs="仿宋_GB2312"/>
          <w:i w:val="0"/>
          <w:iCs w:val="0"/>
          <w:caps w:val="0"/>
          <w:color w:val="000000"/>
          <w:spacing w:val="0"/>
          <w:sz w:val="32"/>
          <w:szCs w:val="32"/>
          <w:shd w:val="clear" w:fill="FFFFFF"/>
        </w:rPr>
        <w:t>信息公开及时性不强。部分信息公开不及时，主动公开力度还需加强；</w:t>
      </w:r>
      <w:r>
        <w:rPr>
          <w:rFonts w:hint="eastAsia" w:ascii="仿宋_GB2312" w:eastAsia="仿宋_GB2312" w:cs="仿宋_GB2312"/>
          <w:i w:val="0"/>
          <w:iCs w:val="0"/>
          <w:caps w:val="0"/>
          <w:color w:val="000000"/>
          <w:spacing w:val="0"/>
          <w:sz w:val="32"/>
          <w:szCs w:val="32"/>
          <w:shd w:val="clear" w:fill="FFFFFF"/>
          <w:lang w:val="en-US" w:eastAsia="zh-CN"/>
        </w:rPr>
        <w:t>二</w:t>
      </w:r>
      <w:r>
        <w:rPr>
          <w:rFonts w:hint="default" w:ascii="仿宋_GB2312" w:hAnsi="宋体" w:eastAsia="仿宋_GB2312" w:cs="仿宋_GB2312"/>
          <w:i w:val="0"/>
          <w:iCs w:val="0"/>
          <w:caps w:val="0"/>
          <w:color w:val="000000"/>
          <w:spacing w:val="0"/>
          <w:sz w:val="32"/>
          <w:szCs w:val="32"/>
          <w:shd w:val="clear" w:fill="FFFFFF"/>
        </w:rPr>
        <w:t>是信息公开工作人员对信息公开平台的操作流程熟悉度不够，业务水平有待进一步提高。</w:t>
      </w:r>
    </w:p>
    <w:p w14:paraId="113B92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b w:val="0"/>
          <w:bCs w:val="0"/>
          <w:i w:val="0"/>
          <w:iCs w:val="0"/>
          <w:caps w:val="0"/>
          <w:color w:val="000000"/>
          <w:spacing w:val="0"/>
          <w:kern w:val="2"/>
          <w:sz w:val="32"/>
          <w:szCs w:val="32"/>
          <w:shd w:val="clear" w:fill="FFFFFF"/>
          <w:lang w:val="en-US" w:eastAsia="zh-CN" w:bidi="ar-SA"/>
        </w:rPr>
      </w:pPr>
      <w:r>
        <w:rPr>
          <w:rFonts w:hint="eastAsia" w:ascii="仿宋_GB2312" w:eastAsia="仿宋_GB2312" w:cs="仿宋_GB2312"/>
          <w:b/>
          <w:bCs/>
          <w:i w:val="0"/>
          <w:iCs w:val="0"/>
          <w:caps w:val="0"/>
          <w:color w:val="000000"/>
          <w:spacing w:val="0"/>
          <w:sz w:val="32"/>
          <w:szCs w:val="32"/>
          <w:shd w:val="clear" w:fill="FFFFFF"/>
          <w:lang w:val="en-US" w:eastAsia="zh-CN"/>
        </w:rPr>
        <w:t>改进措施：</w:t>
      </w:r>
      <w:r>
        <w:rPr>
          <w:rFonts w:hint="default" w:ascii="仿宋_GB2312" w:hAnsi="宋体" w:eastAsia="仿宋_GB2312" w:cs="仿宋_GB2312"/>
          <w:i w:val="0"/>
          <w:iCs w:val="0"/>
          <w:caps w:val="0"/>
          <w:color w:val="000000"/>
          <w:spacing w:val="0"/>
          <w:sz w:val="32"/>
          <w:szCs w:val="32"/>
          <w:shd w:val="clear" w:fill="FFFFFF"/>
        </w:rPr>
        <w:t>一是加大信息公开工作力度</w:t>
      </w:r>
      <w:r>
        <w:rPr>
          <w:rFonts w:hint="eastAsia" w:ascii="仿宋_GB2312" w:eastAsia="仿宋_GB2312" w:cs="仿宋_GB2312"/>
          <w:i w:val="0"/>
          <w:iCs w:val="0"/>
          <w:caps w:val="0"/>
          <w:color w:val="000000"/>
          <w:spacing w:val="0"/>
          <w:sz w:val="32"/>
          <w:szCs w:val="32"/>
          <w:shd w:val="clear" w:fill="FFFFFF"/>
          <w:lang w:eastAsia="zh-CN"/>
        </w:rPr>
        <w:t>，</w:t>
      </w:r>
      <w:r>
        <w:rPr>
          <w:rFonts w:hint="default" w:ascii="仿宋_GB2312" w:hAnsi="宋体" w:eastAsia="仿宋_GB2312" w:cs="仿宋_GB2312"/>
          <w:i w:val="0"/>
          <w:iCs w:val="0"/>
          <w:caps w:val="0"/>
          <w:color w:val="000000"/>
          <w:spacing w:val="0"/>
          <w:sz w:val="32"/>
          <w:szCs w:val="32"/>
          <w:shd w:val="clear" w:fill="FFFFFF"/>
        </w:rPr>
        <w:t>把握信息时效性，及时发布和更新依法应主动公开的政府信息，不断健全完善政府信息公开制度和工作机制，确保政府信息及时公开；</w:t>
      </w:r>
      <w:r>
        <w:rPr>
          <w:rFonts w:hint="eastAsia" w:ascii="仿宋_GB2312" w:eastAsia="仿宋_GB2312" w:cs="仿宋_GB2312"/>
          <w:i w:val="0"/>
          <w:iCs w:val="0"/>
          <w:caps w:val="0"/>
          <w:color w:val="000000"/>
          <w:spacing w:val="0"/>
          <w:sz w:val="32"/>
          <w:szCs w:val="32"/>
          <w:shd w:val="clear" w:fill="FFFFFF"/>
          <w:lang w:val="en-US" w:eastAsia="zh-CN"/>
        </w:rPr>
        <w:t>二</w:t>
      </w:r>
      <w:r>
        <w:rPr>
          <w:rFonts w:hint="default" w:ascii="仿宋_GB2312" w:hAnsi="宋体" w:eastAsia="仿宋_GB2312" w:cs="仿宋_GB2312"/>
          <w:i w:val="0"/>
          <w:iCs w:val="0"/>
          <w:caps w:val="0"/>
          <w:color w:val="000000"/>
          <w:spacing w:val="0"/>
          <w:sz w:val="32"/>
          <w:szCs w:val="32"/>
          <w:shd w:val="clear" w:fill="FFFFFF"/>
        </w:rPr>
        <w:t>是加强政府信息公开工作人员的业务培训，提高工作人员的系统操作能力。</w:t>
      </w:r>
    </w:p>
    <w:p w14:paraId="558D9D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六、其他需要报告的事项</w:t>
      </w:r>
    </w:p>
    <w:p w14:paraId="3353EDD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按照《国务院办公厅关于印发〈政府信息公开信息处理费管理办法〉的通知》（国办函〔2020〕109号）规定的按件、按量收费标准，本年度没有产生信息公开处理费。</w:t>
      </w:r>
    </w:p>
    <w:p w14:paraId="7CA2706A">
      <w:pPr>
        <w:widowControl/>
        <w:shd w:val="clear" w:color="auto" w:fill="FFFFFF"/>
        <w:ind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694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6F9368">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2f10vd4BAAC7AwAADgAAAAAA&#10;AAABACAAAAAfAQAAZHJzL2Uyb0RvYy54bWxQSwUGAAAAAAYABgBZAQAAbwUAAAAA&#10;">
              <v:fill on="f" focussize="0,0"/>
              <v:stroke on="f" weight="0.5pt"/>
              <v:imagedata o:title=""/>
              <o:lock v:ext="edit" aspectratio="f"/>
              <v:textbox inset="0mm,0mm,0mm,0mm" style="mso-fit-shape-to-text:t;">
                <w:txbxContent>
                  <w:p w14:paraId="2D6F9368">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F8A6B"/>
    <w:multiLevelType w:val="singleLevel"/>
    <w:tmpl w:val="CFAF8A6B"/>
    <w:lvl w:ilvl="0" w:tentative="0">
      <w:start w:val="5"/>
      <w:numFmt w:val="chineseCounting"/>
      <w:suff w:val="nothing"/>
      <w:lvlText w:val="%1、"/>
      <w:lvlJc w:val="left"/>
      <w:rPr>
        <w:rFonts w:hint="eastAsia"/>
      </w:rPr>
    </w:lvl>
  </w:abstractNum>
  <w:abstractNum w:abstractNumId="1">
    <w:nsid w:val="DF077778"/>
    <w:multiLevelType w:val="singleLevel"/>
    <w:tmpl w:val="DF07777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ZTU3ZWM2ZjU5Yzc5Y2EwZGUzYTNmMjNlODdhNTcifQ=="/>
    <w:docVar w:name="KSO_WPS_MARK_KEY" w:val="40d65b1a-0b28-4120-9f6a-ff6724e38dfe"/>
  </w:docVars>
  <w:rsids>
    <w:rsidRoot w:val="00000000"/>
    <w:rsid w:val="0185278D"/>
    <w:rsid w:val="03F20648"/>
    <w:rsid w:val="047D071A"/>
    <w:rsid w:val="08171CE3"/>
    <w:rsid w:val="0BE33A26"/>
    <w:rsid w:val="12FD0B3E"/>
    <w:rsid w:val="14EF74F7"/>
    <w:rsid w:val="19C57E42"/>
    <w:rsid w:val="1BC5227F"/>
    <w:rsid w:val="20CE0E36"/>
    <w:rsid w:val="258B500F"/>
    <w:rsid w:val="27E60EB3"/>
    <w:rsid w:val="2C0C52E9"/>
    <w:rsid w:val="2D684072"/>
    <w:rsid w:val="319F7482"/>
    <w:rsid w:val="367C2F45"/>
    <w:rsid w:val="3E0A75D5"/>
    <w:rsid w:val="3E682974"/>
    <w:rsid w:val="47CB1210"/>
    <w:rsid w:val="5B7779E4"/>
    <w:rsid w:val="5D7F0A5F"/>
    <w:rsid w:val="61F35588"/>
    <w:rsid w:val="62D502BE"/>
    <w:rsid w:val="63D926DE"/>
    <w:rsid w:val="65780CDD"/>
    <w:rsid w:val="66AA2E1B"/>
    <w:rsid w:val="68606F0B"/>
    <w:rsid w:val="71A022C5"/>
    <w:rsid w:val="72C938E6"/>
    <w:rsid w:val="73BC34D1"/>
    <w:rsid w:val="7BBC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keepNext w:val="0"/>
      <w:keepLines w:val="0"/>
      <w:widowControl w:val="0"/>
      <w:suppressLineNumbers w:val="0"/>
      <w:spacing w:before="0" w:beforeAutospacing="0" w:after="0" w:afterAutospacing="0" w:line="360" w:lineRule="auto"/>
      <w:ind w:left="0" w:right="0" w:firstLine="420" w:firstLineChars="200"/>
      <w:jc w:val="left"/>
    </w:pPr>
    <w:rPr>
      <w:rFonts w:hint="default" w:ascii="Times New Roman" w:hAnsi="Times New Roman" w:eastAsia="宋体" w:cs="Times New Roman"/>
      <w:kern w:val="0"/>
      <w:sz w:val="24"/>
      <w:szCs w:val="24"/>
      <w:lang w:val="en-US" w:eastAsia="zh-CN" w:bidi="ar"/>
    </w:rPr>
  </w:style>
  <w:style w:type="paragraph" w:customStyle="1" w:styleId="3">
    <w:name w:val="BodyTextIndent"/>
    <w:basedOn w:val="1"/>
    <w:autoRedefine/>
    <w:qFormat/>
    <w:uiPriority w:val="0"/>
    <w:pPr>
      <w:spacing w:line="360" w:lineRule="auto"/>
      <w:ind w:firstLine="480"/>
      <w:jc w:val="left"/>
    </w:pPr>
    <w:rPr>
      <w:rFonts w:ascii="Calibri" w:hAnsi="Calibri" w:eastAsia="宋体" w:cs="仿宋_GB2312"/>
      <w:kern w:val="0"/>
      <w:sz w:val="20"/>
      <w:szCs w:val="20"/>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autoRedefine/>
    <w:qFormat/>
    <w:uiPriority w:val="22"/>
    <w:rPr>
      <w:b/>
    </w:rPr>
  </w:style>
  <w:style w:type="character" w:styleId="11">
    <w:name w:val="Emphasis"/>
    <w:basedOn w:val="9"/>
    <w:autoRedefine/>
    <w:qFormat/>
    <w:uiPriority w:val="2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Hewlett-Packard Company</Company>
  <Pages>6</Pages>
  <Words>2202</Words>
  <Characters>2336</Characters>
  <Lines>9</Lines>
  <Paragraphs>2</Paragraphs>
  <TotalTime>0</TotalTime>
  <ScaleCrop>false</ScaleCrop>
  <LinksUpToDate>false</LinksUpToDate>
  <CharactersWithSpaces>2536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2021-10-27T01:55:00Z</dcterms:created>
  <dc:creator>李小平</dc:creator>
  <cp:lastModifiedBy>陈荣礼</cp:lastModifiedBy>
  <dcterms:modified xsi:type="dcterms:W3CDTF">2025-01-17T01:49:54Z</dcterms:modified>
  <dc:title>国务院办公厅政府信息与政务公开办公室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FD39CEE7E12541AEBEDFFE1349417198_13</vt:lpwstr>
  </property>
  <property fmtid="{D5CDD505-2E9C-101B-9397-08002B2CF9AE}" pid="4" name="KSOTemplateDocerSaveRecord">
    <vt:lpwstr>eyJoZGlkIjoiM2YzZTU3ZWM2ZjU5Yzc5Y2EwZGUzYTNmMjNlODdhNTciLCJ1c2VySWQiOiIxNDU1ODUyMDQ2In0=</vt:lpwstr>
  </property>
</Properties>
</file>