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E4CE" w14:textId="7F6718AC" w:rsidR="00EF64B5" w:rsidRPr="00EF64B5" w:rsidRDefault="00EF64B5" w:rsidP="00EF64B5">
      <w:pPr>
        <w:widowControl/>
        <w:shd w:val="clear" w:color="auto" w:fill="FFFFFF"/>
        <w:spacing w:before="161" w:after="161" w:line="720" w:lineRule="atLeast"/>
        <w:jc w:val="center"/>
        <w:outlineLvl w:val="0"/>
        <w:rPr>
          <w:rFonts w:ascii="方正小标宋_GBK" w:eastAsia="方正小标宋_GBK" w:hAnsi="微软雅黑" w:cs="宋体"/>
          <w:color w:val="000000"/>
          <w:kern w:val="36"/>
          <w:sz w:val="45"/>
          <w:szCs w:val="45"/>
        </w:rPr>
      </w:pPr>
      <w:r w:rsidRPr="00EF64B5">
        <w:rPr>
          <w:rFonts w:ascii="方正小标宋_GBK" w:eastAsia="方正小标宋_GBK" w:hAnsi="微软雅黑" w:cs="宋体" w:hint="eastAsia"/>
          <w:color w:val="000000"/>
          <w:kern w:val="36"/>
          <w:sz w:val="45"/>
          <w:szCs w:val="45"/>
        </w:rPr>
        <w:t>金寨县人力资源和社会保障局202</w:t>
      </w:r>
      <w:r w:rsidR="00C510E3">
        <w:rPr>
          <w:rFonts w:ascii="方正小标宋_GBK" w:eastAsia="方正小标宋_GBK" w:hAnsi="微软雅黑" w:cs="宋体"/>
          <w:color w:val="000000"/>
          <w:kern w:val="36"/>
          <w:sz w:val="45"/>
          <w:szCs w:val="45"/>
        </w:rPr>
        <w:t>0</w:t>
      </w:r>
      <w:r w:rsidRPr="00EF64B5">
        <w:rPr>
          <w:rFonts w:ascii="方正小标宋_GBK" w:eastAsia="方正小标宋_GBK" w:hAnsi="微软雅黑" w:cs="宋体" w:hint="eastAsia"/>
          <w:color w:val="000000"/>
          <w:kern w:val="36"/>
          <w:sz w:val="45"/>
          <w:szCs w:val="45"/>
        </w:rPr>
        <w:t>年政府信息公开工作年度报告</w:t>
      </w:r>
    </w:p>
    <w:p w14:paraId="4062A6B7"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本报告依据《中华人民共和国政府信息公开条例》（国务院令第711号，以下简称新《条例》）、《六安市人民政府办公室关于做好政府信息公开年度报告编制工作的通知》（六政办秘〔2020〕161号）和《金寨县政务公开办公室关于做好2020年度政府信息公开年度报告编制工作的通知》（金政公开〔2021〕2号）文件要求编制而成。报告主要包括：总体情况、主动公开政府信息情况、收到和处理政府信息公开申请情况、政府信息公开行政复议、行政诉讼情况、政府信息公开工作存在主要问题及改进情况和其他需要报告事项。本报告中使用数据统计期限为2020年1月1日至12月31日，报告的电子版可在金寨县信息公开网（http://www.ahjinzhai.gov.cn/public/index.html）下载。如对本报告有任何疑问，请与金寨县人社局联系（地址：金寨县政府大楼西边90米，电话：0564--7356158，邮编：237300）。</w:t>
      </w:r>
    </w:p>
    <w:p w14:paraId="23A28689"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    </w:t>
      </w:r>
      <w:r w:rsidRPr="00C510E3">
        <w:rPr>
          <w:rFonts w:ascii="仿宋_GB2312" w:eastAsia="仿宋_GB2312" w:hAnsi="微软雅黑" w:cs="宋体" w:hint="eastAsia"/>
          <w:b/>
          <w:bCs/>
          <w:color w:val="000000"/>
          <w:kern w:val="0"/>
          <w:sz w:val="27"/>
          <w:szCs w:val="27"/>
          <w:shd w:val="clear" w:color="auto" w:fill="FFFFFF"/>
        </w:rPr>
        <w:t> </w:t>
      </w:r>
      <w:r w:rsidRPr="00C510E3">
        <w:rPr>
          <w:rFonts w:ascii="仿宋_GB2312" w:eastAsia="仿宋_GB2312" w:hAnsi="微软雅黑" w:cs="宋体" w:hint="eastAsia"/>
          <w:b/>
          <w:bCs/>
          <w:color w:val="000000"/>
          <w:kern w:val="0"/>
          <w:sz w:val="27"/>
          <w:szCs w:val="27"/>
          <w:shd w:val="clear" w:color="auto" w:fill="FFFFFF"/>
        </w:rPr>
        <w:t>一、总体情况</w:t>
      </w:r>
    </w:p>
    <w:p w14:paraId="2D0FF742"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 </w:t>
      </w:r>
      <w:r w:rsidRPr="00C510E3">
        <w:rPr>
          <w:rFonts w:ascii="仿宋_GB2312" w:eastAsia="仿宋_GB2312" w:hAnsi="微软雅黑" w:cs="宋体" w:hint="eastAsia"/>
          <w:color w:val="000000"/>
          <w:kern w:val="0"/>
          <w:sz w:val="27"/>
          <w:szCs w:val="27"/>
          <w:shd w:val="clear" w:color="auto" w:fill="FFFFFF"/>
        </w:rPr>
        <w:t> </w:t>
      </w:r>
      <w:r w:rsidRPr="00C510E3">
        <w:rPr>
          <w:rFonts w:ascii="宋体" w:eastAsia="宋体" w:hAnsi="宋体" w:cs="宋体" w:hint="eastAsia"/>
          <w:color w:val="000000"/>
          <w:kern w:val="0"/>
          <w:sz w:val="27"/>
          <w:szCs w:val="27"/>
          <w:shd w:val="clear" w:color="auto" w:fill="FFFFFF"/>
        </w:rPr>
        <w:t> </w:t>
      </w:r>
      <w:r w:rsidRPr="00C510E3">
        <w:rPr>
          <w:rFonts w:ascii="仿宋_GB2312" w:eastAsia="仿宋_GB2312" w:hAnsi="微软雅黑" w:cs="宋体" w:hint="eastAsia"/>
          <w:color w:val="000000"/>
          <w:kern w:val="0"/>
          <w:sz w:val="27"/>
          <w:szCs w:val="27"/>
          <w:shd w:val="clear" w:color="auto" w:fill="FFFFFF"/>
        </w:rPr>
        <w:t>2020年，金寨县人社局坚持“以公开为常态，不公开为例外”，认真贯彻落实《政府信息公开条例》，紧紧围绕市县政务公开办工作，按照政务公开目录要求，坚持主动公开，强化政策解读，全面推进基层政务公开标准化规范化建设，完善就业创业、社会保险重点领域信息公开，充分发挥政务公开的重要作用，搭建好和群众沟通的桥梁。</w:t>
      </w:r>
      <w:r w:rsidRPr="00C510E3">
        <w:rPr>
          <w:rFonts w:ascii="宋体" w:eastAsia="宋体" w:hAnsi="宋体" w:cs="宋体" w:hint="eastAsia"/>
          <w:color w:val="000000"/>
          <w:kern w:val="0"/>
          <w:sz w:val="27"/>
          <w:szCs w:val="27"/>
          <w:shd w:val="clear" w:color="auto" w:fill="FFFFFF"/>
        </w:rPr>
        <w:t> </w:t>
      </w:r>
    </w:p>
    <w:p w14:paraId="588D6F60"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（一）主动公开情况</w:t>
      </w:r>
    </w:p>
    <w:p w14:paraId="44F68BE5"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lastRenderedPageBreak/>
        <w:t>1、丰富政务公开两化网站信息，重点推进就业创业、社会保险、就业救助领域信息公开。按照两化目录要求对内容、发布部门等作了进一步的安排部署，公示政策法规、办事指南以及资金打卡明细等。2020年两化网站共发布信息467条。</w:t>
      </w:r>
    </w:p>
    <w:p w14:paraId="416197C0"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2、完善政府网和人社局门户网站内容。根据县政府信息公开办的要求，人社局及时更新了人大、政协建议提案办理等领域内容。2020年政府网网站共发布信息357条，人社局网站共发布信息192条。</w:t>
      </w:r>
    </w:p>
    <w:p w14:paraId="58076622" w14:textId="3BE4F843"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（1）人大、政协建议提案方面。公开2020年人社局主办的2件市人大代表建议、7件政协提案答复函。内容涉及</w:t>
      </w:r>
      <w:bookmarkStart w:id="0" w:name="_GoBack"/>
      <w:bookmarkEnd w:id="0"/>
      <w:r w:rsidRPr="00C510E3">
        <w:rPr>
          <w:rFonts w:ascii="仿宋_GB2312" w:eastAsia="仿宋_GB2312" w:hAnsi="微软雅黑" w:cs="宋体" w:hint="eastAsia"/>
          <w:color w:val="000000"/>
          <w:kern w:val="0"/>
          <w:sz w:val="27"/>
          <w:szCs w:val="27"/>
          <w:shd w:val="clear" w:color="auto" w:fill="FFFFFF"/>
        </w:rPr>
        <w:t>人才引进、企业用工、福利待遇等方面。全部建议提案按时办结。</w:t>
      </w:r>
    </w:p>
    <w:p w14:paraId="2EE607D6"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（2）财政管理信息方面。公开人社局2019年部门决算和2020年部门预算，尤其是将“三公”经费作为子栏目单列，公开了2020年“三公”经费。</w:t>
      </w:r>
    </w:p>
    <w:p w14:paraId="49C75C48"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（3）决策部署落实方面。公开2020年人社局落实政府工作报告情况，以文字为依托，用数据支撑，客观地反映2020年人社局工作开展落实情况。</w:t>
      </w:r>
    </w:p>
    <w:p w14:paraId="002C1133"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（二）依申请公开</w:t>
      </w:r>
    </w:p>
    <w:p w14:paraId="359C793E"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认真学习依申请公开办理流程、回复规范。2020年收到依申请公开0件。</w:t>
      </w:r>
    </w:p>
    <w:p w14:paraId="4EE3FD57"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（三）政府信息管理</w:t>
      </w:r>
    </w:p>
    <w:p w14:paraId="1B7AD537"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     </w:t>
      </w:r>
      <w:r w:rsidRPr="00C510E3">
        <w:rPr>
          <w:rFonts w:ascii="仿宋_GB2312" w:eastAsia="仿宋_GB2312" w:hAnsi="微软雅黑" w:cs="宋体" w:hint="eastAsia"/>
          <w:color w:val="000000"/>
          <w:kern w:val="0"/>
          <w:sz w:val="27"/>
          <w:szCs w:val="27"/>
          <w:shd w:val="clear" w:color="auto" w:fill="FFFFFF"/>
        </w:rPr>
        <w:t>明确专人负责政府信息发布工作，各部门安排一名经办人员负责信息报送工作。信息发布必须经过领导审核，资金打卡、考试名单等信息</w:t>
      </w:r>
      <w:r w:rsidRPr="00C510E3">
        <w:rPr>
          <w:rFonts w:ascii="仿宋_GB2312" w:eastAsia="仿宋_GB2312" w:hAnsi="微软雅黑" w:cs="宋体" w:hint="eastAsia"/>
          <w:color w:val="000000"/>
          <w:kern w:val="0"/>
          <w:sz w:val="27"/>
          <w:szCs w:val="27"/>
          <w:shd w:val="clear" w:color="auto" w:fill="FFFFFF"/>
        </w:rPr>
        <w:lastRenderedPageBreak/>
        <w:t>加强对个人隐私的审核，要求经办人员注意删除身份证号、家庭住址、银行卡账号等信息，确保信息发布准确无误。</w:t>
      </w:r>
    </w:p>
    <w:p w14:paraId="525253F4"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（四）平台建设情况</w:t>
      </w:r>
    </w:p>
    <w:p w14:paraId="3B6BA197"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     </w:t>
      </w:r>
      <w:r w:rsidRPr="00C510E3">
        <w:rPr>
          <w:rFonts w:ascii="仿宋_GB2312" w:eastAsia="仿宋_GB2312" w:hAnsi="微软雅黑" w:cs="宋体" w:hint="eastAsia"/>
          <w:color w:val="000000"/>
          <w:kern w:val="0"/>
          <w:sz w:val="27"/>
          <w:szCs w:val="27"/>
          <w:shd w:val="clear" w:color="auto" w:fill="FFFFFF"/>
        </w:rPr>
        <w:t>依托政府网站和单位门户网站两大平台，及时调整和完善目录，确保目录设置更加合理，查阅更加便捷。</w:t>
      </w:r>
    </w:p>
    <w:p w14:paraId="2B22F18D"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（五）政府信息公开监督保障</w:t>
      </w:r>
    </w:p>
    <w:p w14:paraId="769983F0"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     </w:t>
      </w:r>
      <w:r w:rsidRPr="00C510E3">
        <w:rPr>
          <w:rFonts w:ascii="仿宋_GB2312" w:eastAsia="仿宋_GB2312" w:hAnsi="微软雅黑" w:cs="宋体" w:hint="eastAsia"/>
          <w:color w:val="000000"/>
          <w:kern w:val="0"/>
          <w:sz w:val="27"/>
          <w:szCs w:val="27"/>
          <w:shd w:val="clear" w:color="auto" w:fill="FFFFFF"/>
        </w:rPr>
        <w:t>建立监督保障机制，明确职责分工。一是规范政务公开的工作流程；二是规范政府信息公开审查程序；三是规范信息发布协调机制。同时每个季度都统计并发布整改报告和隐私排查报告。</w:t>
      </w:r>
    </w:p>
    <w:p w14:paraId="7A678698" w14:textId="77777777" w:rsidR="00C510E3" w:rsidRPr="00C510E3" w:rsidRDefault="00C510E3" w:rsidP="00C510E3">
      <w:pPr>
        <w:widowControl/>
        <w:shd w:val="clear" w:color="auto" w:fill="FFFFFF"/>
        <w:ind w:firstLine="542"/>
        <w:rPr>
          <w:rFonts w:ascii="微软雅黑" w:eastAsia="微软雅黑" w:hAnsi="微软雅黑" w:cs="宋体"/>
          <w:color w:val="333333"/>
          <w:kern w:val="0"/>
          <w:szCs w:val="21"/>
        </w:rPr>
      </w:pPr>
      <w:r w:rsidRPr="00C510E3">
        <w:rPr>
          <w:rFonts w:ascii="仿宋_GB2312" w:eastAsia="仿宋_GB2312" w:hAnsi="微软雅黑" w:cs="宋体" w:hint="eastAsia"/>
          <w:b/>
          <w:bCs/>
          <w:color w:val="000000"/>
          <w:kern w:val="0"/>
          <w:sz w:val="27"/>
          <w:szCs w:val="27"/>
          <w:shd w:val="clear" w:color="auto" w:fill="FFFFFF"/>
        </w:rPr>
        <w:t>二、主动公开政府信息情况</w:t>
      </w:r>
    </w:p>
    <w:tbl>
      <w:tblPr>
        <w:tblW w:w="0" w:type="auto"/>
        <w:jc w:val="center"/>
        <w:tblCellMar>
          <w:left w:w="0" w:type="dxa"/>
          <w:right w:w="0" w:type="dxa"/>
        </w:tblCellMar>
        <w:tblLook w:val="04A0" w:firstRow="1" w:lastRow="0" w:firstColumn="1" w:lastColumn="0" w:noHBand="0" w:noVBand="1"/>
      </w:tblPr>
      <w:tblGrid>
        <w:gridCol w:w="3113"/>
        <w:gridCol w:w="1875"/>
        <w:gridCol w:w="6"/>
        <w:gridCol w:w="1265"/>
        <w:gridCol w:w="1881"/>
      </w:tblGrid>
      <w:tr w:rsidR="00C510E3" w:rsidRPr="00C510E3" w14:paraId="494708B5" w14:textId="77777777" w:rsidTr="00C510E3">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0A37186"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第二十条第（一）项</w:t>
            </w:r>
          </w:p>
        </w:tc>
      </w:tr>
      <w:tr w:rsidR="00C510E3" w:rsidRPr="00C510E3" w14:paraId="5B1D5209" w14:textId="77777777" w:rsidTr="00C510E3">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5D84D"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E7E5E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本年新</w:t>
            </w:r>
            <w:r w:rsidRPr="00C510E3">
              <w:rPr>
                <w:rFonts w:ascii="Times New Roman" w:eastAsia="宋体" w:hAnsi="Times New Roman" w:cs="Times New Roman"/>
                <w:color w:val="000000"/>
                <w:kern w:val="0"/>
                <w:sz w:val="20"/>
                <w:szCs w:val="20"/>
              </w:rPr>
              <w:br/>
            </w:r>
            <w:r w:rsidRPr="00C510E3">
              <w:rPr>
                <w:rFonts w:ascii="Times New Roman" w:eastAsia="宋体" w:hAnsi="Times New Roman" w:cs="Times New Roman"/>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6C9AC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本年新</w:t>
            </w:r>
            <w:r w:rsidRPr="00C510E3">
              <w:rPr>
                <w:rFonts w:ascii="Times New Roman" w:eastAsia="宋体" w:hAnsi="Times New Roman" w:cs="Times New Roman"/>
                <w:color w:val="000000"/>
                <w:kern w:val="0"/>
                <w:sz w:val="20"/>
                <w:szCs w:val="20"/>
              </w:rPr>
              <w:br/>
            </w:r>
            <w:r w:rsidRPr="00C510E3">
              <w:rPr>
                <w:rFonts w:ascii="Times New Roman" w:eastAsia="宋体" w:hAnsi="Times New Roman" w:cs="Times New Roman"/>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A8A6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对外公开总数量</w:t>
            </w:r>
          </w:p>
        </w:tc>
      </w:tr>
      <w:tr w:rsidR="00C510E3" w:rsidRPr="00C510E3" w14:paraId="4CA0B105" w14:textId="77777777" w:rsidTr="00C510E3">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10654"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C7CE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1D46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E961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7C780CBA" w14:textId="77777777" w:rsidTr="00C510E3">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3DD4A"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D3CD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4FA7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8D38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57F33B6B" w14:textId="77777777" w:rsidTr="00C510E3">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48D333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第二十条第（五）项</w:t>
            </w:r>
          </w:p>
        </w:tc>
      </w:tr>
      <w:tr w:rsidR="00C510E3" w:rsidRPr="00C510E3" w14:paraId="4D356FE1" w14:textId="77777777" w:rsidTr="00C510E3">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B61A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1EC93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1B2D7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本年增</w:t>
            </w:r>
            <w:r w:rsidRPr="00C510E3">
              <w:rPr>
                <w:rFonts w:ascii="Times New Roman" w:eastAsia="宋体" w:hAnsi="Times New Roman" w:cs="Times New Roman"/>
                <w:color w:val="000000"/>
                <w:kern w:val="0"/>
                <w:sz w:val="20"/>
                <w:szCs w:val="20"/>
              </w:rPr>
              <w:t>/</w:t>
            </w:r>
            <w:r w:rsidRPr="00C510E3">
              <w:rPr>
                <w:rFonts w:ascii="仿宋_GB2312" w:eastAsia="仿宋_GB2312" w:hAnsi="Times New Roman" w:cs="Times New Roman"/>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CBF5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处理决定数量</w:t>
            </w:r>
          </w:p>
        </w:tc>
      </w:tr>
      <w:tr w:rsidR="00C510E3" w:rsidRPr="00C510E3" w14:paraId="2FCC6BCF" w14:textId="77777777" w:rsidTr="00C510E3">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1ED92"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C3E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FEBF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BEAD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18F6A9FE" w14:textId="77777777" w:rsidTr="00C510E3">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09ECB"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8AD3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81</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AA85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81D3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8569</w:t>
            </w:r>
          </w:p>
        </w:tc>
      </w:tr>
      <w:tr w:rsidR="00C510E3" w:rsidRPr="00C510E3" w14:paraId="5482B6D0" w14:textId="77777777" w:rsidTr="00C510E3">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49E4404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第二十条第（六）项</w:t>
            </w:r>
          </w:p>
        </w:tc>
      </w:tr>
      <w:tr w:rsidR="00C510E3" w:rsidRPr="00C510E3" w14:paraId="676AB37E" w14:textId="77777777" w:rsidTr="00C510E3">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C2D4B"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52670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46FD5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本年增</w:t>
            </w:r>
            <w:r w:rsidRPr="00C510E3">
              <w:rPr>
                <w:rFonts w:ascii="Times New Roman" w:eastAsia="宋体" w:hAnsi="Times New Roman" w:cs="Times New Roman"/>
                <w:color w:val="000000"/>
                <w:kern w:val="0"/>
                <w:sz w:val="20"/>
                <w:szCs w:val="20"/>
              </w:rPr>
              <w:t>/</w:t>
            </w:r>
            <w:r w:rsidRPr="00C510E3">
              <w:rPr>
                <w:rFonts w:ascii="仿宋_GB2312" w:eastAsia="仿宋_GB2312" w:hAnsi="Times New Roman" w:cs="Times New Roman"/>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0BF6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处理决定数量</w:t>
            </w:r>
          </w:p>
        </w:tc>
      </w:tr>
      <w:tr w:rsidR="00C510E3" w:rsidRPr="00C510E3" w14:paraId="173334BA" w14:textId="77777777" w:rsidTr="00C510E3">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4DF04"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C41B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60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07B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减</w:t>
            </w:r>
            <w:r w:rsidRPr="00C510E3">
              <w:rPr>
                <w:rFonts w:ascii="Times New Roman" w:eastAsia="仿宋_GB2312" w:hAnsi="Times New Roman" w:cs="Times New Roman" w:hint="eastAsia"/>
                <w:color w:val="000000"/>
                <w:kern w:val="0"/>
                <w:sz w:val="20"/>
                <w:szCs w:val="20"/>
              </w:rPr>
              <w:t>8</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16D8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0F954B85" w14:textId="77777777" w:rsidTr="00C510E3">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A79E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3141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2</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7992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减</w:t>
            </w:r>
            <w:r w:rsidRPr="00C510E3">
              <w:rPr>
                <w:rFonts w:ascii="Times New Roman" w:eastAsia="仿宋_GB2312" w:hAnsi="Times New Roman" w:cs="Times New Roman" w:hint="eastAsia"/>
                <w:color w:val="000000"/>
                <w:kern w:val="0"/>
                <w:sz w:val="20"/>
                <w:szCs w:val="20"/>
              </w:rPr>
              <w:t>1</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AD68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38D2EE4A" w14:textId="77777777" w:rsidTr="00C510E3">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D7EE98E"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第二十条第（八）项</w:t>
            </w:r>
          </w:p>
        </w:tc>
      </w:tr>
      <w:tr w:rsidR="00C510E3" w:rsidRPr="00C510E3" w14:paraId="57EA0932" w14:textId="77777777" w:rsidTr="00C510E3">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C508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BF2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E04597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本年增</w:t>
            </w:r>
            <w:r w:rsidRPr="00C510E3">
              <w:rPr>
                <w:rFonts w:ascii="Times New Roman" w:eastAsia="宋体" w:hAnsi="Times New Roman" w:cs="Times New Roman"/>
                <w:color w:val="000000"/>
                <w:kern w:val="0"/>
                <w:sz w:val="20"/>
                <w:szCs w:val="20"/>
              </w:rPr>
              <w:t>/</w:t>
            </w:r>
            <w:r w:rsidRPr="00C510E3">
              <w:rPr>
                <w:rFonts w:ascii="仿宋_GB2312" w:eastAsia="仿宋_GB2312" w:hAnsi="Times New Roman" w:cs="Times New Roman"/>
                <w:color w:val="000000"/>
                <w:kern w:val="0"/>
                <w:sz w:val="20"/>
                <w:szCs w:val="20"/>
              </w:rPr>
              <w:t>减</w:t>
            </w:r>
          </w:p>
        </w:tc>
      </w:tr>
      <w:tr w:rsidR="00C510E3" w:rsidRPr="00C510E3" w14:paraId="1D07C06C" w14:textId="77777777" w:rsidTr="00C510E3">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F958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lastRenderedPageBreak/>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78DF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3</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19E329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0</w:t>
            </w:r>
          </w:p>
        </w:tc>
      </w:tr>
      <w:tr w:rsidR="00C510E3" w:rsidRPr="00C510E3" w14:paraId="01FF522E" w14:textId="77777777" w:rsidTr="00C510E3">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4D6DA27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第二十条第（九）项</w:t>
            </w:r>
          </w:p>
        </w:tc>
      </w:tr>
      <w:tr w:rsidR="00C510E3" w:rsidRPr="00C510E3" w14:paraId="074CEF14" w14:textId="77777777" w:rsidTr="00C510E3">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06E1A"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CA88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212AF02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采购总金额</w:t>
            </w:r>
          </w:p>
        </w:tc>
      </w:tr>
      <w:tr w:rsidR="00C510E3" w:rsidRPr="00C510E3" w14:paraId="08A3AE66" w14:textId="77777777" w:rsidTr="00C510E3">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C87FE"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9D7D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9</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6593DC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color w:val="000000"/>
                <w:kern w:val="0"/>
                <w:sz w:val="20"/>
                <w:szCs w:val="20"/>
              </w:rPr>
              <w:t>30.31万元</w:t>
            </w:r>
          </w:p>
        </w:tc>
      </w:tr>
    </w:tbl>
    <w:p w14:paraId="0A662DE3" w14:textId="77777777" w:rsidR="00C510E3" w:rsidRPr="00C510E3" w:rsidRDefault="00C510E3" w:rsidP="00C510E3">
      <w:pPr>
        <w:widowControl/>
        <w:shd w:val="clear" w:color="auto" w:fill="FFFFFF"/>
        <w:ind w:firstLine="480"/>
        <w:rPr>
          <w:rFonts w:ascii="微软雅黑" w:eastAsia="微软雅黑" w:hAnsi="微软雅黑" w:cs="宋体"/>
          <w:color w:val="333333"/>
          <w:kern w:val="0"/>
          <w:szCs w:val="21"/>
        </w:rPr>
      </w:pPr>
      <w:r w:rsidRPr="00C510E3">
        <w:rPr>
          <w:rFonts w:ascii="Times New Roman" w:eastAsia="微软雅黑" w:hAnsi="Times New Roman" w:cs="Times New Roman"/>
          <w:color w:val="333333"/>
          <w:kern w:val="0"/>
          <w:sz w:val="24"/>
          <w:szCs w:val="24"/>
        </w:rPr>
        <w:t> </w:t>
      </w:r>
    </w:p>
    <w:p w14:paraId="0CFB251A" w14:textId="77777777" w:rsidR="00C510E3" w:rsidRPr="00C510E3" w:rsidRDefault="00C510E3" w:rsidP="00C510E3">
      <w:pPr>
        <w:widowControl/>
        <w:shd w:val="clear" w:color="auto" w:fill="FFFFFF"/>
        <w:ind w:firstLine="542"/>
        <w:rPr>
          <w:rFonts w:ascii="微软雅黑" w:eastAsia="微软雅黑" w:hAnsi="微软雅黑" w:cs="宋体"/>
          <w:color w:val="333333"/>
          <w:kern w:val="0"/>
          <w:szCs w:val="21"/>
        </w:rPr>
      </w:pPr>
      <w:r w:rsidRPr="00C510E3">
        <w:rPr>
          <w:rFonts w:ascii="仿宋_GB2312" w:eastAsia="仿宋_GB2312" w:hAnsi="微软雅黑" w:cs="宋体" w:hint="eastAsia"/>
          <w:b/>
          <w:bCs/>
          <w:color w:val="000000"/>
          <w:kern w:val="0"/>
          <w:sz w:val="27"/>
          <w:szCs w:val="27"/>
          <w:shd w:val="clear" w:color="auto" w:fill="FFFFFF"/>
        </w:rPr>
        <w:t>三、收到和处理政府信息公开申请情况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17"/>
        <w:gridCol w:w="854"/>
        <w:gridCol w:w="2300"/>
        <w:gridCol w:w="599"/>
        <w:gridCol w:w="755"/>
        <w:gridCol w:w="755"/>
        <w:gridCol w:w="813"/>
        <w:gridCol w:w="973"/>
        <w:gridCol w:w="711"/>
        <w:gridCol w:w="694"/>
      </w:tblGrid>
      <w:tr w:rsidR="00C510E3" w:rsidRPr="00C510E3" w14:paraId="76241ED9" w14:textId="77777777" w:rsidTr="00C510E3">
        <w:trPr>
          <w:jc w:val="center"/>
        </w:trPr>
        <w:tc>
          <w:tcPr>
            <w:tcW w:w="3771"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FC7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（本列数据的勾稽关系为：第一项加第二项之和，等于第三项加第四项之和）</w:t>
            </w:r>
          </w:p>
        </w:tc>
        <w:tc>
          <w:tcPr>
            <w:tcW w:w="53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430BB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申请人情况</w:t>
            </w:r>
          </w:p>
        </w:tc>
      </w:tr>
      <w:tr w:rsidR="00C510E3" w:rsidRPr="00C510E3" w14:paraId="1AA23B9C" w14:textId="77777777" w:rsidTr="00C510E3">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62C068B6" w14:textId="77777777" w:rsidR="00C510E3" w:rsidRPr="00C510E3" w:rsidRDefault="00C510E3" w:rsidP="00C510E3">
            <w:pPr>
              <w:widowControl/>
              <w:jc w:val="left"/>
              <w:rPr>
                <w:rFonts w:ascii="宋体" w:eastAsia="宋体" w:hAnsi="宋体" w:cs="宋体"/>
                <w:kern w:val="0"/>
                <w:sz w:val="24"/>
                <w:szCs w:val="24"/>
              </w:rPr>
            </w:pPr>
          </w:p>
        </w:tc>
        <w:tc>
          <w:tcPr>
            <w:tcW w:w="5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DEDF4"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1E695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BBA47D"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总计</w:t>
            </w:r>
          </w:p>
        </w:tc>
      </w:tr>
      <w:tr w:rsidR="00C510E3" w:rsidRPr="00C510E3" w14:paraId="3EE52967" w14:textId="77777777" w:rsidTr="00C510E3">
        <w:trPr>
          <w:trHeight w:val="751"/>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5CD58E3C"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07BE8757" w14:textId="77777777" w:rsidR="00C510E3" w:rsidRPr="00C510E3" w:rsidRDefault="00C510E3" w:rsidP="00C510E3">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ACB8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ED95A"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252D5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48F556"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F8CDD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hideMark/>
          </w:tcPr>
          <w:p w14:paraId="68FCA224" w14:textId="77777777" w:rsidR="00C510E3" w:rsidRPr="00C510E3" w:rsidRDefault="00C510E3" w:rsidP="00C510E3">
            <w:pPr>
              <w:widowControl/>
              <w:jc w:val="left"/>
              <w:rPr>
                <w:rFonts w:ascii="宋体" w:eastAsia="宋体" w:hAnsi="宋体" w:cs="宋体"/>
                <w:kern w:val="0"/>
                <w:sz w:val="24"/>
                <w:szCs w:val="24"/>
              </w:rPr>
            </w:pPr>
          </w:p>
        </w:tc>
      </w:tr>
      <w:tr w:rsidR="00C510E3" w:rsidRPr="00C510E3" w14:paraId="4F6A901C" w14:textId="77777777" w:rsidTr="00C510E3">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2249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一、本年新收政府信息公开申请数量</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29C5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43CD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0289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283E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9D97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100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AE0B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36EACC6C" w14:textId="77777777" w:rsidTr="00C510E3">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769A6"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二、上年结转政府信息公开申请数量</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CD93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64A5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E64A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79F2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52A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960D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6E0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17B466E2" w14:textId="77777777" w:rsidTr="00C510E3">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128D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三、本年度办理结果</w:t>
            </w: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7D51B"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（一）予以公开</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75E5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A772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B288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EB6C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7EF0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9B27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E1422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3AE3A773"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7EDB97EE" w14:textId="77777777" w:rsidR="00C510E3" w:rsidRPr="00C510E3" w:rsidRDefault="00C510E3" w:rsidP="00C510E3">
            <w:pPr>
              <w:widowControl/>
              <w:jc w:val="left"/>
              <w:rPr>
                <w:rFonts w:ascii="宋体" w:eastAsia="宋体" w:hAnsi="宋体" w:cs="宋体"/>
                <w:kern w:val="0"/>
                <w:sz w:val="24"/>
                <w:szCs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08FA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（二）部分公开（区分处理的，只计这一情形，不计其他情形）</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2EB3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704D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052E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8B89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D4DF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40A6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F712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5AFE91E9"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4A9BC3EA" w14:textId="77777777" w:rsidR="00C510E3" w:rsidRPr="00C510E3" w:rsidRDefault="00C510E3" w:rsidP="00C510E3">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7B96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（三）不予公开</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21F"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1.</w:t>
            </w:r>
            <w:r w:rsidRPr="00C510E3">
              <w:rPr>
                <w:rFonts w:ascii="楷体" w:eastAsia="楷体" w:hAnsi="楷体" w:cs="Times New Roman"/>
                <w:kern w:val="0"/>
                <w:sz w:val="20"/>
                <w:szCs w:val="20"/>
              </w:rPr>
              <w:t>属于国家秘密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B379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125E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8CF2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03E7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974F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9B6E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9A56B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73E57400"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73307E25"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26643DDD"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61AD4"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2.</w:t>
            </w:r>
            <w:r w:rsidRPr="00C510E3">
              <w:rPr>
                <w:rFonts w:ascii="楷体" w:eastAsia="楷体" w:hAnsi="楷体" w:cs="Times New Roman"/>
                <w:kern w:val="0"/>
                <w:sz w:val="20"/>
                <w:szCs w:val="20"/>
              </w:rPr>
              <w:t>其他法律行政法规禁止公开</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0252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E705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8500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2427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D35C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541D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BA0D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266BB287"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44A00A6D"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ABCDD20"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BF32F"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3.</w:t>
            </w:r>
            <w:r w:rsidRPr="00C510E3">
              <w:rPr>
                <w:rFonts w:ascii="楷体" w:eastAsia="楷体" w:hAnsi="楷体" w:cs="Times New Roman"/>
                <w:kern w:val="0"/>
                <w:sz w:val="20"/>
                <w:szCs w:val="20"/>
              </w:rPr>
              <w:t>危及</w:t>
            </w:r>
            <w:r w:rsidRPr="00C510E3">
              <w:rPr>
                <w:rFonts w:ascii="Times New Roman" w:eastAsia="宋体" w:hAnsi="Times New Roman" w:cs="Times New Roman"/>
                <w:kern w:val="0"/>
                <w:sz w:val="20"/>
                <w:szCs w:val="20"/>
              </w:rPr>
              <w:t>“</w:t>
            </w:r>
            <w:r w:rsidRPr="00C510E3">
              <w:rPr>
                <w:rFonts w:ascii="楷体" w:eastAsia="楷体" w:hAnsi="楷体" w:cs="Times New Roman"/>
                <w:kern w:val="0"/>
                <w:sz w:val="20"/>
                <w:szCs w:val="20"/>
              </w:rPr>
              <w:t>三安全一稳定</w:t>
            </w:r>
            <w:r w:rsidRPr="00C510E3">
              <w:rPr>
                <w:rFonts w:ascii="Times New Roman" w:eastAsia="宋体" w:hAnsi="Times New Roman" w:cs="Times New Roman"/>
                <w:kern w:val="0"/>
                <w:sz w:val="20"/>
                <w:szCs w:val="20"/>
              </w:rPr>
              <w:t>”</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D34C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DB26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298B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8DF1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3944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C4B9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D045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3BE535CF"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0CACBEE3"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5A23B5C6"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14652"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4.</w:t>
            </w:r>
            <w:r w:rsidRPr="00C510E3">
              <w:rPr>
                <w:rFonts w:ascii="楷体" w:eastAsia="楷体" w:hAnsi="楷体" w:cs="Times New Roman"/>
                <w:kern w:val="0"/>
                <w:sz w:val="20"/>
                <w:szCs w:val="20"/>
              </w:rPr>
              <w:t>保护第三方合法权益</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3860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9133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2A44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62C4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CDDB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3AA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0E09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7F214CAF"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634E1313"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53EA7AE"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387A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5.</w:t>
            </w:r>
            <w:r w:rsidRPr="00C510E3">
              <w:rPr>
                <w:rFonts w:ascii="楷体" w:eastAsia="楷体" w:hAnsi="楷体" w:cs="Times New Roman"/>
                <w:kern w:val="0"/>
                <w:sz w:val="20"/>
                <w:szCs w:val="20"/>
              </w:rPr>
              <w:t>属于三类内部事务信息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778B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EF20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7BF9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E2E3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0DC4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0B01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06A0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3249E32F"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3B87DF38"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668B4BAC"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2E7A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6.</w:t>
            </w:r>
            <w:r w:rsidRPr="00C510E3">
              <w:rPr>
                <w:rFonts w:ascii="楷体" w:eastAsia="楷体" w:hAnsi="楷体" w:cs="Times New Roman"/>
                <w:kern w:val="0"/>
                <w:sz w:val="20"/>
                <w:szCs w:val="20"/>
              </w:rPr>
              <w:t>属于四类过程性信息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D567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B15E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436B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4686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AB7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C987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316A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281458EB"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579D50F9"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9384490"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B159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7.</w:t>
            </w:r>
            <w:r w:rsidRPr="00C510E3">
              <w:rPr>
                <w:rFonts w:ascii="楷体" w:eastAsia="楷体" w:hAnsi="楷体" w:cs="Times New Roman"/>
                <w:kern w:val="0"/>
                <w:sz w:val="20"/>
                <w:szCs w:val="20"/>
              </w:rPr>
              <w:t>属于行政执法案卷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7199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CAAD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3BC4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B8B8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54ED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DF41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A888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70CE66BB"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2FA3F9ED"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0B7C8AC"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A449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8.</w:t>
            </w:r>
            <w:r w:rsidRPr="00C510E3">
              <w:rPr>
                <w:rFonts w:ascii="楷体" w:eastAsia="楷体" w:hAnsi="楷体" w:cs="Times New Roman"/>
                <w:kern w:val="0"/>
                <w:sz w:val="20"/>
                <w:szCs w:val="20"/>
              </w:rPr>
              <w:t>属于行政查询事项</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5B04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8EE8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2D31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8AF0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ECC8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900A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9F310"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5C0BA97A"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3947FD6F" w14:textId="77777777" w:rsidR="00C510E3" w:rsidRPr="00C510E3" w:rsidRDefault="00C510E3" w:rsidP="00C510E3">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25B9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（四）无法提供</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FDE7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1.</w:t>
            </w:r>
            <w:r w:rsidRPr="00C510E3">
              <w:rPr>
                <w:rFonts w:ascii="楷体" w:eastAsia="楷体" w:hAnsi="楷体" w:cs="Times New Roman"/>
                <w:kern w:val="0"/>
                <w:sz w:val="20"/>
                <w:szCs w:val="20"/>
              </w:rPr>
              <w:t>本机关不掌握相关政府信息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70AD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7EB7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1CC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900D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2F59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3F9B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EF93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734A56CB"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4671A475"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10BEEF01"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3AC51"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2.</w:t>
            </w:r>
            <w:r w:rsidRPr="00C510E3">
              <w:rPr>
                <w:rFonts w:ascii="楷体" w:eastAsia="楷体" w:hAnsi="楷体" w:cs="Times New Roman"/>
                <w:kern w:val="0"/>
                <w:sz w:val="20"/>
                <w:szCs w:val="20"/>
              </w:rPr>
              <w:t>没有现成信息需要另行制作</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666A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E177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6626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907A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707B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F582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5F9B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r>
      <w:tr w:rsidR="00C510E3" w:rsidRPr="00C510E3" w14:paraId="4D1D8616"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05F09E1D"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7AEE7574"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CE8D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3.</w:t>
            </w:r>
            <w:r w:rsidRPr="00C510E3">
              <w:rPr>
                <w:rFonts w:ascii="楷体" w:eastAsia="楷体" w:hAnsi="楷体" w:cs="Times New Roman"/>
                <w:kern w:val="0"/>
                <w:sz w:val="20"/>
                <w:szCs w:val="20"/>
              </w:rPr>
              <w:t>补正后申请内容仍不明确</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4F3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736F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54B1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FBB7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821A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F871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4B0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33FBCAED"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00ADC539" w14:textId="77777777" w:rsidR="00C510E3" w:rsidRPr="00C510E3" w:rsidRDefault="00C510E3" w:rsidP="00C510E3">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3DD4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（五）不予处理</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C776F"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1.</w:t>
            </w:r>
            <w:r w:rsidRPr="00C510E3">
              <w:rPr>
                <w:rFonts w:ascii="楷体" w:eastAsia="楷体" w:hAnsi="楷体" w:cs="Times New Roman"/>
                <w:kern w:val="0"/>
                <w:sz w:val="20"/>
                <w:szCs w:val="20"/>
              </w:rPr>
              <w:t>信访举报投诉类申请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EBAB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21D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4749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9B61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ABBF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A9EA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5E41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75201586"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5DA4C302"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14DA068F"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A65D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2.</w:t>
            </w:r>
            <w:r w:rsidRPr="00C510E3">
              <w:rPr>
                <w:rFonts w:ascii="楷体" w:eastAsia="楷体" w:hAnsi="楷体" w:cs="Times New Roman"/>
                <w:kern w:val="0"/>
                <w:sz w:val="20"/>
                <w:szCs w:val="20"/>
              </w:rPr>
              <w:t>重复申请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1539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10FC3"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69D5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F8D0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1ADF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AC81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A4C5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2A9B4597"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6AE6A70B"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2DA34A75"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C2EE9"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3.</w:t>
            </w:r>
            <w:r w:rsidRPr="00C510E3">
              <w:rPr>
                <w:rFonts w:ascii="楷体" w:eastAsia="楷体" w:hAnsi="楷体" w:cs="Times New Roman"/>
                <w:kern w:val="0"/>
                <w:sz w:val="20"/>
                <w:szCs w:val="20"/>
              </w:rPr>
              <w:t>要求提供公开出版物</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09AA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8E13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5B754"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6E70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91B3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688A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5C09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55215930" w14:textId="77777777" w:rsidTr="00C510E3">
        <w:trPr>
          <w:trHeight w:val="489"/>
          <w:jc w:val="center"/>
        </w:trPr>
        <w:tc>
          <w:tcPr>
            <w:tcW w:w="0" w:type="auto"/>
            <w:vMerge/>
            <w:tcBorders>
              <w:top w:val="nil"/>
              <w:left w:val="single" w:sz="8" w:space="0" w:color="auto"/>
              <w:bottom w:val="single" w:sz="8" w:space="0" w:color="auto"/>
              <w:right w:val="single" w:sz="8" w:space="0" w:color="auto"/>
            </w:tcBorders>
            <w:vAlign w:val="center"/>
            <w:hideMark/>
          </w:tcPr>
          <w:p w14:paraId="21C983AE"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ACD6B2C"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5635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4.</w:t>
            </w:r>
            <w:r w:rsidRPr="00C510E3">
              <w:rPr>
                <w:rFonts w:ascii="楷体" w:eastAsia="楷体" w:hAnsi="楷体" w:cs="Times New Roman"/>
                <w:kern w:val="0"/>
                <w:sz w:val="20"/>
                <w:szCs w:val="20"/>
              </w:rPr>
              <w:t>无正当理由大量反复申请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0806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9F48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709CF"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FFC1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74A3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C30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0C3B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172892B4"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7B675D20"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76C9AE5" w14:textId="77777777" w:rsidR="00C510E3" w:rsidRPr="00C510E3" w:rsidRDefault="00C510E3" w:rsidP="00C510E3">
            <w:pPr>
              <w:widowControl/>
              <w:jc w:val="left"/>
              <w:rPr>
                <w:rFonts w:ascii="宋体" w:eastAsia="宋体" w:hAnsi="宋体" w:cs="宋体"/>
                <w:kern w:val="0"/>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F303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5.</w:t>
            </w:r>
            <w:r w:rsidRPr="00C510E3">
              <w:rPr>
                <w:rFonts w:ascii="楷体" w:eastAsia="楷体" w:hAnsi="楷体" w:cs="Times New Roman"/>
                <w:kern w:val="0"/>
                <w:sz w:val="20"/>
                <w:szCs w:val="20"/>
              </w:rPr>
              <w:t>要求行政机关确认或重新出具已获取信息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96C7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242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F40A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098B2"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E9D7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B859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FF36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044F3DDE"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0A90BB4A" w14:textId="77777777" w:rsidR="00C510E3" w:rsidRPr="00C510E3" w:rsidRDefault="00C510E3" w:rsidP="00C510E3">
            <w:pPr>
              <w:widowControl/>
              <w:jc w:val="left"/>
              <w:rPr>
                <w:rFonts w:ascii="宋体" w:eastAsia="宋体" w:hAnsi="宋体" w:cs="宋体"/>
                <w:kern w:val="0"/>
                <w:sz w:val="24"/>
                <w:szCs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DCCB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（六）其他处理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26EB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EB9E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E8EB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5B42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D4CC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75DD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8AC8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5CCEAFA6"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6F050F10" w14:textId="77777777" w:rsidR="00C510E3" w:rsidRPr="00C510E3" w:rsidRDefault="00C510E3" w:rsidP="00C510E3">
            <w:pPr>
              <w:widowControl/>
              <w:jc w:val="left"/>
              <w:rPr>
                <w:rFonts w:ascii="宋体" w:eastAsia="宋体" w:hAnsi="宋体" w:cs="宋体"/>
                <w:kern w:val="0"/>
                <w:sz w:val="24"/>
                <w:szCs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FD97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（七）总计</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7F6C"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3403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3E3C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67361"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53685"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93D7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8046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r w:rsidR="00C510E3" w:rsidRPr="00C510E3" w14:paraId="4B12A702" w14:textId="77777777" w:rsidTr="00C510E3">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55C49"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四、结转下年度继续办理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1FBFE"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CFDD8"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2FCA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34CA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0DFDD"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8ED6A"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8C3F6"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bl>
    <w:p w14:paraId="259DCE1F" w14:textId="77777777" w:rsidR="00C510E3" w:rsidRPr="00C510E3" w:rsidRDefault="00C510E3" w:rsidP="00C510E3">
      <w:pPr>
        <w:widowControl/>
        <w:shd w:val="clear" w:color="auto" w:fill="FFFFFF"/>
        <w:ind w:firstLine="480"/>
        <w:rPr>
          <w:rFonts w:ascii="微软雅黑" w:eastAsia="微软雅黑" w:hAnsi="微软雅黑" w:cs="宋体"/>
          <w:color w:val="333333"/>
          <w:kern w:val="0"/>
          <w:szCs w:val="21"/>
        </w:rPr>
      </w:pPr>
      <w:r w:rsidRPr="00C510E3">
        <w:rPr>
          <w:rFonts w:ascii="Times New Roman" w:eastAsia="微软雅黑" w:hAnsi="Times New Roman" w:cs="Times New Roman"/>
          <w:color w:val="333333"/>
          <w:kern w:val="0"/>
          <w:sz w:val="24"/>
          <w:szCs w:val="24"/>
        </w:rPr>
        <w:t> </w:t>
      </w:r>
    </w:p>
    <w:p w14:paraId="31F93F4C" w14:textId="77777777" w:rsidR="00C510E3" w:rsidRPr="00C510E3" w:rsidRDefault="00C510E3" w:rsidP="00C510E3">
      <w:pPr>
        <w:widowControl/>
        <w:shd w:val="clear" w:color="auto" w:fill="FFFFFF"/>
        <w:ind w:firstLine="480"/>
        <w:rPr>
          <w:rFonts w:ascii="微软雅黑" w:eastAsia="微软雅黑" w:hAnsi="微软雅黑" w:cs="宋体"/>
          <w:color w:val="333333"/>
          <w:kern w:val="0"/>
          <w:szCs w:val="21"/>
        </w:rPr>
      </w:pPr>
      <w:r w:rsidRPr="00C510E3">
        <w:rPr>
          <w:rFonts w:ascii="Times New Roman" w:eastAsia="微软雅黑" w:hAnsi="Times New Roman" w:cs="Times New Roman"/>
          <w:b/>
          <w:bCs/>
          <w:color w:val="333333"/>
          <w:kern w:val="0"/>
          <w:sz w:val="24"/>
          <w:szCs w:val="24"/>
        </w:rPr>
        <w:t> </w:t>
      </w:r>
      <w:r w:rsidRPr="00C510E3">
        <w:rPr>
          <w:rFonts w:ascii="仿宋_GB2312" w:eastAsia="仿宋_GB2312" w:hAnsi="微软雅黑" w:cs="宋体" w:hint="eastAsia"/>
          <w:b/>
          <w:bCs/>
          <w:color w:val="000000"/>
          <w:kern w:val="0"/>
          <w:sz w:val="27"/>
          <w:szCs w:val="27"/>
        </w:rPr>
        <w:t>四、政府信息公开行政复议、行政诉讼情况</w:t>
      </w:r>
    </w:p>
    <w:p w14:paraId="41FE1DC0" w14:textId="77777777" w:rsidR="00C510E3" w:rsidRPr="00C510E3" w:rsidRDefault="00C510E3" w:rsidP="00C510E3">
      <w:pPr>
        <w:widowControl/>
        <w:shd w:val="clear" w:color="auto" w:fill="FFFFFF"/>
        <w:ind w:firstLine="480"/>
        <w:rPr>
          <w:rFonts w:ascii="微软雅黑" w:eastAsia="微软雅黑" w:hAnsi="微软雅黑" w:cs="宋体"/>
          <w:color w:val="333333"/>
          <w:kern w:val="0"/>
          <w:szCs w:val="21"/>
        </w:rPr>
      </w:pPr>
      <w:r w:rsidRPr="00C510E3">
        <w:rPr>
          <w:rFonts w:ascii="Times New Roman" w:eastAsia="微软雅黑" w:hAnsi="Times New Roman" w:cs="Times New Roman"/>
          <w:color w:val="333333"/>
          <w:kern w:val="0"/>
          <w:sz w:val="24"/>
          <w:szCs w:val="24"/>
        </w:rPr>
        <w:t> </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C510E3" w:rsidRPr="00C510E3" w14:paraId="558B6E8C" w14:textId="77777777" w:rsidTr="00C510E3">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8321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370A1B"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行政诉讼</w:t>
            </w:r>
          </w:p>
        </w:tc>
      </w:tr>
      <w:tr w:rsidR="00C510E3" w:rsidRPr="00C510E3" w14:paraId="56646D8D" w14:textId="77777777" w:rsidTr="00C510E3">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CC84D"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D0AD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59DEA"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18029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28E40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C0B3B7"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BB3EC9" w14:textId="77777777" w:rsidR="00C510E3" w:rsidRPr="00C510E3" w:rsidRDefault="00C510E3" w:rsidP="00C510E3">
            <w:pPr>
              <w:widowControl/>
              <w:wordWrap w:val="0"/>
              <w:jc w:val="center"/>
              <w:rPr>
                <w:rFonts w:ascii="宋体" w:eastAsia="宋体" w:hAnsi="宋体" w:cs="宋体"/>
                <w:kern w:val="0"/>
                <w:sz w:val="24"/>
                <w:szCs w:val="24"/>
              </w:rPr>
            </w:pPr>
            <w:r w:rsidRPr="00C510E3">
              <w:rPr>
                <w:rFonts w:ascii="Times New Roman" w:eastAsia="宋体" w:hAnsi="Times New Roman" w:cs="Times New Roman"/>
                <w:kern w:val="0"/>
                <w:sz w:val="20"/>
                <w:szCs w:val="20"/>
              </w:rPr>
              <w:t>复议后起诉</w:t>
            </w:r>
          </w:p>
        </w:tc>
      </w:tr>
      <w:tr w:rsidR="00C510E3" w:rsidRPr="00C510E3" w14:paraId="43405136" w14:textId="77777777" w:rsidTr="00C510E3">
        <w:trPr>
          <w:jc w:val="center"/>
        </w:trPr>
        <w:tc>
          <w:tcPr>
            <w:tcW w:w="0" w:type="auto"/>
            <w:vMerge/>
            <w:tcBorders>
              <w:top w:val="nil"/>
              <w:left w:val="single" w:sz="8" w:space="0" w:color="auto"/>
              <w:bottom w:val="single" w:sz="8" w:space="0" w:color="auto"/>
              <w:right w:val="single" w:sz="8" w:space="0" w:color="auto"/>
            </w:tcBorders>
            <w:vAlign w:val="center"/>
            <w:hideMark/>
          </w:tcPr>
          <w:p w14:paraId="65CB8D77"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CFF06DD"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EB7370E"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5C80E13" w14:textId="77777777" w:rsidR="00C510E3" w:rsidRPr="00C510E3" w:rsidRDefault="00C510E3" w:rsidP="00C510E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6D09749" w14:textId="77777777" w:rsidR="00C510E3" w:rsidRPr="00C510E3" w:rsidRDefault="00C510E3" w:rsidP="00C510E3">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8C80C"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F703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F0D18F"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A44426"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D7408B"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D3ED1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3A4D1E"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D244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54BFD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502FA2"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总计</w:t>
            </w:r>
          </w:p>
        </w:tc>
      </w:tr>
      <w:tr w:rsidR="00C510E3" w:rsidRPr="00C510E3" w14:paraId="2820488A" w14:textId="77777777" w:rsidTr="00C510E3">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86C19"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7A8A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仿宋_GB2312" w:eastAsia="仿宋_GB2312" w:hAns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D5FD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280C9"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39C6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2E45F"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CDA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61E7"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5936A"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521B3"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 </w:t>
            </w:r>
            <w:r w:rsidRPr="00C510E3">
              <w:rPr>
                <w:rFonts w:ascii="仿宋_GB2312" w:eastAsia="仿宋_GB2312"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AA1D9"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E928"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08FE0"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color w:val="000000"/>
                <w:kern w:val="0"/>
                <w:sz w:val="20"/>
                <w:szCs w:val="20"/>
              </w:rPr>
              <w:t> </w:t>
            </w:r>
            <w:r w:rsidRPr="00C510E3">
              <w:rPr>
                <w:rFonts w:ascii="仿宋_GB2312" w:eastAsia="仿宋_GB2312" w:hAns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C773E"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Times New Roman" w:eastAsia="宋体" w:hAnsi="Times New Roman" w:cs="Times New Roman"/>
                <w:kern w:val="0"/>
                <w:sz w:val="20"/>
                <w:szCs w:val="20"/>
              </w:rPr>
              <w:t> </w:t>
            </w:r>
            <w:r w:rsidRPr="00C510E3">
              <w:rPr>
                <w:rFonts w:ascii="仿宋_GB2312" w:eastAsia="仿宋_GB2312"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74A75" w14:textId="77777777" w:rsidR="00C510E3" w:rsidRPr="00C510E3" w:rsidRDefault="00C510E3" w:rsidP="00C510E3">
            <w:pPr>
              <w:widowControl/>
              <w:wordWrap w:val="0"/>
              <w:jc w:val="left"/>
              <w:rPr>
                <w:rFonts w:ascii="宋体" w:eastAsia="宋体" w:hAnsi="宋体" w:cs="宋体"/>
                <w:kern w:val="0"/>
                <w:sz w:val="24"/>
                <w:szCs w:val="24"/>
              </w:rPr>
            </w:pPr>
            <w:r w:rsidRPr="00C510E3">
              <w:rPr>
                <w:rFonts w:ascii="仿宋_GB2312" w:eastAsia="仿宋_GB2312" w:hAnsi="宋体" w:cs="宋体" w:hint="eastAsia"/>
                <w:kern w:val="0"/>
                <w:sz w:val="24"/>
                <w:szCs w:val="24"/>
              </w:rPr>
              <w:t>0</w:t>
            </w:r>
          </w:p>
        </w:tc>
      </w:tr>
    </w:tbl>
    <w:p w14:paraId="798BAE65" w14:textId="77777777" w:rsidR="00C510E3" w:rsidRPr="00C510E3" w:rsidRDefault="00C510E3" w:rsidP="00C510E3">
      <w:pPr>
        <w:widowControl/>
        <w:shd w:val="clear" w:color="auto" w:fill="FFFFFF"/>
        <w:rPr>
          <w:rFonts w:ascii="微软雅黑" w:eastAsia="微软雅黑" w:hAnsi="微软雅黑" w:cs="宋体"/>
          <w:color w:val="333333"/>
          <w:kern w:val="0"/>
          <w:szCs w:val="21"/>
        </w:rPr>
      </w:pPr>
      <w:r w:rsidRPr="00C510E3">
        <w:rPr>
          <w:rFonts w:ascii="Times New Roman" w:eastAsia="微软雅黑" w:hAnsi="Times New Roman" w:cs="Times New Roman"/>
          <w:color w:val="333333"/>
          <w:kern w:val="0"/>
          <w:sz w:val="24"/>
          <w:szCs w:val="24"/>
        </w:rPr>
        <w:t> </w:t>
      </w:r>
    </w:p>
    <w:p w14:paraId="7EAE57D7" w14:textId="77777777" w:rsidR="00C510E3" w:rsidRPr="00C510E3" w:rsidRDefault="00C510E3" w:rsidP="00C510E3">
      <w:pPr>
        <w:widowControl/>
        <w:shd w:val="clear" w:color="auto" w:fill="FFFFFF"/>
        <w:ind w:firstLine="542"/>
        <w:rPr>
          <w:rFonts w:ascii="微软雅黑" w:eastAsia="微软雅黑" w:hAnsi="微软雅黑" w:cs="宋体"/>
          <w:color w:val="333333"/>
          <w:kern w:val="0"/>
          <w:szCs w:val="21"/>
        </w:rPr>
      </w:pPr>
      <w:r w:rsidRPr="00C510E3">
        <w:rPr>
          <w:rFonts w:ascii="仿宋_GB2312" w:eastAsia="仿宋_GB2312" w:hAnsi="微软雅黑" w:cs="宋体" w:hint="eastAsia"/>
          <w:b/>
          <w:bCs/>
          <w:color w:val="000000"/>
          <w:kern w:val="0"/>
          <w:sz w:val="27"/>
          <w:szCs w:val="27"/>
          <w:shd w:val="clear" w:color="auto" w:fill="FFFFFF"/>
        </w:rPr>
        <w:t>五、存在的主要问题及改进情况</w:t>
      </w:r>
    </w:p>
    <w:p w14:paraId="016CDCC1"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2020年我局政务信息公开主要存在以下问题：政策解读方面有待完善，解读少，方式单一，与政务信息公开要求存在一定差距。为了更好地完善政务公开工作，我局加强了政策解读，实行“谁起草谁解读”，以图片、视频、文字等形式对《保障农民工工资支付条例》、《关于开展和谐劳动关系示范单位评级确认工作的通知》等文件进行解读。</w:t>
      </w:r>
    </w:p>
    <w:p w14:paraId="485D7F27" w14:textId="77777777" w:rsidR="00C510E3" w:rsidRPr="00C510E3" w:rsidRDefault="00C510E3" w:rsidP="00C510E3">
      <w:pPr>
        <w:widowControl/>
        <w:shd w:val="clear" w:color="auto" w:fill="FFFFFF"/>
        <w:ind w:firstLine="542"/>
        <w:rPr>
          <w:rFonts w:ascii="微软雅黑" w:eastAsia="微软雅黑" w:hAnsi="微软雅黑" w:cs="宋体"/>
          <w:color w:val="333333"/>
          <w:kern w:val="0"/>
          <w:szCs w:val="21"/>
        </w:rPr>
      </w:pPr>
      <w:r w:rsidRPr="00C510E3">
        <w:rPr>
          <w:rFonts w:ascii="仿宋_GB2312" w:eastAsia="仿宋_GB2312" w:hAnsi="微软雅黑" w:cs="宋体" w:hint="eastAsia"/>
          <w:b/>
          <w:bCs/>
          <w:color w:val="000000"/>
          <w:kern w:val="0"/>
          <w:sz w:val="27"/>
          <w:szCs w:val="27"/>
          <w:shd w:val="clear" w:color="auto" w:fill="FFFFFF"/>
        </w:rPr>
        <w:t>六、其他需要报告的事项</w:t>
      </w:r>
    </w:p>
    <w:p w14:paraId="45E3C6FF" w14:textId="77777777" w:rsidR="00C510E3" w:rsidRPr="00C510E3" w:rsidRDefault="00C510E3" w:rsidP="00C510E3">
      <w:pPr>
        <w:widowControl/>
        <w:shd w:val="clear" w:color="auto" w:fill="FFFFFF"/>
        <w:ind w:firstLine="540"/>
        <w:rPr>
          <w:rFonts w:ascii="微软雅黑" w:eastAsia="微软雅黑" w:hAnsi="微软雅黑" w:cs="宋体"/>
          <w:color w:val="333333"/>
          <w:kern w:val="0"/>
          <w:szCs w:val="21"/>
        </w:rPr>
      </w:pPr>
      <w:r w:rsidRPr="00C510E3">
        <w:rPr>
          <w:rFonts w:ascii="仿宋_GB2312" w:eastAsia="仿宋_GB2312" w:hAnsi="微软雅黑" w:cs="宋体" w:hint="eastAsia"/>
          <w:color w:val="000000"/>
          <w:kern w:val="0"/>
          <w:sz w:val="27"/>
          <w:szCs w:val="27"/>
          <w:shd w:val="clear" w:color="auto" w:fill="FFFFFF"/>
        </w:rPr>
        <w:t>本单位无其他报告事项。</w:t>
      </w:r>
    </w:p>
    <w:p w14:paraId="181A1EC0" w14:textId="77777777" w:rsidR="0019383F" w:rsidRPr="00C510E3" w:rsidRDefault="0019383F" w:rsidP="00C510E3">
      <w:pPr>
        <w:widowControl/>
        <w:shd w:val="clear" w:color="auto" w:fill="FFFFFF"/>
        <w:spacing w:line="360" w:lineRule="auto"/>
        <w:ind w:firstLine="640"/>
        <w:rPr>
          <w:rFonts w:ascii="Times New Roman" w:eastAsia="方正仿宋_GBK" w:hAnsi="Times New Roman" w:cs="Times New Roman"/>
          <w:sz w:val="32"/>
          <w:szCs w:val="32"/>
        </w:rPr>
      </w:pPr>
    </w:p>
    <w:sectPr w:rsidR="0019383F" w:rsidRPr="00C51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F"/>
    <w:rsid w:val="0019383F"/>
    <w:rsid w:val="00405CFA"/>
    <w:rsid w:val="004D33C5"/>
    <w:rsid w:val="009F4727"/>
    <w:rsid w:val="00C510E3"/>
    <w:rsid w:val="00E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7976"/>
  <w15:chartTrackingRefBased/>
  <w15:docId w15:val="{8285ED54-57CB-431B-B2AD-6B51EB65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64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B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77392">
      <w:bodyDiv w:val="1"/>
      <w:marLeft w:val="0"/>
      <w:marRight w:val="0"/>
      <w:marTop w:val="0"/>
      <w:marBottom w:val="0"/>
      <w:divBdr>
        <w:top w:val="none" w:sz="0" w:space="0" w:color="auto"/>
        <w:left w:val="none" w:sz="0" w:space="0" w:color="auto"/>
        <w:bottom w:val="none" w:sz="0" w:space="0" w:color="auto"/>
        <w:right w:val="none" w:sz="0" w:space="0" w:color="auto"/>
      </w:divBdr>
    </w:div>
    <w:div w:id="1532913625">
      <w:bodyDiv w:val="1"/>
      <w:marLeft w:val="0"/>
      <w:marRight w:val="0"/>
      <w:marTop w:val="0"/>
      <w:marBottom w:val="0"/>
      <w:divBdr>
        <w:top w:val="none" w:sz="0" w:space="0" w:color="auto"/>
        <w:left w:val="none" w:sz="0" w:space="0" w:color="auto"/>
        <w:bottom w:val="none" w:sz="0" w:space="0" w:color="auto"/>
        <w:right w:val="none" w:sz="0" w:space="0" w:color="auto"/>
      </w:divBdr>
    </w:div>
    <w:div w:id="20735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杨静</dc:creator>
  <cp:keywords/>
  <dc:description/>
  <cp:lastModifiedBy>杨静</cp:lastModifiedBy>
  <cp:revision>8</cp:revision>
  <dcterms:created xsi:type="dcterms:W3CDTF">2024-07-02T03:41:00Z</dcterms:created>
  <dcterms:modified xsi:type="dcterms:W3CDTF">2025-01-20T02:26:00Z</dcterms:modified>
</cp:coreProperties>
</file>