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0D2BD"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564C6E63"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金寨县残疾人联合会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</w:t>
      </w:r>
    </w:p>
    <w:p w14:paraId="6A3518B1"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工作年度报告</w:t>
      </w:r>
    </w:p>
    <w:p w14:paraId="0743C70C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  <w:bookmarkStart w:id="0" w:name="_GoBack"/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本报告依据《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中华人民共和国政府信息公开条例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和《六安市政务公开办公室关于做好2024年度政府信息公开年度报告编制和发布工作的提示》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要求编制而成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，全文包括总体情况、主动公开政府信息情况、收到和处理政府信息公开申请情况、政府信息公开行政复议和行政诉讼情况、存在的主要问题及改进情况和其他需要报告的事项。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本报告中所列数据的统计期限自202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年1月1日起至202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年12月31日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，报告的电子版可在金寨县信息公开网（https://www.ahjinzhai.gov.cn/public/column/6596621?type=3&amp;action=detail&amp;nav=3&amp;title=2024）下载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。如对本报告有任何疑问，请与金寨县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残联办公室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联系（地址：金寨县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江店新城区金叶路残联大楼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4楼，电话：0564-7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350200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，邮编：237300）。</w:t>
      </w:r>
    </w:p>
    <w:p w14:paraId="14B470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583770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，县残联在县委、县政府的正确领导下，严格按照《中华人民共和国政府信息公开条例》的要求，积极推进政务公开工作。坚持以残疾人的根本利益为出发点，不断完善工作机制，提高工作透明度和公信力，为残疾人群体提供了更加优质、高效的服务。</w:t>
      </w:r>
    </w:p>
    <w:p w14:paraId="269C49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eastAsia="en-US"/>
        </w:rPr>
        <w:t>1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eastAsia="en-US"/>
        </w:rPr>
        <w:t>.主动公开情况：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一是落实专项提升行动。做好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残联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各项基础、重点、专项等公开工作，规范发布行政规范性文件、财务信息以及政策解读等信息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。二是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不断提升政务公开工作质量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按照省、市、县以及上级部门要求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及时调整县人民政府信息网站及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残疾人服务领域“两化”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栏目，规范填写各类说明信息，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全面摸排近年年报，确保逻辑周延并契合年度工作要点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三是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推进政府信息公开常态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长效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年，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金寨县人民政府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网站为平台，共发布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195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条信息，其中政务动态信息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条、残疾人服务领域“两化”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50条，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全年发布解读回应类信息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条。全年主动公开发布部门文件和规范性文件立改废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件次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决策公开、规划计划和落实情况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次；部门预决算、“三公”经费、招标采购信息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次；各级政策解读6次；回应关切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次。</w:t>
      </w:r>
    </w:p>
    <w:p w14:paraId="666811D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  <w:t>2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  <w:t>.依申请公开：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县残联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严格按照依申请公开处理流程，及时办理依申请公开件，按要求规范严谨做好答复。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我单位未收到依申请公开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，也</w:t>
      </w:r>
      <w:r>
        <w:rPr>
          <w:rFonts w:hint="eastAsia" w:ascii="仿宋_GB2312" w:hAnsi="Calibri" w:eastAsia="仿宋_GB2312" w:cs="Times New Roman"/>
          <w:sz w:val="32"/>
          <w:lang w:val="en-US" w:eastAsia="zh-CN"/>
        </w:rPr>
        <w:t>无行政诉讼及行政复议的情况发生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。</w:t>
      </w:r>
    </w:p>
    <w:p w14:paraId="72DCDD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  <w:t>3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  <w:t>.政府信息管理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严格公开事项、内容、时限、方式、责任主体等要求，确保公开内容的时效性和准确性。加强信息管理，严格落实信息发布“三审制”等审核制度，确保涉密内容不上网公布，保障了政务公开内容不涉密、不泄密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  <w:t>。</w:t>
      </w:r>
    </w:p>
    <w:p w14:paraId="4EA39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  <w:t>4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  <w:t>.政府信息公开平台建设情况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充分利用政府网站、微信公众号等新媒体平台，以及新闻发布会、公告栏等传统渠道，及时、准确、全面的发布政务公开信息。通过多渠道发布，提高了政务公开的覆盖面和影响力，方便了残疾人和社会公众获取相关信息。</w:t>
      </w:r>
    </w:p>
    <w:p w14:paraId="15B2E26A">
      <w:pPr>
        <w:keepNext w:val="0"/>
        <w:keepLines w:val="0"/>
        <w:pageBreakBefore w:val="0"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  <w:t>5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en-US"/>
        </w:rPr>
        <w:t>.监督保障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残联高度重视政务公开工作，明确由办公室或相关部门负责政务公开的具体实施，定岗定责，确保专人从事信息发布和管理工作。同时，为确保政务公开工作的有效落实，我们建立了监督考核机制。通过定期检查、随机抽查等方式，对政务公开工作进行全面监督。将政务公开工作纳入年度考核范围，与工作人员的评优评先挂钩，激励大家积极参与政务公开工作。</w:t>
      </w:r>
    </w:p>
    <w:p w14:paraId="23075B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BDF71E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1149A0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E38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5889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DC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A5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68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235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6536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01E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C10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4677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54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8A4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99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950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BB5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E552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2046F7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1BF3CA6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65DC6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9D4BA19"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78466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 w14:paraId="5183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上年改进情况：一是结合残联民生实事项目，加大宣传力度，不断提高基层政务公开水平。二是严格按照文字解读要求，全面理解政策意图，按照政策制定的逻辑，完整、准确编写文字解读，不断提高政策解读水平。</w:t>
      </w:r>
    </w:p>
    <w:p w14:paraId="096A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存在问题：一是转发上级政策解读较少。二是主动回应涉及残疾人事项的较少。</w:t>
      </w:r>
    </w:p>
    <w:p w14:paraId="737884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改进措施：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一是提高关注度，转发更多上级政策文件和相关解读。二是聚焦重点，围绕残疾人最关心、关注的民生实事信息，主动全面、准确的发布各类涉残相关信息，不断提高惠残民生实事政策知晓率和满意度。</w:t>
      </w:r>
    </w:p>
    <w:p w14:paraId="50B925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25D6A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按照《国务院办公厅关于印发〈政府信息公开信息处理费管理办法〉 的通知》（国办函〔2020〕109号）规定的按件、按量收费标准，本年度没有产生信息公开处理费。</w:t>
      </w:r>
      <w:bookmarkEnd w:id="0"/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77DB"/>
    <w:rsid w:val="02DD26D9"/>
    <w:rsid w:val="02FC551B"/>
    <w:rsid w:val="06D378EC"/>
    <w:rsid w:val="0B5200CB"/>
    <w:rsid w:val="0B9D6F40"/>
    <w:rsid w:val="0DBE6B80"/>
    <w:rsid w:val="0EEE5D99"/>
    <w:rsid w:val="0F864AAC"/>
    <w:rsid w:val="12066789"/>
    <w:rsid w:val="123A47A4"/>
    <w:rsid w:val="14116D82"/>
    <w:rsid w:val="1BDE5F57"/>
    <w:rsid w:val="1BF77ACE"/>
    <w:rsid w:val="1CAD52F6"/>
    <w:rsid w:val="202A5E57"/>
    <w:rsid w:val="23F342AF"/>
    <w:rsid w:val="27247AA4"/>
    <w:rsid w:val="28237D5C"/>
    <w:rsid w:val="2A925299"/>
    <w:rsid w:val="2A9E6E51"/>
    <w:rsid w:val="2E035C69"/>
    <w:rsid w:val="2EAA31A9"/>
    <w:rsid w:val="30CE282F"/>
    <w:rsid w:val="33BA709B"/>
    <w:rsid w:val="3BFC4559"/>
    <w:rsid w:val="3D9C194C"/>
    <w:rsid w:val="3E3839DE"/>
    <w:rsid w:val="3F874C1D"/>
    <w:rsid w:val="42AF0564"/>
    <w:rsid w:val="437C0A63"/>
    <w:rsid w:val="445D14ED"/>
    <w:rsid w:val="446727B4"/>
    <w:rsid w:val="484C7D5F"/>
    <w:rsid w:val="495B0FC1"/>
    <w:rsid w:val="4E173695"/>
    <w:rsid w:val="4E893AC9"/>
    <w:rsid w:val="500519B3"/>
    <w:rsid w:val="50A43C01"/>
    <w:rsid w:val="52EA3518"/>
    <w:rsid w:val="540463E4"/>
    <w:rsid w:val="5A862E7C"/>
    <w:rsid w:val="5BCC50CC"/>
    <w:rsid w:val="61744FEB"/>
    <w:rsid w:val="61AB60F1"/>
    <w:rsid w:val="61ED04B8"/>
    <w:rsid w:val="63AA3ECD"/>
    <w:rsid w:val="657C0FAB"/>
    <w:rsid w:val="688A2DEA"/>
    <w:rsid w:val="68C7047F"/>
    <w:rsid w:val="6CEA1A52"/>
    <w:rsid w:val="6D521B17"/>
    <w:rsid w:val="6E851A78"/>
    <w:rsid w:val="6E9B3DF5"/>
    <w:rsid w:val="6EE42C42"/>
    <w:rsid w:val="71F413EE"/>
    <w:rsid w:val="71FC567D"/>
    <w:rsid w:val="73FC654B"/>
    <w:rsid w:val="7430775B"/>
    <w:rsid w:val="761B566E"/>
    <w:rsid w:val="76A333E3"/>
    <w:rsid w:val="79053EE1"/>
    <w:rsid w:val="7DCE0D67"/>
    <w:rsid w:val="7FA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2389</Words>
  <Characters>2551</Characters>
  <Lines>0</Lines>
  <Paragraphs>0</Paragraphs>
  <TotalTime>14</TotalTime>
  <ScaleCrop>false</ScaleCrop>
  <LinksUpToDate>false</LinksUpToDate>
  <CharactersWithSpaces>2740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Free</cp:lastModifiedBy>
  <dcterms:modified xsi:type="dcterms:W3CDTF">2025-01-10T09:13:51Z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eyJoZGlkIjoiNTA2NmJhNjg4ZjBmZjg0YTQ3M2I2Njk5OGY5ZDBjODciLCJ1c2VySWQiOiI0MzAxODk3MzMifQ==</vt:lpwstr>
  </property>
</Properties>
</file>