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4F1BFC">
      <w:pPr>
        <w:spacing w:line="526" w:lineRule="exact"/>
        <w:rPr>
          <w:rFonts w:eastAsia="仿宋_GB2312"/>
          <w:sz w:val="32"/>
          <w:szCs w:val="32"/>
        </w:rPr>
      </w:pPr>
    </w:p>
    <w:p w14:paraId="59269059">
      <w:pPr>
        <w:spacing w:line="526" w:lineRule="exact"/>
        <w:rPr>
          <w:rFonts w:eastAsia="仿宋_GB2312"/>
          <w:sz w:val="32"/>
          <w:szCs w:val="32"/>
        </w:rPr>
      </w:pPr>
    </w:p>
    <w:p w14:paraId="029548D0">
      <w:pPr>
        <w:spacing w:line="526" w:lineRule="exact"/>
        <w:rPr>
          <w:rFonts w:eastAsia="仿宋_GB2312"/>
          <w:sz w:val="32"/>
          <w:szCs w:val="32"/>
        </w:rPr>
      </w:pPr>
    </w:p>
    <w:p w14:paraId="587B34CB">
      <w:pPr>
        <w:spacing w:line="526" w:lineRule="exact"/>
        <w:jc w:val="right"/>
        <w:rPr>
          <w:rFonts w:eastAsia="仿宋_GB2312"/>
          <w:sz w:val="32"/>
          <w:szCs w:val="32"/>
        </w:rPr>
      </w:pPr>
      <w:r>
        <w:rPr>
          <w:rFonts w:hint="eastAsia" w:eastAsia="仿宋_GB2312"/>
          <w:sz w:val="32"/>
          <w:szCs w:val="32"/>
        </w:rPr>
        <w:t>金环审〔</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val="en-US" w:eastAsia="zh-CN"/>
        </w:rPr>
        <w:t>8</w:t>
      </w:r>
      <w:r>
        <w:rPr>
          <w:rFonts w:hint="eastAsia" w:eastAsia="仿宋_GB2312"/>
          <w:sz w:val="32"/>
          <w:szCs w:val="32"/>
        </w:rPr>
        <w:t>号</w:t>
      </w:r>
    </w:p>
    <w:p w14:paraId="1C80A7EA">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14:paraId="25D5F15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六安市金寨县生态环境分局关于</w:t>
      </w:r>
      <w:r>
        <w:rPr>
          <w:rFonts w:hint="eastAsia" w:ascii="方正小标宋简体" w:hAnsi="宋体" w:eastAsia="方正小标宋简体" w:cs="宋体"/>
          <w:bCs/>
          <w:kern w:val="10"/>
          <w:sz w:val="44"/>
          <w:szCs w:val="44"/>
          <w:lang w:eastAsia="zh-CN"/>
        </w:rPr>
        <w:t>安徽新艺新能源科技有限公司日产42万件新能源汽车电芯壳生产加工项目</w:t>
      </w:r>
      <w:r>
        <w:rPr>
          <w:rFonts w:hint="eastAsia" w:ascii="方正小标宋简体" w:hAnsi="宋体" w:eastAsia="方正小标宋简体" w:cs="宋体"/>
          <w:bCs/>
          <w:kern w:val="10"/>
          <w:sz w:val="44"/>
          <w:szCs w:val="44"/>
        </w:rPr>
        <w:t>环境影响</w:t>
      </w:r>
      <w:r>
        <w:rPr>
          <w:rFonts w:hint="eastAsia" w:ascii="方正小标宋简体" w:hAnsi="宋体" w:eastAsia="方正小标宋简体" w:cs="宋体"/>
          <w:bCs/>
          <w:kern w:val="10"/>
          <w:sz w:val="44"/>
          <w:szCs w:val="44"/>
          <w:lang w:eastAsia="zh-CN"/>
        </w:rPr>
        <w:t>报告</w:t>
      </w:r>
      <w:r>
        <w:rPr>
          <w:rFonts w:hint="eastAsia" w:ascii="方正小标宋简体" w:hAnsi="宋体" w:eastAsia="方正小标宋简体" w:cs="宋体"/>
          <w:bCs/>
          <w:kern w:val="10"/>
          <w:sz w:val="44"/>
          <w:szCs w:val="44"/>
          <w:lang w:val="en-US" w:eastAsia="zh-CN"/>
        </w:rPr>
        <w:t>表</w:t>
      </w:r>
      <w:r>
        <w:rPr>
          <w:rFonts w:hint="eastAsia" w:ascii="方正小标宋简体" w:hAnsi="宋体" w:eastAsia="方正小标宋简体" w:cs="宋体"/>
          <w:bCs/>
          <w:kern w:val="10"/>
          <w:sz w:val="44"/>
          <w:szCs w:val="44"/>
        </w:rPr>
        <w:t>的批复</w:t>
      </w:r>
    </w:p>
    <w:p w14:paraId="19B019F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仿宋_GB2312"/>
          <w:color w:val="000000"/>
          <w:kern w:val="10"/>
          <w:sz w:val="32"/>
          <w:szCs w:val="32"/>
          <w:lang w:eastAsia="zh-CN"/>
        </w:rPr>
      </w:pPr>
    </w:p>
    <w:p w14:paraId="482633A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仿宋_GB2312"/>
          <w:color w:val="000000"/>
          <w:kern w:val="10"/>
          <w:sz w:val="32"/>
          <w:szCs w:val="32"/>
        </w:rPr>
      </w:pPr>
      <w:r>
        <w:rPr>
          <w:rFonts w:hint="eastAsia" w:eastAsia="仿宋_GB2312"/>
          <w:color w:val="000000"/>
          <w:kern w:val="10"/>
          <w:sz w:val="32"/>
          <w:szCs w:val="32"/>
          <w:lang w:val="zh-CN" w:eastAsia="zh-CN"/>
        </w:rPr>
        <w:t>安徽新艺新能源科技有限公司</w:t>
      </w:r>
      <w:r>
        <w:rPr>
          <w:rFonts w:hint="eastAsia" w:eastAsia="仿宋_GB2312"/>
          <w:color w:val="000000"/>
          <w:kern w:val="10"/>
          <w:sz w:val="32"/>
          <w:szCs w:val="32"/>
        </w:rPr>
        <w:t>：</w:t>
      </w:r>
    </w:p>
    <w:p w14:paraId="3FE2EC5F">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10"/>
          <w:sz w:val="32"/>
          <w:szCs w:val="32"/>
        </w:rPr>
      </w:pPr>
      <w:r>
        <w:rPr>
          <w:rFonts w:eastAsia="仿宋_GB2312"/>
          <w:color w:val="000000"/>
          <w:kern w:val="10"/>
          <w:sz w:val="32"/>
          <w:szCs w:val="32"/>
          <w:lang w:val="zh-CN"/>
        </w:rPr>
        <w:t>你公司报来的《</w:t>
      </w:r>
      <w:r>
        <w:rPr>
          <w:rFonts w:hint="eastAsia" w:eastAsia="仿宋_GB2312"/>
          <w:color w:val="000000"/>
          <w:kern w:val="10"/>
          <w:sz w:val="32"/>
          <w:szCs w:val="32"/>
          <w:lang w:val="zh-CN" w:eastAsia="zh-CN"/>
        </w:rPr>
        <w:t>日产42万件新能源汽车电芯壳生产加工项目</w:t>
      </w:r>
      <w:r>
        <w:rPr>
          <w:rFonts w:eastAsia="仿宋_GB2312"/>
          <w:color w:val="000000"/>
          <w:kern w:val="10"/>
          <w:sz w:val="32"/>
          <w:szCs w:val="32"/>
        </w:rPr>
        <w:t>环境影响报告表</w:t>
      </w:r>
      <w:r>
        <w:rPr>
          <w:rFonts w:eastAsia="仿宋_GB2312"/>
          <w:color w:val="000000"/>
          <w:kern w:val="10"/>
          <w:sz w:val="32"/>
          <w:szCs w:val="32"/>
          <w:lang w:val="zh-CN"/>
        </w:rPr>
        <w:t>》（以下简称《报告表》</w:t>
      </w:r>
      <w:r>
        <w:rPr>
          <w:rFonts w:hint="eastAsia" w:eastAsia="仿宋_GB2312"/>
          <w:color w:val="000000"/>
          <w:kern w:val="10"/>
          <w:sz w:val="32"/>
          <w:szCs w:val="32"/>
          <w:lang w:val="zh-CN"/>
        </w:rPr>
        <w:t>，项目</w:t>
      </w:r>
      <w:r>
        <w:rPr>
          <w:rFonts w:hint="eastAsia" w:eastAsia="仿宋_GB2312"/>
          <w:color w:val="000000"/>
          <w:kern w:val="10"/>
          <w:sz w:val="32"/>
          <w:szCs w:val="32"/>
          <w:lang w:val="en-US" w:eastAsia="zh-CN"/>
        </w:rPr>
        <w:t>代码：2411-341524-04-01-138426</w:t>
      </w:r>
      <w:r>
        <w:rPr>
          <w:rFonts w:eastAsia="仿宋_GB2312"/>
          <w:color w:val="000000"/>
          <w:kern w:val="10"/>
          <w:sz w:val="32"/>
          <w:szCs w:val="32"/>
          <w:lang w:val="zh-CN"/>
        </w:rPr>
        <w:t>）</w:t>
      </w:r>
      <w:r>
        <w:rPr>
          <w:rFonts w:hint="eastAsia" w:eastAsia="仿宋_GB2312"/>
          <w:color w:val="000000"/>
          <w:kern w:val="10"/>
          <w:sz w:val="32"/>
          <w:szCs w:val="32"/>
          <w:lang w:val="zh-CN" w:eastAsia="zh-CN"/>
        </w:rPr>
        <w:t>及相关申请材料收悉</w:t>
      </w:r>
      <w:r>
        <w:rPr>
          <w:rFonts w:hint="eastAsia" w:eastAsia="仿宋_GB2312"/>
          <w:color w:val="000000"/>
          <w:kern w:val="10"/>
          <w:sz w:val="32"/>
          <w:szCs w:val="32"/>
          <w:lang w:val="zh-CN"/>
        </w:rPr>
        <w:t>。</w:t>
      </w:r>
      <w:r>
        <w:rPr>
          <w:rFonts w:hint="eastAsia" w:eastAsia="仿宋_GB2312"/>
          <w:color w:val="000000"/>
          <w:kern w:val="10"/>
          <w:sz w:val="32"/>
          <w:szCs w:val="32"/>
          <w:lang w:val="en-US" w:eastAsia="zh-CN"/>
        </w:rPr>
        <w:t>拟建</w:t>
      </w:r>
      <w:r>
        <w:rPr>
          <w:rFonts w:eastAsia="仿宋_GB2312"/>
          <w:color w:val="000000"/>
          <w:kern w:val="10"/>
          <w:sz w:val="32"/>
          <w:szCs w:val="32"/>
        </w:rPr>
        <w:t>项目</w:t>
      </w:r>
      <w:r>
        <w:rPr>
          <w:rFonts w:hint="eastAsia" w:eastAsia="仿宋_GB2312"/>
          <w:color w:val="000000"/>
          <w:kern w:val="10"/>
          <w:sz w:val="32"/>
          <w:szCs w:val="32"/>
          <w:lang w:val="en-US" w:eastAsia="zh-CN"/>
        </w:rPr>
        <w:t>租赁</w:t>
      </w:r>
      <w:r>
        <w:rPr>
          <w:rFonts w:hint="eastAsia" w:ascii="仿宋_GB2312" w:hAnsi="仿宋_GB2312" w:eastAsia="仿宋_GB2312" w:cs="仿宋_GB2312"/>
          <w:color w:val="000000"/>
          <w:kern w:val="10"/>
          <w:sz w:val="32"/>
          <w:szCs w:val="32"/>
          <w:lang w:val="en-US" w:eastAsia="zh-CN" w:bidi="ar-SA"/>
        </w:rPr>
        <w:t>安徽金寨经济开发区（现代产业园区）北十一路安徽新艺表面工艺制品有限公司闲置厂房</w:t>
      </w:r>
      <w:r>
        <w:rPr>
          <w:rFonts w:hint="eastAsia" w:ascii="仿宋_GB2312" w:hAnsi="仿宋_GB2312" w:eastAsia="仿宋_GB2312" w:cs="仿宋_GB2312"/>
          <w:color w:val="000000"/>
          <w:kern w:val="10"/>
          <w:sz w:val="32"/>
          <w:szCs w:val="32"/>
          <w:lang w:val="en-US" w:eastAsia="zh-CN"/>
        </w:rPr>
        <w:t>，建筑面积约</w:t>
      </w:r>
      <w:r>
        <w:rPr>
          <w:rFonts w:hint="eastAsia" w:eastAsia="仿宋_GB2312"/>
          <w:color w:val="000000"/>
          <w:kern w:val="10"/>
          <w:sz w:val="32"/>
          <w:szCs w:val="32"/>
          <w:lang w:val="en-US" w:eastAsia="zh-CN"/>
        </w:rPr>
        <w:t>23000</w:t>
      </w:r>
      <w:r>
        <w:rPr>
          <w:rFonts w:hint="eastAsia" w:ascii="仿宋_GB2312" w:hAnsi="仿宋_GB2312" w:eastAsia="仿宋_GB2312" w:cs="仿宋_GB2312"/>
          <w:color w:val="000000"/>
          <w:kern w:val="10"/>
          <w:sz w:val="32"/>
          <w:szCs w:val="32"/>
          <w:lang w:val="en-US" w:eastAsia="zh-CN"/>
        </w:rPr>
        <w:t>平方米</w:t>
      </w:r>
      <w:r>
        <w:rPr>
          <w:rFonts w:hint="eastAsia" w:eastAsia="仿宋_GB2312"/>
          <w:color w:val="000000"/>
          <w:kern w:val="10"/>
          <w:sz w:val="32"/>
          <w:szCs w:val="32"/>
          <w:lang w:val="en-US" w:eastAsia="zh-CN"/>
        </w:rPr>
        <w:t>。主体工程设置</w:t>
      </w:r>
      <w:r>
        <w:rPr>
          <w:rFonts w:hint="eastAsia" w:ascii="Times New Roman" w:hAnsi="Times New Roman" w:eastAsia="仿宋_GB2312" w:cs="Times New Roman"/>
          <w:color w:val="000000"/>
          <w:kern w:val="10"/>
          <w:sz w:val="32"/>
          <w:szCs w:val="32"/>
          <w:lang w:val="en-US" w:eastAsia="zh-CN"/>
        </w:rPr>
        <w:t>自动挤压生产线10条和全自动电芯壳加工生产线20条</w:t>
      </w:r>
      <w:r>
        <w:rPr>
          <w:rFonts w:hint="eastAsia" w:eastAsia="仿宋_GB2312"/>
          <w:color w:val="000000"/>
          <w:kern w:val="10"/>
          <w:sz w:val="32"/>
          <w:szCs w:val="32"/>
          <w:lang w:val="en-US" w:eastAsia="zh-CN"/>
        </w:rPr>
        <w:t>，购置挤压机、铝棒加热炉、模具炉、冷床、铝棒切割机、拉拔机等生产设备，</w:t>
      </w:r>
      <w:r>
        <w:rPr>
          <w:rFonts w:hint="eastAsia" w:eastAsia="仿宋_GB2312"/>
          <w:color w:val="000000"/>
          <w:kern w:val="10"/>
          <w:sz w:val="32"/>
          <w:szCs w:val="32"/>
        </w:rPr>
        <w:t>配套建设</w:t>
      </w:r>
      <w:r>
        <w:rPr>
          <w:rFonts w:hint="eastAsia" w:eastAsia="仿宋_GB2312"/>
          <w:color w:val="000000"/>
          <w:kern w:val="10"/>
          <w:sz w:val="32"/>
          <w:szCs w:val="32"/>
          <w:lang w:val="en-US" w:eastAsia="zh-CN"/>
        </w:rPr>
        <w:t>办公室等辅助、储运、公用以及</w:t>
      </w:r>
      <w:r>
        <w:rPr>
          <w:rFonts w:hint="eastAsia" w:eastAsia="仿宋_GB2312"/>
          <w:color w:val="000000"/>
          <w:kern w:val="10"/>
          <w:sz w:val="32"/>
          <w:szCs w:val="32"/>
        </w:rPr>
        <w:t>环保工程</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总投资约</w:t>
      </w:r>
      <w:r>
        <w:rPr>
          <w:rFonts w:hint="eastAsia" w:eastAsia="仿宋_GB2312"/>
          <w:color w:val="000000"/>
          <w:kern w:val="10"/>
          <w:sz w:val="32"/>
          <w:szCs w:val="32"/>
          <w:lang w:val="en-US" w:eastAsia="zh-CN"/>
        </w:rPr>
        <w:t>15000</w:t>
      </w:r>
      <w:r>
        <w:rPr>
          <w:rFonts w:eastAsia="仿宋_GB2312"/>
          <w:color w:val="000000"/>
          <w:kern w:val="10"/>
          <w:sz w:val="32"/>
          <w:szCs w:val="32"/>
        </w:rPr>
        <w:t>万元，其中环保投资不低于</w:t>
      </w:r>
      <w:r>
        <w:rPr>
          <w:rFonts w:hint="eastAsia" w:eastAsia="仿宋_GB2312"/>
          <w:color w:val="000000"/>
          <w:kern w:val="10"/>
          <w:sz w:val="32"/>
          <w:szCs w:val="32"/>
          <w:lang w:val="en-US" w:eastAsia="zh-CN"/>
        </w:rPr>
        <w:t>76</w:t>
      </w:r>
      <w:r>
        <w:rPr>
          <w:rFonts w:eastAsia="仿宋_GB2312"/>
          <w:color w:val="000000"/>
          <w:kern w:val="10"/>
          <w:sz w:val="32"/>
          <w:szCs w:val="32"/>
        </w:rPr>
        <w:t>万元</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建成</w:t>
      </w:r>
      <w:r>
        <w:rPr>
          <w:rFonts w:hint="eastAsia" w:eastAsia="仿宋_GB2312"/>
          <w:color w:val="000000"/>
          <w:kern w:val="10"/>
          <w:sz w:val="32"/>
          <w:szCs w:val="32"/>
          <w:lang w:val="en-US" w:eastAsia="zh-CN"/>
        </w:rPr>
        <w:t>后可形成日产42万件新能源汽车电芯壳的生产能力</w:t>
      </w:r>
      <w:r>
        <w:rPr>
          <w:rFonts w:eastAsia="仿宋_GB2312"/>
          <w:color w:val="000000"/>
          <w:kern w:val="10"/>
          <w:sz w:val="32"/>
          <w:szCs w:val="32"/>
        </w:rPr>
        <w:t>。</w:t>
      </w:r>
      <w:r>
        <w:rPr>
          <w:rFonts w:hint="eastAsia" w:eastAsia="仿宋_GB2312"/>
          <w:color w:val="000000"/>
          <w:kern w:val="10"/>
          <w:sz w:val="32"/>
          <w:szCs w:val="32"/>
          <w:lang w:val="en-US" w:eastAsia="zh-CN"/>
        </w:rPr>
        <w:t xml:space="preserve">                                                                                                                                                                                                                                                                                                                                                                                                                                                                                                                                                                                                                                                                                                                                                                                                                                                                                                                                                                                                                                                                                                                                                                                                                                                                                                                                                                                                                                                                                                                                                                                                                                                                                                                                                                                                                                                                                                                                                                                                                                                                                                                                                                                                                                                                                                                                                                                                                                                                                                                                                                                                                                                                                                                                                                                                                                                                                                                                                                                                                                                                                                                                                                                                                                                                                                                                                                                                                                                                                                                                                                                                                                                                                                                                                                                                                                                                                                                                                                                                                                                                                                                                                                                                                </w:t>
      </w:r>
      <w:r>
        <w:rPr>
          <w:rFonts w:hint="eastAsia" w:eastAsia="仿宋_GB2312"/>
          <w:color w:val="000000"/>
          <w:kern w:val="10"/>
          <w:sz w:val="32"/>
          <w:szCs w:val="32"/>
          <w:lang w:val="en-US" w:eastAsia="zh-CN"/>
        </w:rPr>
        <w:t xml:space="preserve">                                                                                                                                                                                                                                                                                                                                                                                                                                                                                                                                                                                                                                                                                                   </w:t>
      </w:r>
    </w:p>
    <w:p w14:paraId="0BA17000">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000000"/>
          <w:kern w:val="10"/>
          <w:sz w:val="32"/>
          <w:szCs w:val="32"/>
          <w:lang w:val="en-US" w:eastAsia="zh-CN"/>
        </w:rPr>
      </w:pPr>
      <w:r>
        <w:rPr>
          <w:rFonts w:hint="eastAsia" w:eastAsia="仿宋_GB2312"/>
          <w:color w:val="000000"/>
          <w:kern w:val="10"/>
          <w:sz w:val="32"/>
          <w:szCs w:val="32"/>
          <w:lang w:val="en-US" w:eastAsia="zh-CN"/>
        </w:rPr>
        <w:t>该项目符合建设项目环境影响评价文件告知承诺审批的相关要求。根据《环境影响评价法》《安徽省生态环境厅关于强化生态环境保障和服务助力稳经济若干措施的通知》等有关规定</w:t>
      </w:r>
      <w:r>
        <w:rPr>
          <w:rFonts w:hint="eastAsia" w:eastAsia="仿宋_GB2312"/>
          <w:color w:val="000000"/>
          <w:kern w:val="10"/>
          <w:sz w:val="32"/>
          <w:szCs w:val="32"/>
        </w:rPr>
        <w:t>，</w:t>
      </w:r>
      <w:r>
        <w:rPr>
          <w:rFonts w:hint="eastAsia" w:eastAsia="仿宋_GB2312"/>
          <w:color w:val="000000"/>
          <w:kern w:val="10"/>
          <w:sz w:val="32"/>
          <w:szCs w:val="32"/>
          <w:lang w:val="en-US" w:eastAsia="zh-CN"/>
        </w:rPr>
        <w:t>经研究，现批复如下：</w:t>
      </w:r>
    </w:p>
    <w:p w14:paraId="25CF0B3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olor w:val="000000"/>
          <w:kern w:val="10"/>
          <w:sz w:val="32"/>
          <w:szCs w:val="32"/>
          <w:lang w:val="en-US" w:eastAsia="zh-CN"/>
        </w:rPr>
      </w:pPr>
      <w:r>
        <w:rPr>
          <w:rFonts w:hint="eastAsia" w:eastAsia="仿宋_GB2312"/>
          <w:color w:val="000000"/>
          <w:kern w:val="10"/>
          <w:sz w:val="32"/>
          <w:szCs w:val="32"/>
          <w:lang w:val="en-US" w:eastAsia="zh-CN"/>
        </w:rPr>
        <w:t>一、经你公司和环评编制单位承诺，我局原则同意该项目《报告表》结论以及提出的污染防治措施。你公司应严格落实《报告表》提出的各项环境污染防治措施和承诺的相关内容，严格执行环保污染防治</w:t>
      </w:r>
      <w:r>
        <w:rPr>
          <w:rFonts w:hint="eastAsia" w:eastAsia="仿宋_GB2312"/>
          <w:color w:val="000000"/>
          <w:kern w:val="10"/>
          <w:sz w:val="32"/>
          <w:szCs w:val="32"/>
        </w:rPr>
        <w:t>设施与主体工程同时设计、同时施工、同时</w:t>
      </w:r>
      <w:r>
        <w:rPr>
          <w:rFonts w:hint="eastAsia" w:eastAsia="仿宋_GB2312"/>
          <w:color w:val="000000"/>
          <w:kern w:val="10"/>
          <w:sz w:val="32"/>
          <w:szCs w:val="32"/>
          <w:lang w:val="en-US" w:eastAsia="zh-CN"/>
        </w:rPr>
        <w:t>投产的环保“三同时”制度，确保各项污染物达标排放、各项环境风险可控，并应充分考虑环保污染防治设施安全风险，确保风险可控后方可施工和投入生产、使用。</w:t>
      </w:r>
    </w:p>
    <w:p w14:paraId="54C93D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二、项目投产运营前，应按规定程序申领排污许可证，及时完成竣工环境保护验收等工作，并将相关信息对社会公开。</w:t>
      </w:r>
    </w:p>
    <w:p w14:paraId="58DDAA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三、建设项目的性质、规模、地点、工艺或者污染防治措施发生重大变动时，应当重新报批环境影响评价文件。</w:t>
      </w:r>
    </w:p>
    <w:p w14:paraId="32687B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四、请县生态环境保护综合行政执法大队、经济开发区生态环境工作站对安徽新艺新能源科技有限公司日产42万件新能源汽车电芯壳生产加工项目加强现场监管。</w:t>
      </w:r>
      <w:r>
        <w:rPr>
          <w:rFonts w:ascii="Times New Roman" w:hAnsi="Times New Roman" w:eastAsia="仿宋_GB2312" w:cs="Times New Roman"/>
          <w:color w:val="000000"/>
          <w:kern w:val="10"/>
          <w:sz w:val="32"/>
          <w:szCs w:val="32"/>
          <w:lang w:val="en-US" w:eastAsia="zh-CN" w:bidi="ar-SA"/>
        </w:rPr>
        <w:t xml:space="preserve"> </w:t>
      </w:r>
    </w:p>
    <w:p w14:paraId="3974407C">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五、若发现存在不符合告知承诺制或环评文件存在重大质量问题，由此造成的一切后果和经济损失均由你公司承担。</w:t>
      </w:r>
    </w:p>
    <w:tbl>
      <w:tblPr>
        <w:tblStyle w:val="12"/>
        <w:tblpPr w:leftFromText="180" w:rightFromText="180" w:vertAnchor="text" w:horzAnchor="page" w:tblpX="1315" w:tblpY="4058"/>
        <w:tblOverlap w:val="never"/>
        <w:tblW w:w="506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72"/>
      </w:tblGrid>
      <w:tr w14:paraId="0DBB04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172" w:type="dxa"/>
            <w:tcBorders>
              <w:top w:val="single" w:color="auto" w:sz="12" w:space="0"/>
            </w:tcBorders>
            <w:noWrap w:val="0"/>
            <w:vAlign w:val="center"/>
          </w:tcPr>
          <w:p w14:paraId="7F51B8BE">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665" w:leftChars="50" w:right="105" w:rightChars="50" w:hanging="560" w:hangingChars="200"/>
              <w:textAlignment w:val="baseline"/>
              <w:rPr>
                <w:rFonts w:hint="eastAsia" w:ascii="仿宋_GB2312" w:cs="仿宋_GB2312"/>
                <w:color w:val="auto"/>
                <w:sz w:val="28"/>
                <w:szCs w:val="28"/>
              </w:rPr>
            </w:pPr>
            <w:r>
              <w:rPr>
                <w:rFonts w:hint="eastAsia" w:ascii="仿宋_GB2312" w:hAnsi="仿宋_GB2312" w:cs="仿宋_GB2312"/>
                <w:color w:val="auto"/>
                <w:sz w:val="28"/>
                <w:szCs w:val="28"/>
                <w:lang w:val="en-US" w:eastAsia="zh-CN"/>
              </w:rPr>
              <w:t>抄送</w:t>
            </w:r>
            <w:r>
              <w:rPr>
                <w:rFonts w:hint="eastAsia" w:ascii="仿宋_GB2312" w:hAnsi="仿宋_GB2312" w:cs="仿宋_GB2312"/>
                <w:color w:val="auto"/>
                <w:sz w:val="28"/>
                <w:szCs w:val="28"/>
              </w:rPr>
              <w:t>：</w:t>
            </w:r>
            <w:r>
              <w:rPr>
                <w:rFonts w:hint="eastAsia" w:ascii="仿宋_GB2312" w:hAnsi="仿宋_GB2312" w:cs="仿宋_GB2312"/>
                <w:color w:val="auto"/>
                <w:sz w:val="28"/>
                <w:szCs w:val="28"/>
                <w:lang w:val="en-US" w:eastAsia="zh-CN"/>
              </w:rPr>
              <w:t>环评单位</w:t>
            </w:r>
            <w:bookmarkStart w:id="0" w:name="_GoBack"/>
            <w:bookmarkEnd w:id="0"/>
            <w:r>
              <w:rPr>
                <w:rFonts w:hint="eastAsia" w:ascii="仿宋_GB2312" w:hAnsi="仿宋_GB2312" w:cs="仿宋_GB2312"/>
                <w:color w:val="auto"/>
                <w:sz w:val="28"/>
                <w:szCs w:val="28"/>
                <w:lang w:val="en-US" w:eastAsia="zh-CN"/>
              </w:rPr>
              <w:t>。</w:t>
            </w:r>
          </w:p>
        </w:tc>
      </w:tr>
      <w:tr w14:paraId="6F1DD6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72" w:type="dxa"/>
            <w:tcBorders>
              <w:bottom w:val="single" w:color="auto" w:sz="12" w:space="0"/>
            </w:tcBorders>
            <w:noWrap w:val="0"/>
            <w:vAlign w:val="center"/>
          </w:tcPr>
          <w:p w14:paraId="65468CB9">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05" w:leftChars="50" w:right="105" w:rightChars="50" w:firstLine="0"/>
              <w:textAlignment w:val="baseline"/>
              <w:rPr>
                <w:rFonts w:hint="eastAsia" w:ascii="仿宋_GB2312" w:cs="仿宋_GB2312"/>
                <w:color w:val="auto"/>
                <w:sz w:val="28"/>
                <w:szCs w:val="28"/>
              </w:rPr>
            </w:pPr>
            <w:r>
              <w:rPr>
                <w:rFonts w:hint="eastAsia" w:ascii="仿宋_GB2312" w:hAnsi="仿宋_GB2312" w:cs="仿宋_GB2312"/>
                <w:color w:val="auto"/>
                <w:sz w:val="28"/>
                <w:szCs w:val="28"/>
                <w:lang w:val="en-US" w:eastAsia="zh-CN"/>
              </w:rPr>
              <w:t>六安市金寨县生态环境分局办公室</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202</w:t>
            </w:r>
            <w:r>
              <w:rPr>
                <w:rFonts w:hint="eastAsia" w:ascii="仿宋_GB2312" w:hAnsi="仿宋_GB2312" w:cs="仿宋_GB2312"/>
                <w:color w:val="auto"/>
                <w:sz w:val="28"/>
                <w:szCs w:val="28"/>
                <w:lang w:val="en-US" w:eastAsia="zh-CN"/>
              </w:rPr>
              <w:t>5</w:t>
            </w:r>
            <w:r>
              <w:rPr>
                <w:rFonts w:hint="eastAsia" w:ascii="仿宋_GB2312" w:hAnsi="仿宋_GB2312" w:cs="仿宋_GB2312"/>
                <w:color w:val="auto"/>
                <w:sz w:val="28"/>
                <w:szCs w:val="28"/>
              </w:rPr>
              <w:t>年</w:t>
            </w:r>
            <w:r>
              <w:rPr>
                <w:rFonts w:hint="eastAsia" w:ascii="仿宋_GB2312" w:hAnsi="仿宋_GB2312" w:cs="仿宋_GB2312"/>
                <w:color w:val="auto"/>
                <w:sz w:val="28"/>
                <w:szCs w:val="28"/>
                <w:lang w:val="en-US" w:eastAsia="zh-CN"/>
              </w:rPr>
              <w:t>3</w:t>
            </w:r>
            <w:r>
              <w:rPr>
                <w:rFonts w:hint="eastAsia" w:ascii="仿宋_GB2312" w:hAnsi="仿宋_GB2312" w:cs="仿宋_GB2312"/>
                <w:color w:val="auto"/>
                <w:sz w:val="28"/>
                <w:szCs w:val="28"/>
              </w:rPr>
              <w:t>月</w:t>
            </w:r>
            <w:r>
              <w:rPr>
                <w:rFonts w:hint="eastAsia" w:ascii="仿宋_GB2312" w:hAnsi="仿宋_GB2312" w:cs="仿宋_GB2312"/>
                <w:color w:val="auto"/>
                <w:sz w:val="28"/>
                <w:szCs w:val="28"/>
                <w:lang w:val="en-US" w:eastAsia="zh-CN"/>
              </w:rPr>
              <w:t>11</w:t>
            </w:r>
            <w:r>
              <w:rPr>
                <w:rFonts w:hint="eastAsia" w:ascii="仿宋_GB2312" w:hAnsi="仿宋_GB2312" w:cs="仿宋_GB2312"/>
                <w:color w:val="auto"/>
                <w:sz w:val="28"/>
                <w:szCs w:val="28"/>
              </w:rPr>
              <w:t>日印发</w:t>
            </w:r>
          </w:p>
        </w:tc>
      </w:tr>
    </w:tbl>
    <w:p w14:paraId="5EB0517E">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kern w:val="10"/>
          <w:sz w:val="32"/>
          <w:szCs w:val="32"/>
          <w:lang w:val="en-US" w:eastAsia="zh-CN" w:bidi="ar-SA"/>
        </w:rPr>
      </w:pPr>
    </w:p>
    <w:p w14:paraId="6F17A273">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kern w:val="10"/>
          <w:sz w:val="32"/>
          <w:szCs w:val="32"/>
          <w:lang w:val="en-US" w:eastAsia="zh-CN" w:bidi="ar-SA"/>
        </w:rPr>
      </w:pPr>
    </w:p>
    <w:p w14:paraId="17BAA28A">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eastAsia="仿宋_GB2312"/>
          <w:color w:val="000000"/>
          <w:kern w:val="10"/>
          <w:sz w:val="32"/>
          <w:szCs w:val="32"/>
        </w:rPr>
      </w:pPr>
    </w:p>
    <w:p w14:paraId="31618F32">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eastAsia="仿宋_GB2312"/>
          <w:color w:val="000000"/>
          <w:kern w:val="10"/>
          <w:sz w:val="32"/>
          <w:szCs w:val="32"/>
        </w:rPr>
      </w:pPr>
      <w:r>
        <w:rPr>
          <w:rFonts w:hint="eastAsia" w:eastAsia="仿宋_GB2312"/>
          <w:color w:val="000000"/>
          <w:kern w:val="10"/>
          <w:sz w:val="32"/>
          <w:szCs w:val="32"/>
          <w:lang w:val="en-US" w:eastAsia="zh-CN"/>
        </w:rPr>
        <w:t xml:space="preserve"> </w:t>
      </w:r>
      <w:r>
        <w:rPr>
          <w:rFonts w:hint="eastAsia" w:eastAsia="仿宋_GB2312"/>
          <w:color w:val="000000"/>
          <w:kern w:val="10"/>
          <w:sz w:val="32"/>
          <w:szCs w:val="32"/>
        </w:rPr>
        <w:t>六安市金寨县生态环境分局</w:t>
      </w:r>
    </w:p>
    <w:p w14:paraId="3D873F50">
      <w:pPr>
        <w:keepNext w:val="0"/>
        <w:keepLines w:val="0"/>
        <w:pageBreakBefore w:val="0"/>
        <w:widowControl w:val="0"/>
        <w:kinsoku/>
        <w:wordWrap/>
        <w:overflowPunct/>
        <w:topLinePunct w:val="0"/>
        <w:autoSpaceDE/>
        <w:autoSpaceDN/>
        <w:bidi w:val="0"/>
        <w:adjustRightInd/>
        <w:snapToGrid/>
        <w:spacing w:line="240" w:lineRule="auto"/>
        <w:ind w:firstLine="5776" w:firstLineChars="1900"/>
        <w:jc w:val="both"/>
        <w:textAlignment w:val="auto"/>
        <w:rPr>
          <w:rFonts w:hint="eastAsia"/>
          <w:lang w:val="en-US" w:eastAsia="zh-CN"/>
        </w:rPr>
      </w:pPr>
      <w:r>
        <w:rPr>
          <w:rFonts w:eastAsia="仿宋_GB2312"/>
          <w:spacing w:val="-8"/>
          <w:kern w:val="10"/>
          <w:sz w:val="32"/>
          <w:szCs w:val="32"/>
        </w:rPr>
        <w:t>202</w:t>
      </w:r>
      <w:r>
        <w:rPr>
          <w:rFonts w:hint="eastAsia" w:eastAsia="仿宋_GB2312"/>
          <w:spacing w:val="-8"/>
          <w:kern w:val="10"/>
          <w:sz w:val="32"/>
          <w:szCs w:val="32"/>
          <w:lang w:val="en-US" w:eastAsia="zh-CN"/>
        </w:rPr>
        <w:t>5</w:t>
      </w:r>
      <w:r>
        <w:rPr>
          <w:rFonts w:hint="eastAsia" w:eastAsia="仿宋_GB2312"/>
          <w:spacing w:val="-8"/>
          <w:kern w:val="10"/>
          <w:sz w:val="32"/>
          <w:szCs w:val="32"/>
        </w:rPr>
        <w:t>年</w:t>
      </w:r>
      <w:r>
        <w:rPr>
          <w:rFonts w:hint="eastAsia" w:eastAsia="仿宋_GB2312"/>
          <w:spacing w:val="-8"/>
          <w:kern w:val="10"/>
          <w:sz w:val="32"/>
          <w:szCs w:val="32"/>
          <w:lang w:val="en-US" w:eastAsia="zh-CN"/>
        </w:rPr>
        <w:t>3</w:t>
      </w:r>
      <w:r>
        <w:rPr>
          <w:rFonts w:hint="eastAsia" w:eastAsia="仿宋_GB2312"/>
          <w:kern w:val="10"/>
          <w:sz w:val="32"/>
          <w:szCs w:val="32"/>
        </w:rPr>
        <w:t>月</w:t>
      </w:r>
      <w:r>
        <w:rPr>
          <w:rFonts w:hint="eastAsia" w:eastAsia="仿宋_GB2312"/>
          <w:kern w:val="10"/>
          <w:sz w:val="32"/>
          <w:szCs w:val="32"/>
          <w:lang w:val="en-US" w:eastAsia="zh-CN"/>
        </w:rPr>
        <w:t>11</w:t>
      </w:r>
      <w:r>
        <w:rPr>
          <w:rFonts w:hint="eastAsia" w:eastAsia="仿宋_GB2312"/>
          <w:kern w:val="10"/>
          <w:sz w:val="32"/>
          <w:szCs w:val="32"/>
        </w:rPr>
        <w:t>日</w:t>
      </w:r>
    </w:p>
    <w:p w14:paraId="2BE859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lang w:val="en-US" w:eastAsia="zh-CN"/>
        </w:rPr>
      </w:pPr>
      <w:r>
        <w:rPr>
          <w:rFonts w:hint="eastAsia"/>
          <w:lang w:val="en-US" w:eastAsia="zh-CN"/>
        </w:rPr>
        <w:t xml:space="preserve"> </w:t>
      </w:r>
    </w:p>
    <w:sectPr>
      <w:headerReference r:id="rId3" w:type="default"/>
      <w:footerReference r:id="rId4" w:type="default"/>
      <w:footerReference r:id="rId5" w:type="even"/>
      <w:pgSz w:w="11907" w:h="16840"/>
      <w:pgMar w:top="1531" w:right="1531" w:bottom="1531" w:left="1531" w:header="851" w:footer="851"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6EA2E">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F6064">
                          <w:pPr>
                            <w:pStyle w:val="8"/>
                            <w:rPr>
                              <w:rStyle w:val="15"/>
                            </w:rPr>
                          </w:pPr>
                          <w:r>
                            <w:rPr>
                              <w:rStyle w:val="15"/>
                              <w:sz w:val="24"/>
                              <w:szCs w:val="24"/>
                            </w:rPr>
                            <w:fldChar w:fldCharType="begin"/>
                          </w:r>
                          <w:r>
                            <w:rPr>
                              <w:rStyle w:val="15"/>
                              <w:sz w:val="24"/>
                              <w:szCs w:val="24"/>
                            </w:rPr>
                            <w:instrText xml:space="preserve">PAGE  </w:instrText>
                          </w:r>
                          <w:r>
                            <w:rPr>
                              <w:rStyle w:val="15"/>
                              <w:sz w:val="24"/>
                              <w:szCs w:val="24"/>
                            </w:rPr>
                            <w:fldChar w:fldCharType="separate"/>
                          </w:r>
                          <w:r>
                            <w:rPr>
                              <w:rStyle w:val="15"/>
                              <w:sz w:val="24"/>
                              <w:szCs w:val="24"/>
                            </w:rPr>
                            <w:t>- 2 -</w:t>
                          </w:r>
                          <w:r>
                            <w:rPr>
                              <w:rStyle w:val="15"/>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8F6064">
                    <w:pPr>
                      <w:pStyle w:val="8"/>
                      <w:rPr>
                        <w:rStyle w:val="15"/>
                      </w:rPr>
                    </w:pPr>
                    <w:r>
                      <w:rPr>
                        <w:rStyle w:val="15"/>
                        <w:sz w:val="24"/>
                        <w:szCs w:val="24"/>
                      </w:rPr>
                      <w:fldChar w:fldCharType="begin"/>
                    </w:r>
                    <w:r>
                      <w:rPr>
                        <w:rStyle w:val="15"/>
                        <w:sz w:val="24"/>
                        <w:szCs w:val="24"/>
                      </w:rPr>
                      <w:instrText xml:space="preserve">PAGE  </w:instrText>
                    </w:r>
                    <w:r>
                      <w:rPr>
                        <w:rStyle w:val="15"/>
                        <w:sz w:val="24"/>
                        <w:szCs w:val="24"/>
                      </w:rPr>
                      <w:fldChar w:fldCharType="separate"/>
                    </w:r>
                    <w:r>
                      <w:rPr>
                        <w:rStyle w:val="15"/>
                        <w:sz w:val="24"/>
                        <w:szCs w:val="24"/>
                      </w:rPr>
                      <w:t>- 2 -</w:t>
                    </w:r>
                    <w:r>
                      <w:rPr>
                        <w:rStyle w:val="15"/>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13CCD">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13CC1060">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04E1">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NGQ1Yjk0YTRiZDA0ODk5NTM3MzM2ZTcxMjcyNTYifQ=="/>
  </w:docVars>
  <w:rsids>
    <w:rsidRoot w:val="00172A27"/>
    <w:rsid w:val="00021251"/>
    <w:rsid w:val="000357DC"/>
    <w:rsid w:val="00036EBC"/>
    <w:rsid w:val="00046427"/>
    <w:rsid w:val="00051D47"/>
    <w:rsid w:val="0006380B"/>
    <w:rsid w:val="00082A23"/>
    <w:rsid w:val="000B01A6"/>
    <w:rsid w:val="000D4D15"/>
    <w:rsid w:val="000F2888"/>
    <w:rsid w:val="0010613E"/>
    <w:rsid w:val="00117381"/>
    <w:rsid w:val="0012077D"/>
    <w:rsid w:val="00124B4B"/>
    <w:rsid w:val="00126A51"/>
    <w:rsid w:val="00130BF2"/>
    <w:rsid w:val="00134D6E"/>
    <w:rsid w:val="00140FC5"/>
    <w:rsid w:val="00151BFF"/>
    <w:rsid w:val="001658C7"/>
    <w:rsid w:val="00167023"/>
    <w:rsid w:val="001678F3"/>
    <w:rsid w:val="00172A27"/>
    <w:rsid w:val="00183535"/>
    <w:rsid w:val="00191FE8"/>
    <w:rsid w:val="001A6A18"/>
    <w:rsid w:val="001A73C0"/>
    <w:rsid w:val="001B7505"/>
    <w:rsid w:val="001C2611"/>
    <w:rsid w:val="001C7DD7"/>
    <w:rsid w:val="001D44A7"/>
    <w:rsid w:val="001F70B5"/>
    <w:rsid w:val="00231EDF"/>
    <w:rsid w:val="00280345"/>
    <w:rsid w:val="00280E22"/>
    <w:rsid w:val="0029088E"/>
    <w:rsid w:val="00296209"/>
    <w:rsid w:val="002A545F"/>
    <w:rsid w:val="002A6CBA"/>
    <w:rsid w:val="002D3B2D"/>
    <w:rsid w:val="0031008A"/>
    <w:rsid w:val="00317160"/>
    <w:rsid w:val="003218C9"/>
    <w:rsid w:val="00322B56"/>
    <w:rsid w:val="00334FCF"/>
    <w:rsid w:val="003606C1"/>
    <w:rsid w:val="003635B2"/>
    <w:rsid w:val="0036467A"/>
    <w:rsid w:val="003820C7"/>
    <w:rsid w:val="0038784D"/>
    <w:rsid w:val="0039090F"/>
    <w:rsid w:val="003D384F"/>
    <w:rsid w:val="003E65FD"/>
    <w:rsid w:val="003E68EC"/>
    <w:rsid w:val="004049C6"/>
    <w:rsid w:val="00451283"/>
    <w:rsid w:val="00452C27"/>
    <w:rsid w:val="00456287"/>
    <w:rsid w:val="00470F09"/>
    <w:rsid w:val="00494C6C"/>
    <w:rsid w:val="004B2335"/>
    <w:rsid w:val="004B5C4C"/>
    <w:rsid w:val="004D03BD"/>
    <w:rsid w:val="004D777B"/>
    <w:rsid w:val="004D7853"/>
    <w:rsid w:val="004E1BF8"/>
    <w:rsid w:val="004F1D6E"/>
    <w:rsid w:val="0050355E"/>
    <w:rsid w:val="00503D10"/>
    <w:rsid w:val="00504F02"/>
    <w:rsid w:val="005115BF"/>
    <w:rsid w:val="00522833"/>
    <w:rsid w:val="00524DC5"/>
    <w:rsid w:val="00530C34"/>
    <w:rsid w:val="00541856"/>
    <w:rsid w:val="00555E02"/>
    <w:rsid w:val="005771D8"/>
    <w:rsid w:val="00591CBF"/>
    <w:rsid w:val="005950D0"/>
    <w:rsid w:val="0059516A"/>
    <w:rsid w:val="005A2059"/>
    <w:rsid w:val="005A3CFF"/>
    <w:rsid w:val="005C04F4"/>
    <w:rsid w:val="005D66AC"/>
    <w:rsid w:val="00620C99"/>
    <w:rsid w:val="00630441"/>
    <w:rsid w:val="00633301"/>
    <w:rsid w:val="006458C6"/>
    <w:rsid w:val="00667AE4"/>
    <w:rsid w:val="00684AF6"/>
    <w:rsid w:val="00684B0A"/>
    <w:rsid w:val="00696905"/>
    <w:rsid w:val="006979F2"/>
    <w:rsid w:val="006C44DD"/>
    <w:rsid w:val="006C4D87"/>
    <w:rsid w:val="006C68F0"/>
    <w:rsid w:val="006C7E95"/>
    <w:rsid w:val="006F061F"/>
    <w:rsid w:val="006F6BE0"/>
    <w:rsid w:val="00701574"/>
    <w:rsid w:val="00701E5B"/>
    <w:rsid w:val="00703626"/>
    <w:rsid w:val="0070403C"/>
    <w:rsid w:val="00716E43"/>
    <w:rsid w:val="00720FE3"/>
    <w:rsid w:val="00723E98"/>
    <w:rsid w:val="00754AED"/>
    <w:rsid w:val="007679D2"/>
    <w:rsid w:val="00785533"/>
    <w:rsid w:val="007B4EB9"/>
    <w:rsid w:val="007D2933"/>
    <w:rsid w:val="007D66C9"/>
    <w:rsid w:val="007E170C"/>
    <w:rsid w:val="007E205A"/>
    <w:rsid w:val="007E784A"/>
    <w:rsid w:val="007F6D0C"/>
    <w:rsid w:val="00800A05"/>
    <w:rsid w:val="0081627F"/>
    <w:rsid w:val="00832E44"/>
    <w:rsid w:val="00832E8D"/>
    <w:rsid w:val="00834B56"/>
    <w:rsid w:val="008520FC"/>
    <w:rsid w:val="008650DC"/>
    <w:rsid w:val="00873B6D"/>
    <w:rsid w:val="0087626F"/>
    <w:rsid w:val="00877A5F"/>
    <w:rsid w:val="0088305D"/>
    <w:rsid w:val="008901DE"/>
    <w:rsid w:val="008A77B2"/>
    <w:rsid w:val="008B1636"/>
    <w:rsid w:val="008C5DB7"/>
    <w:rsid w:val="008D266F"/>
    <w:rsid w:val="008E18E5"/>
    <w:rsid w:val="008E1B4E"/>
    <w:rsid w:val="008F767A"/>
    <w:rsid w:val="00906495"/>
    <w:rsid w:val="00914863"/>
    <w:rsid w:val="009156F9"/>
    <w:rsid w:val="00923BAF"/>
    <w:rsid w:val="00927DCB"/>
    <w:rsid w:val="009427DE"/>
    <w:rsid w:val="00946CAB"/>
    <w:rsid w:val="0096522A"/>
    <w:rsid w:val="009A3E7D"/>
    <w:rsid w:val="009C11EB"/>
    <w:rsid w:val="009C2CCA"/>
    <w:rsid w:val="009D259B"/>
    <w:rsid w:val="009D3ED7"/>
    <w:rsid w:val="009F1D06"/>
    <w:rsid w:val="009F5E41"/>
    <w:rsid w:val="00A2171B"/>
    <w:rsid w:val="00A27C11"/>
    <w:rsid w:val="00A54E19"/>
    <w:rsid w:val="00A633D2"/>
    <w:rsid w:val="00A750E7"/>
    <w:rsid w:val="00AA4345"/>
    <w:rsid w:val="00AD250B"/>
    <w:rsid w:val="00AD3299"/>
    <w:rsid w:val="00AE4059"/>
    <w:rsid w:val="00AE490C"/>
    <w:rsid w:val="00AF5B3A"/>
    <w:rsid w:val="00B30BEE"/>
    <w:rsid w:val="00B42AC4"/>
    <w:rsid w:val="00B67600"/>
    <w:rsid w:val="00B75241"/>
    <w:rsid w:val="00B7593B"/>
    <w:rsid w:val="00BF1C93"/>
    <w:rsid w:val="00C03F5E"/>
    <w:rsid w:val="00C0523F"/>
    <w:rsid w:val="00C07D5C"/>
    <w:rsid w:val="00C1147B"/>
    <w:rsid w:val="00C15F5A"/>
    <w:rsid w:val="00C177EA"/>
    <w:rsid w:val="00C2254F"/>
    <w:rsid w:val="00C36086"/>
    <w:rsid w:val="00C40EA2"/>
    <w:rsid w:val="00C41B61"/>
    <w:rsid w:val="00C52E26"/>
    <w:rsid w:val="00C53FAE"/>
    <w:rsid w:val="00C6071C"/>
    <w:rsid w:val="00C62B18"/>
    <w:rsid w:val="00C66328"/>
    <w:rsid w:val="00C7777E"/>
    <w:rsid w:val="00C81A78"/>
    <w:rsid w:val="00C91CCC"/>
    <w:rsid w:val="00C938C4"/>
    <w:rsid w:val="00CA168F"/>
    <w:rsid w:val="00CA25FA"/>
    <w:rsid w:val="00CA39C1"/>
    <w:rsid w:val="00CA3EFC"/>
    <w:rsid w:val="00CB259E"/>
    <w:rsid w:val="00CB4DF4"/>
    <w:rsid w:val="00CC0C26"/>
    <w:rsid w:val="00CD3269"/>
    <w:rsid w:val="00CE0451"/>
    <w:rsid w:val="00CE66B5"/>
    <w:rsid w:val="00CF1B7C"/>
    <w:rsid w:val="00D0008F"/>
    <w:rsid w:val="00D12AC9"/>
    <w:rsid w:val="00D2248A"/>
    <w:rsid w:val="00D37BA3"/>
    <w:rsid w:val="00D45C1E"/>
    <w:rsid w:val="00D51626"/>
    <w:rsid w:val="00D74986"/>
    <w:rsid w:val="00D85EE9"/>
    <w:rsid w:val="00D96F3A"/>
    <w:rsid w:val="00DA147B"/>
    <w:rsid w:val="00DA6071"/>
    <w:rsid w:val="00DB227A"/>
    <w:rsid w:val="00DC0CD8"/>
    <w:rsid w:val="00DC1EE7"/>
    <w:rsid w:val="00DD1692"/>
    <w:rsid w:val="00DE66A8"/>
    <w:rsid w:val="00DF361D"/>
    <w:rsid w:val="00DF42CF"/>
    <w:rsid w:val="00E053F2"/>
    <w:rsid w:val="00E1111D"/>
    <w:rsid w:val="00E24990"/>
    <w:rsid w:val="00E3463E"/>
    <w:rsid w:val="00E376F8"/>
    <w:rsid w:val="00E416A5"/>
    <w:rsid w:val="00E41E3D"/>
    <w:rsid w:val="00E468FC"/>
    <w:rsid w:val="00E47E14"/>
    <w:rsid w:val="00E54730"/>
    <w:rsid w:val="00E600C6"/>
    <w:rsid w:val="00E86750"/>
    <w:rsid w:val="00E86D6C"/>
    <w:rsid w:val="00E87300"/>
    <w:rsid w:val="00E87A9E"/>
    <w:rsid w:val="00EA60FC"/>
    <w:rsid w:val="00EB3CC0"/>
    <w:rsid w:val="00EB41E6"/>
    <w:rsid w:val="00EB69B3"/>
    <w:rsid w:val="00ED39BE"/>
    <w:rsid w:val="00EE0EAB"/>
    <w:rsid w:val="00EE1912"/>
    <w:rsid w:val="00EF36B3"/>
    <w:rsid w:val="00EF4510"/>
    <w:rsid w:val="00EF7B28"/>
    <w:rsid w:val="00F200D7"/>
    <w:rsid w:val="00F23D68"/>
    <w:rsid w:val="00F26306"/>
    <w:rsid w:val="00F42211"/>
    <w:rsid w:val="00F72A48"/>
    <w:rsid w:val="00F82DD1"/>
    <w:rsid w:val="00F85D67"/>
    <w:rsid w:val="00F90CCB"/>
    <w:rsid w:val="00FB06DA"/>
    <w:rsid w:val="00FB568E"/>
    <w:rsid w:val="00FC2238"/>
    <w:rsid w:val="00FF1E38"/>
    <w:rsid w:val="00FF394D"/>
    <w:rsid w:val="00FF6FC2"/>
    <w:rsid w:val="012A08AC"/>
    <w:rsid w:val="01570AFC"/>
    <w:rsid w:val="02B22C12"/>
    <w:rsid w:val="050F15B5"/>
    <w:rsid w:val="05311394"/>
    <w:rsid w:val="06655242"/>
    <w:rsid w:val="06C474F5"/>
    <w:rsid w:val="06F31D0A"/>
    <w:rsid w:val="0780648A"/>
    <w:rsid w:val="0818560B"/>
    <w:rsid w:val="088F7BDA"/>
    <w:rsid w:val="0932499B"/>
    <w:rsid w:val="094B6B72"/>
    <w:rsid w:val="09DB0171"/>
    <w:rsid w:val="0B37090B"/>
    <w:rsid w:val="0BF927CB"/>
    <w:rsid w:val="0D496E28"/>
    <w:rsid w:val="0D8749D3"/>
    <w:rsid w:val="0F4915BF"/>
    <w:rsid w:val="0F6F59FF"/>
    <w:rsid w:val="10174832"/>
    <w:rsid w:val="10A0364A"/>
    <w:rsid w:val="1106543B"/>
    <w:rsid w:val="12191133"/>
    <w:rsid w:val="12984B10"/>
    <w:rsid w:val="13E92F74"/>
    <w:rsid w:val="148D1B59"/>
    <w:rsid w:val="153B0F5F"/>
    <w:rsid w:val="171B44A8"/>
    <w:rsid w:val="17393D6D"/>
    <w:rsid w:val="18C4570A"/>
    <w:rsid w:val="19542DA6"/>
    <w:rsid w:val="199E2BFC"/>
    <w:rsid w:val="1A8F255B"/>
    <w:rsid w:val="1AB052D0"/>
    <w:rsid w:val="1ADD1B15"/>
    <w:rsid w:val="1B291704"/>
    <w:rsid w:val="1B837AE5"/>
    <w:rsid w:val="1BDE230A"/>
    <w:rsid w:val="1ECE2D5A"/>
    <w:rsid w:val="1F2A29AB"/>
    <w:rsid w:val="1F895821"/>
    <w:rsid w:val="1F896887"/>
    <w:rsid w:val="1F9D50D9"/>
    <w:rsid w:val="1FF33A44"/>
    <w:rsid w:val="20C95669"/>
    <w:rsid w:val="226452E9"/>
    <w:rsid w:val="22FC03E0"/>
    <w:rsid w:val="24067AE2"/>
    <w:rsid w:val="25197A41"/>
    <w:rsid w:val="257614E7"/>
    <w:rsid w:val="25797DC7"/>
    <w:rsid w:val="25DC01E3"/>
    <w:rsid w:val="26045E34"/>
    <w:rsid w:val="266816DC"/>
    <w:rsid w:val="284C05FC"/>
    <w:rsid w:val="28762F33"/>
    <w:rsid w:val="28B808CB"/>
    <w:rsid w:val="290628D0"/>
    <w:rsid w:val="29B70A94"/>
    <w:rsid w:val="2A996019"/>
    <w:rsid w:val="2C1B0419"/>
    <w:rsid w:val="2CA7585F"/>
    <w:rsid w:val="2CBA10A8"/>
    <w:rsid w:val="2CE43832"/>
    <w:rsid w:val="2D331AA1"/>
    <w:rsid w:val="2E1B7F66"/>
    <w:rsid w:val="2E247B16"/>
    <w:rsid w:val="2FD24801"/>
    <w:rsid w:val="32600CFB"/>
    <w:rsid w:val="32AF26DA"/>
    <w:rsid w:val="32D30EDF"/>
    <w:rsid w:val="33302434"/>
    <w:rsid w:val="34437DD9"/>
    <w:rsid w:val="34567163"/>
    <w:rsid w:val="346E2FE8"/>
    <w:rsid w:val="356603E9"/>
    <w:rsid w:val="36A257D5"/>
    <w:rsid w:val="37024698"/>
    <w:rsid w:val="384E717A"/>
    <w:rsid w:val="388918ED"/>
    <w:rsid w:val="38D821C0"/>
    <w:rsid w:val="39203F6A"/>
    <w:rsid w:val="3A852DBB"/>
    <w:rsid w:val="3B201EEF"/>
    <w:rsid w:val="3BD3357D"/>
    <w:rsid w:val="3C782D64"/>
    <w:rsid w:val="3CB90D7F"/>
    <w:rsid w:val="3D262A68"/>
    <w:rsid w:val="3E004139"/>
    <w:rsid w:val="3E39480C"/>
    <w:rsid w:val="3EC16DA1"/>
    <w:rsid w:val="3FC94ED0"/>
    <w:rsid w:val="3FFC028A"/>
    <w:rsid w:val="40454D22"/>
    <w:rsid w:val="40D8229B"/>
    <w:rsid w:val="43026189"/>
    <w:rsid w:val="43AC1DA6"/>
    <w:rsid w:val="444C6ACE"/>
    <w:rsid w:val="44F679C4"/>
    <w:rsid w:val="45017B7D"/>
    <w:rsid w:val="457C1B3E"/>
    <w:rsid w:val="46252FB5"/>
    <w:rsid w:val="46606D15"/>
    <w:rsid w:val="46954F5C"/>
    <w:rsid w:val="46E61E1A"/>
    <w:rsid w:val="478C21E1"/>
    <w:rsid w:val="481D24BB"/>
    <w:rsid w:val="48733F90"/>
    <w:rsid w:val="48B373D3"/>
    <w:rsid w:val="49CE41F8"/>
    <w:rsid w:val="4A4E7F19"/>
    <w:rsid w:val="4A832020"/>
    <w:rsid w:val="4A9C4613"/>
    <w:rsid w:val="4B78421D"/>
    <w:rsid w:val="4B971913"/>
    <w:rsid w:val="4B9863A8"/>
    <w:rsid w:val="4BAD77B9"/>
    <w:rsid w:val="4C283969"/>
    <w:rsid w:val="4C31517C"/>
    <w:rsid w:val="4C557D69"/>
    <w:rsid w:val="4E244613"/>
    <w:rsid w:val="4E3B4781"/>
    <w:rsid w:val="4E7656B4"/>
    <w:rsid w:val="4E8E0629"/>
    <w:rsid w:val="4E8F7643"/>
    <w:rsid w:val="500D2D95"/>
    <w:rsid w:val="50370EE4"/>
    <w:rsid w:val="515A516C"/>
    <w:rsid w:val="51EB1BDA"/>
    <w:rsid w:val="52552F2A"/>
    <w:rsid w:val="534360B5"/>
    <w:rsid w:val="53AB7DBC"/>
    <w:rsid w:val="542F431B"/>
    <w:rsid w:val="54CD4CA6"/>
    <w:rsid w:val="553701CB"/>
    <w:rsid w:val="555558F6"/>
    <w:rsid w:val="55780E38"/>
    <w:rsid w:val="58FC68CD"/>
    <w:rsid w:val="59FF237B"/>
    <w:rsid w:val="5ADF7095"/>
    <w:rsid w:val="5B045119"/>
    <w:rsid w:val="5B09191A"/>
    <w:rsid w:val="5B31460E"/>
    <w:rsid w:val="5B5C7DD3"/>
    <w:rsid w:val="5B70039C"/>
    <w:rsid w:val="5CBD2290"/>
    <w:rsid w:val="5CDC11B3"/>
    <w:rsid w:val="5E313449"/>
    <w:rsid w:val="5E3C53E8"/>
    <w:rsid w:val="5E421A86"/>
    <w:rsid w:val="5E8A3CAC"/>
    <w:rsid w:val="5F121B42"/>
    <w:rsid w:val="5F25294E"/>
    <w:rsid w:val="5F2D2AF7"/>
    <w:rsid w:val="5FA322C9"/>
    <w:rsid w:val="60B94F1A"/>
    <w:rsid w:val="61E94E7B"/>
    <w:rsid w:val="61FD3E22"/>
    <w:rsid w:val="62465B2B"/>
    <w:rsid w:val="629C2237"/>
    <w:rsid w:val="62F738E6"/>
    <w:rsid w:val="642252DE"/>
    <w:rsid w:val="64736587"/>
    <w:rsid w:val="64847D85"/>
    <w:rsid w:val="64CD5000"/>
    <w:rsid w:val="66B14967"/>
    <w:rsid w:val="66B830E3"/>
    <w:rsid w:val="67501270"/>
    <w:rsid w:val="68620242"/>
    <w:rsid w:val="69771E28"/>
    <w:rsid w:val="6A4C1046"/>
    <w:rsid w:val="6A630604"/>
    <w:rsid w:val="6B1E13E6"/>
    <w:rsid w:val="6B6D6ED0"/>
    <w:rsid w:val="6B905925"/>
    <w:rsid w:val="6C466AF2"/>
    <w:rsid w:val="6C8A46E3"/>
    <w:rsid w:val="6D986A17"/>
    <w:rsid w:val="6E047C14"/>
    <w:rsid w:val="6E2A5BE1"/>
    <w:rsid w:val="6E533D98"/>
    <w:rsid w:val="6F617AE8"/>
    <w:rsid w:val="709322BD"/>
    <w:rsid w:val="719C1066"/>
    <w:rsid w:val="72792FA3"/>
    <w:rsid w:val="72BE1B89"/>
    <w:rsid w:val="72EF05E5"/>
    <w:rsid w:val="74191EE8"/>
    <w:rsid w:val="742A10F7"/>
    <w:rsid w:val="755A05F2"/>
    <w:rsid w:val="7589595B"/>
    <w:rsid w:val="75AD0232"/>
    <w:rsid w:val="7665536D"/>
    <w:rsid w:val="787F0979"/>
    <w:rsid w:val="792270F3"/>
    <w:rsid w:val="795D3046"/>
    <w:rsid w:val="79AA5641"/>
    <w:rsid w:val="7ABE33A1"/>
    <w:rsid w:val="7B4B37AC"/>
    <w:rsid w:val="7C48001F"/>
    <w:rsid w:val="7DBC6A29"/>
    <w:rsid w:val="7DC9574D"/>
    <w:rsid w:val="7DCC1324"/>
    <w:rsid w:val="7FC81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link w:val="17"/>
    <w:autoRedefine/>
    <w:qFormat/>
    <w:uiPriority w:val="99"/>
    <w:pPr>
      <w:keepNext/>
      <w:keepLines/>
      <w:spacing w:before="120" w:after="120"/>
      <w:ind w:firstLine="200" w:firstLineChars="200"/>
      <w:outlineLvl w:val="3"/>
    </w:pPr>
    <w:rPr>
      <w:rFonts w:ascii="宋体" w:hAnsi="Arial"/>
      <w:b/>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3"/>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link w:val="19"/>
    <w:autoRedefine/>
    <w:qFormat/>
    <w:uiPriority w:val="99"/>
    <w:rPr>
      <w:sz w:val="24"/>
    </w:rPr>
  </w:style>
  <w:style w:type="paragraph" w:styleId="5">
    <w:name w:val="Body Text Indent"/>
    <w:basedOn w:val="1"/>
    <w:next w:val="6"/>
    <w:link w:val="20"/>
    <w:autoRedefine/>
    <w:qFormat/>
    <w:uiPriority w:val="99"/>
    <w:pPr>
      <w:ind w:firstLine="600"/>
    </w:pPr>
    <w:rPr>
      <w:sz w:val="30"/>
    </w:rPr>
  </w:style>
  <w:style w:type="paragraph" w:styleId="6">
    <w:name w:val="envelope return"/>
    <w:basedOn w:val="1"/>
    <w:autoRedefine/>
    <w:qFormat/>
    <w:locked/>
    <w:uiPriority w:val="99"/>
    <w:pPr>
      <w:snapToGrid w:val="0"/>
    </w:pPr>
    <w:rPr>
      <w:rFonts w:ascii="Arial" w:hAnsi="Arial" w:eastAsia="宋体" w:cs="Arial"/>
      <w:sz w:val="21"/>
      <w:szCs w:val="21"/>
    </w:rPr>
  </w:style>
  <w:style w:type="paragraph" w:styleId="7">
    <w:name w:val="Date"/>
    <w:basedOn w:val="1"/>
    <w:next w:val="1"/>
    <w:link w:val="21"/>
    <w:autoRedefine/>
    <w:qFormat/>
    <w:uiPriority w:val="99"/>
    <w:pPr>
      <w:ind w:left="100" w:leftChars="2500"/>
    </w:p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Body Text 2"/>
    <w:basedOn w:val="1"/>
    <w:next w:val="1"/>
    <w:link w:val="18"/>
    <w:autoRedefine/>
    <w:qFormat/>
    <w:uiPriority w:val="99"/>
    <w:pPr>
      <w:spacing w:after="120" w:line="480" w:lineRule="auto"/>
    </w:pPr>
  </w:style>
  <w:style w:type="paragraph" w:styleId="10">
    <w:name w:val="Body Text First Indent"/>
    <w:basedOn w:val="1"/>
    <w:link w:val="24"/>
    <w:autoRedefine/>
    <w:qFormat/>
    <w:uiPriority w:val="99"/>
    <w:pPr>
      <w:ind w:firstLine="420" w:firstLineChars="100"/>
    </w:pPr>
  </w:style>
  <w:style w:type="paragraph" w:styleId="11">
    <w:name w:val="Body Text First Indent 2"/>
    <w:basedOn w:val="5"/>
    <w:next w:val="1"/>
    <w:link w:val="25"/>
    <w:autoRedefine/>
    <w:qFormat/>
    <w:uiPriority w:val="99"/>
    <w:pPr>
      <w:ind w:firstLine="420"/>
    </w:pPr>
  </w:style>
  <w:style w:type="table" w:styleId="13">
    <w:name w:val="Table Grid"/>
    <w:basedOn w:val="1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99"/>
    <w:rPr>
      <w:rFonts w:cs="Times New Roman"/>
    </w:r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
    <w:name w:val="标题 4 字符"/>
    <w:link w:val="4"/>
    <w:autoRedefine/>
    <w:semiHidden/>
    <w:qFormat/>
    <w:locked/>
    <w:uiPriority w:val="99"/>
    <w:rPr>
      <w:rFonts w:ascii="Cambria" w:hAnsi="Cambria" w:eastAsia="宋体" w:cs="Times New Roman"/>
      <w:b/>
      <w:bCs/>
      <w:kern w:val="2"/>
      <w:sz w:val="28"/>
      <w:szCs w:val="28"/>
    </w:rPr>
  </w:style>
  <w:style w:type="character" w:customStyle="1" w:styleId="18">
    <w:name w:val="正文文本 2 字符"/>
    <w:link w:val="9"/>
    <w:autoRedefine/>
    <w:semiHidden/>
    <w:qFormat/>
    <w:locked/>
    <w:uiPriority w:val="99"/>
    <w:rPr>
      <w:rFonts w:cs="Times New Roman"/>
      <w:kern w:val="2"/>
      <w:sz w:val="24"/>
      <w:szCs w:val="24"/>
    </w:rPr>
  </w:style>
  <w:style w:type="character" w:customStyle="1" w:styleId="19">
    <w:name w:val="正文文本 字符"/>
    <w:link w:val="3"/>
    <w:autoRedefine/>
    <w:semiHidden/>
    <w:qFormat/>
    <w:locked/>
    <w:uiPriority w:val="99"/>
    <w:rPr>
      <w:rFonts w:cs="Times New Roman"/>
      <w:kern w:val="2"/>
      <w:sz w:val="24"/>
      <w:szCs w:val="24"/>
    </w:rPr>
  </w:style>
  <w:style w:type="character" w:customStyle="1" w:styleId="20">
    <w:name w:val="正文文本缩进 字符"/>
    <w:link w:val="5"/>
    <w:autoRedefine/>
    <w:semiHidden/>
    <w:qFormat/>
    <w:locked/>
    <w:uiPriority w:val="99"/>
    <w:rPr>
      <w:rFonts w:cs="Times New Roman"/>
      <w:kern w:val="2"/>
      <w:sz w:val="24"/>
      <w:szCs w:val="24"/>
    </w:rPr>
  </w:style>
  <w:style w:type="character" w:customStyle="1" w:styleId="21">
    <w:name w:val="日期 字符"/>
    <w:link w:val="7"/>
    <w:autoRedefine/>
    <w:semiHidden/>
    <w:qFormat/>
    <w:locked/>
    <w:uiPriority w:val="99"/>
    <w:rPr>
      <w:rFonts w:cs="Times New Roman"/>
      <w:kern w:val="2"/>
      <w:sz w:val="24"/>
      <w:szCs w:val="24"/>
    </w:rPr>
  </w:style>
  <w:style w:type="character" w:customStyle="1" w:styleId="22">
    <w:name w:val="页脚 字符"/>
    <w:link w:val="8"/>
    <w:autoRedefine/>
    <w:semiHidden/>
    <w:qFormat/>
    <w:locked/>
    <w:uiPriority w:val="99"/>
    <w:rPr>
      <w:rFonts w:cs="Times New Roman"/>
      <w:kern w:val="2"/>
      <w:sz w:val="18"/>
      <w:szCs w:val="18"/>
    </w:rPr>
  </w:style>
  <w:style w:type="character" w:customStyle="1" w:styleId="23">
    <w:name w:val="页眉 字符"/>
    <w:link w:val="2"/>
    <w:autoRedefine/>
    <w:semiHidden/>
    <w:qFormat/>
    <w:locked/>
    <w:uiPriority w:val="99"/>
    <w:rPr>
      <w:rFonts w:cs="Times New Roman"/>
      <w:kern w:val="2"/>
      <w:sz w:val="18"/>
      <w:szCs w:val="18"/>
    </w:rPr>
  </w:style>
  <w:style w:type="character" w:customStyle="1" w:styleId="24">
    <w:name w:val="正文文本首行缩进 字符"/>
    <w:link w:val="10"/>
    <w:autoRedefine/>
    <w:semiHidden/>
    <w:qFormat/>
    <w:locked/>
    <w:uiPriority w:val="99"/>
    <w:rPr>
      <w:rFonts w:cs="Times New Roman"/>
      <w:kern w:val="2"/>
      <w:sz w:val="24"/>
      <w:szCs w:val="24"/>
    </w:rPr>
  </w:style>
  <w:style w:type="character" w:customStyle="1" w:styleId="25">
    <w:name w:val="正文文本首行缩进 2 字符"/>
    <w:link w:val="11"/>
    <w:autoRedefine/>
    <w:semiHidden/>
    <w:qFormat/>
    <w:locked/>
    <w:uiPriority w:val="99"/>
    <w:rPr>
      <w:rFonts w:cs="Times New Roman"/>
      <w:kern w:val="2"/>
      <w:sz w:val="24"/>
      <w:szCs w:val="24"/>
    </w:rPr>
  </w:style>
  <w:style w:type="character" w:customStyle="1" w:styleId="26">
    <w:name w:val="apple-converted-space"/>
    <w:autoRedefine/>
    <w:qFormat/>
    <w:uiPriority w:val="99"/>
    <w:rPr>
      <w:rFonts w:cs="Times New Roman"/>
    </w:rPr>
  </w:style>
  <w:style w:type="paragraph" w:customStyle="1" w:styleId="27">
    <w:name w:val="Char"/>
    <w:basedOn w:val="1"/>
    <w:autoRedefine/>
    <w:qFormat/>
    <w:uiPriority w:val="99"/>
  </w:style>
  <w:style w:type="paragraph" w:customStyle="1" w:styleId="28">
    <w:name w:val="Char Char Char1 Char"/>
    <w:basedOn w:val="1"/>
    <w:autoRedefine/>
    <w:qFormat/>
    <w:uiPriority w:val="99"/>
  </w:style>
  <w:style w:type="paragraph" w:customStyle="1" w:styleId="29">
    <w:name w:val="1正文段落"/>
    <w:basedOn w:val="1"/>
    <w:autoRedefine/>
    <w:qFormat/>
    <w:uiPriority w:val="99"/>
    <w:pPr>
      <w:spacing w:line="360" w:lineRule="auto"/>
      <w:ind w:firstLine="480" w:firstLineChars="200"/>
      <w:jc w:val="left"/>
    </w:pPr>
    <w:rPr>
      <w:kern w:val="0"/>
      <w:sz w:val="24"/>
    </w:rPr>
  </w:style>
  <w:style w:type="paragraph" w:customStyle="1" w:styleId="30">
    <w:name w:val="_Style 2"/>
    <w:basedOn w:val="1"/>
    <w:autoRedefine/>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889</Words>
  <Characters>938</Characters>
  <Lines>7</Lines>
  <Paragraphs>2</Paragraphs>
  <TotalTime>9</TotalTime>
  <ScaleCrop>false</ScaleCrop>
  <LinksUpToDate>false</LinksUpToDate>
  <CharactersWithSpaces>5676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zf</dc:creator>
  <cp:lastModifiedBy>三生万物</cp:lastModifiedBy>
  <cp:lastPrinted>2021-09-06T05:38:00Z</cp:lastPrinted>
  <dcterms:modified xsi:type="dcterms:W3CDTF">2025-03-10T06:13:47Z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31E2CF11CE5D4D31B4E05FD09F032E0B</vt:lpwstr>
  </property>
  <property fmtid="{D5CDD505-2E9C-101B-9397-08002B2CF9AE}" pid="4" name="commondata">
    <vt:lpwstr>eyJoZGlkIjoiNjcwMDA0NzFiMGFjNmYzMjdjMDNiMDNkMWVmMDFjZTEifQ==</vt:lpwstr>
  </property>
  <property fmtid="{D5CDD505-2E9C-101B-9397-08002B2CF9AE}" pid="5" name="KSOTemplateDocerSaveRecord">
    <vt:lpwstr>eyJoZGlkIjoiZWYwNGQ1Yjk0YTRiZDA0ODk5NTM3MzM2ZTcxMjcyNTYiLCJ1c2VySWQiOiI4Njg3MzU3MzIifQ==</vt:lpwstr>
  </property>
</Properties>
</file>