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E5659">
      <w:pPr>
        <w:spacing w:line="560" w:lineRule="exact"/>
        <w:rPr>
          <w:rFonts w:ascii="方正小标宋简体" w:hAnsi="方正小标宋简体" w:eastAsia="方正小标宋简体" w:cs="Times New Roman"/>
          <w:b/>
          <w:bCs/>
          <w:sz w:val="36"/>
          <w:szCs w:val="36"/>
        </w:rPr>
      </w:pPr>
    </w:p>
    <w:p w14:paraId="0E1356DF">
      <w:pPr>
        <w:spacing w:line="560" w:lineRule="exact"/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金寨县长岭实验学校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年一般公共预算安排“三公”经费情况</w:t>
      </w:r>
    </w:p>
    <w:p w14:paraId="16F867E1">
      <w:pPr>
        <w:spacing w:line="560" w:lineRule="exact"/>
        <w:rPr>
          <w:rFonts w:ascii="仿宋_GB2312" w:hAnsi="仿宋" w:eastAsia="仿宋_GB2312" w:cs="Times New Roman"/>
          <w:sz w:val="32"/>
          <w:szCs w:val="32"/>
        </w:rPr>
      </w:pPr>
    </w:p>
    <w:p w14:paraId="52B5E56C">
      <w:pPr>
        <w:spacing w:line="56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金寨县长岭实验学校</w:t>
      </w: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年“三公”经费预算表</w:t>
      </w:r>
    </w:p>
    <w:p w14:paraId="272F5367">
      <w:pPr>
        <w:spacing w:line="560" w:lineRule="exact"/>
        <w:jc w:val="right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单位：万元</w:t>
      </w:r>
    </w:p>
    <w:tbl>
      <w:tblPr>
        <w:tblStyle w:val="5"/>
        <w:tblW w:w="8784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418"/>
        <w:gridCol w:w="887"/>
        <w:gridCol w:w="1664"/>
        <w:gridCol w:w="1724"/>
        <w:gridCol w:w="1395"/>
      </w:tblGrid>
      <w:tr w14:paraId="396A5F62">
        <w:trPr>
          <w:trHeight w:val="375" w:hRule="atLeast"/>
        </w:trPr>
        <w:tc>
          <w:tcPr>
            <w:tcW w:w="1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B3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“三公”经费合计</w:t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51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因公出国（境）费</w:t>
            </w:r>
          </w:p>
        </w:tc>
        <w:tc>
          <w:tcPr>
            <w:tcW w:w="4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456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公务用车购置及运行费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13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公务</w:t>
            </w:r>
          </w:p>
          <w:p w14:paraId="34B90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接待费</w:t>
            </w:r>
          </w:p>
        </w:tc>
      </w:tr>
      <w:tr w14:paraId="5C95C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A1342">
            <w:pPr>
              <w:widowControl/>
              <w:spacing w:after="0" w:line="240" w:lineRule="auto"/>
              <w:jc w:val="left"/>
              <w:rPr>
                <w:rFonts w:ascii="宋体" w:hAnsi="宋体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1B0F5">
            <w:pPr>
              <w:widowControl/>
              <w:spacing w:after="0" w:line="240" w:lineRule="auto"/>
              <w:jc w:val="left"/>
              <w:rPr>
                <w:rFonts w:ascii="宋体" w:hAnsi="宋体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E6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小计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33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公务用车</w:t>
            </w:r>
          </w:p>
          <w:p w14:paraId="2D6B4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购置费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D8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公务用车</w:t>
            </w:r>
          </w:p>
          <w:p w14:paraId="07267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运行费</w:t>
            </w: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71DF9">
            <w:pPr>
              <w:widowControl/>
              <w:spacing w:after="0" w:line="240" w:lineRule="auto"/>
              <w:jc w:val="left"/>
              <w:rPr>
                <w:rFonts w:ascii="宋体" w:hAnsi="宋体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7B76D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8D9E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B7676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C7218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1EBC6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EB15E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743F4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</w:tbl>
    <w:p w14:paraId="4AB41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金寨县长岭实验学校</w:t>
      </w:r>
      <w:r>
        <w:rPr>
          <w:rFonts w:hint="eastAsia" w:ascii="黑体" w:hAnsi="黑体" w:eastAsia="黑体" w:cs="黑体"/>
          <w:sz w:val="32"/>
          <w:szCs w:val="32"/>
        </w:rPr>
        <w:t>“三公”经费支出预算情况说明</w:t>
      </w:r>
    </w:p>
    <w:p w14:paraId="1FF6C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u w:val="none"/>
          <w:lang w:val="en-US" w:eastAsia="zh-CN"/>
        </w:rPr>
        <w:t>金寨县长岭实验学校</w:t>
      </w:r>
      <w:bookmarkStart w:id="0" w:name="_GoBack"/>
      <w:bookmarkEnd w:id="0"/>
      <w:r>
        <w:rPr>
          <w:rFonts w:hint="eastAsia" w:ascii="Times New Roman" w:hAnsi="Times New Roman" w:eastAsia="仿宋_GB2312"/>
          <w:color w:val="000000"/>
          <w:sz w:val="32"/>
          <w:szCs w:val="32"/>
        </w:rPr>
        <w:t>一般公共预算财政拨款</w:t>
      </w:r>
      <w:r>
        <w:rPr>
          <w:rFonts w:ascii="Times New Roman" w:hAnsi="Times New Roman" w:eastAsia="仿宋_GB2312"/>
          <w:color w:val="000000"/>
          <w:sz w:val="32"/>
          <w:szCs w:val="32"/>
        </w:rPr>
        <w:t>“三公”经费支出预算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与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相比持平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较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年</w:t>
      </w:r>
      <w:r>
        <w:rPr>
          <w:rFonts w:ascii="Times New Roman" w:hAnsi="Times New Roman" w:eastAsia="仿宋_GB2312"/>
          <w:color w:val="000000"/>
          <w:sz w:val="32"/>
          <w:szCs w:val="32"/>
        </w:rPr>
        <w:t>预算减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万元，下降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%。其中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：</w:t>
      </w:r>
      <w:r>
        <w:rPr>
          <w:rFonts w:ascii="Times New Roman" w:hAnsi="Times New Roman" w:eastAsia="仿宋_GB2312"/>
          <w:color w:val="000000"/>
          <w:sz w:val="32"/>
          <w:szCs w:val="32"/>
        </w:rPr>
        <w:t>因公出国（境）费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万元，公务用车购置及运行费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公务接待费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万元。具体情况如下：</w:t>
      </w:r>
    </w:p>
    <w:p w14:paraId="590F7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firstLine="643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（一）因公出国（境）费。</w:t>
      </w:r>
      <w:r>
        <w:rPr>
          <w:rFonts w:ascii="Times New Roman" w:hAnsi="Times New Roman" w:eastAsia="仿宋_GB2312"/>
          <w:color w:val="000000"/>
          <w:sz w:val="32"/>
          <w:szCs w:val="32"/>
        </w:rPr>
        <w:t>支出预算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较上年预算持平。该项经费预算根据批准的因公临时出国（境）计划，按照规定标准安排；主要是用于因公临时出国（境）业务培训、调研考察等外事活动。经费使用贯彻落实中央八项规定精神和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县委、县政府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过紧日子要求，严控“三公”经费支出。</w:t>
      </w:r>
    </w:p>
    <w:p w14:paraId="40F95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60" w:lineRule="exact"/>
        <w:ind w:firstLine="643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（二）公务用车购置及运行费。</w:t>
      </w:r>
      <w:r>
        <w:rPr>
          <w:rFonts w:ascii="Times New Roman" w:hAnsi="Times New Roman" w:eastAsia="仿宋_GB2312"/>
          <w:color w:val="000000"/>
          <w:sz w:val="32"/>
          <w:szCs w:val="32"/>
        </w:rPr>
        <w:t>支出预算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万元，与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年</w:t>
      </w:r>
      <w:r>
        <w:rPr>
          <w:rFonts w:ascii="Times New Roman" w:hAnsi="Times New Roman" w:eastAsia="仿宋_GB2312"/>
          <w:color w:val="000000"/>
          <w:sz w:val="32"/>
          <w:szCs w:val="32"/>
        </w:rPr>
        <w:t>相比持平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较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年</w:t>
      </w:r>
      <w:r>
        <w:rPr>
          <w:rFonts w:ascii="Times New Roman" w:hAnsi="Times New Roman" w:eastAsia="仿宋_GB2312"/>
          <w:color w:val="000000"/>
          <w:sz w:val="32"/>
          <w:szCs w:val="32"/>
        </w:rPr>
        <w:t>预算减少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,0万元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，下降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%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，主要原因是贯彻落实中央八项规定精神和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县委、县政府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过紧日子要求，严控“三公”经费支出。</w:t>
      </w:r>
      <w:r>
        <w:rPr>
          <w:rFonts w:ascii="Times New Roman" w:hAnsi="Times New Roman" w:eastAsia="仿宋_GB2312"/>
          <w:color w:val="000000"/>
          <w:sz w:val="32"/>
          <w:szCs w:val="32"/>
        </w:rPr>
        <w:t>其中：公务用车运行费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万元，与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年</w:t>
      </w:r>
      <w:r>
        <w:rPr>
          <w:rFonts w:ascii="Times New Roman" w:hAnsi="Times New Roman" w:eastAsia="仿宋_GB2312"/>
          <w:color w:val="000000"/>
          <w:sz w:val="32"/>
          <w:szCs w:val="32"/>
        </w:rPr>
        <w:t>相比持平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较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年</w:t>
      </w:r>
      <w:r>
        <w:rPr>
          <w:rFonts w:ascii="Times New Roman" w:hAnsi="Times New Roman" w:eastAsia="仿宋_GB2312"/>
          <w:color w:val="000000"/>
          <w:sz w:val="32"/>
          <w:szCs w:val="32"/>
        </w:rPr>
        <w:t>预算减少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万元，下降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本年预算未安排，上年未安排。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彻落实中央八项规定和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县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委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县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政府过紧日子要求，严控“三公”经费支出。该项经费主要用于各部门公车运行维护等支出。该项经费主要用于各部门公车运行维护等支出。</w:t>
      </w:r>
      <w:r>
        <w:rPr>
          <w:rFonts w:ascii="Times New Roman" w:hAnsi="Times New Roman" w:eastAsia="仿宋_GB2312"/>
          <w:color w:val="000000"/>
          <w:sz w:val="32"/>
          <w:szCs w:val="32"/>
        </w:rPr>
        <w:t>公务用车购置费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万元，与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年</w:t>
      </w:r>
      <w:r>
        <w:rPr>
          <w:rFonts w:ascii="Times New Roman" w:hAnsi="Times New Roman" w:eastAsia="仿宋_GB2312"/>
          <w:color w:val="000000"/>
          <w:sz w:val="32"/>
          <w:szCs w:val="32"/>
        </w:rPr>
        <w:t>相比持平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较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年</w:t>
      </w:r>
      <w:r>
        <w:rPr>
          <w:rFonts w:ascii="Times New Roman" w:hAnsi="Times New Roman" w:eastAsia="仿宋_GB2312"/>
          <w:color w:val="000000"/>
          <w:sz w:val="32"/>
          <w:szCs w:val="32"/>
        </w:rPr>
        <w:t>预算减少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万元，下降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%，主要原因是主要原因是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因是贯彻落实中央八项规定和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县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委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县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政府过紧日子要求，严控“三公”经费支出。该项经费主要用于保障部门购置公务用车等开支。</w:t>
      </w:r>
    </w:p>
    <w:p w14:paraId="50A96B0E">
      <w:pPr>
        <w:pStyle w:val="4"/>
        <w:widowControl w:val="0"/>
        <w:adjustRightInd w:val="0"/>
        <w:snapToGrid w:val="0"/>
        <w:spacing w:before="0" w:beforeAutospacing="0" w:after="0" w:afterAutospacing="0" w:line="560" w:lineRule="exact"/>
        <w:ind w:firstLine="643" w:firstLineChars="200"/>
        <w:jc w:val="both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kern w:val="2"/>
          <w:sz w:val="32"/>
          <w:szCs w:val="32"/>
          <w:lang w:val="en-US" w:eastAsia="zh-CN" w:bidi="ar-SA"/>
        </w:rPr>
        <w:t>（三）公务接待费。</w:t>
      </w:r>
      <w:r>
        <w:rPr>
          <w:rFonts w:ascii="Times New Roman" w:hAnsi="Times New Roman" w:eastAsia="仿宋_GB2312"/>
          <w:color w:val="000000"/>
          <w:sz w:val="32"/>
          <w:szCs w:val="32"/>
        </w:rPr>
        <w:t>支出预算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万元，与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年</w:t>
      </w:r>
      <w:r>
        <w:rPr>
          <w:rFonts w:ascii="Times New Roman" w:hAnsi="Times New Roman" w:eastAsia="仿宋_GB2312"/>
          <w:color w:val="000000"/>
          <w:sz w:val="32"/>
          <w:szCs w:val="32"/>
        </w:rPr>
        <w:t>相比持平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较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  <w:lang w:val="en"/>
        </w:rPr>
        <w:t>年</w:t>
      </w:r>
      <w:r>
        <w:rPr>
          <w:rFonts w:ascii="Times New Roman" w:hAnsi="Times New Roman" w:eastAsia="仿宋_GB2312"/>
          <w:color w:val="000000"/>
          <w:sz w:val="32"/>
          <w:szCs w:val="32"/>
        </w:rPr>
        <w:t>预算减少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万元，下降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本年预算未安排，上年未安排，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贯彻落实中央八项规定和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县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委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县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政府过紧日子要求，严控“三公”经费支出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该项经费主要用于保障公务人员出席会议、考察调研、执行任务、检查指导等国内公务活动开支。经费使用贯彻落实中央八项规定精神和严格执行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县直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机关公务接待费管理办法规定。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D83EEC91-46C1-4D3B-9B96-B583CA5271F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897C6B3-4C95-469C-8960-88A773FAF20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EEDE714-883E-47E6-B923-363806DD458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3CDA361-350D-4864-BFEF-394258FBF61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5BA0A453-C80A-4821-BD47-7DD5AF103F97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E59871C4-1EE3-4FFA-89C5-533B75C0E71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602701E"/>
    <w:rsid w:val="000830FA"/>
    <w:rsid w:val="001436B3"/>
    <w:rsid w:val="001C216A"/>
    <w:rsid w:val="001C267F"/>
    <w:rsid w:val="00244DAF"/>
    <w:rsid w:val="00343F27"/>
    <w:rsid w:val="00392BC6"/>
    <w:rsid w:val="004F0C25"/>
    <w:rsid w:val="008209DA"/>
    <w:rsid w:val="008C0152"/>
    <w:rsid w:val="0092239C"/>
    <w:rsid w:val="00957561"/>
    <w:rsid w:val="009B04CA"/>
    <w:rsid w:val="00A33012"/>
    <w:rsid w:val="00A95D67"/>
    <w:rsid w:val="00AE1378"/>
    <w:rsid w:val="00B95EE1"/>
    <w:rsid w:val="00C213DE"/>
    <w:rsid w:val="00C2545E"/>
    <w:rsid w:val="00C30D09"/>
    <w:rsid w:val="00CF45A4"/>
    <w:rsid w:val="00E21DA0"/>
    <w:rsid w:val="00EF6964"/>
    <w:rsid w:val="00FA1828"/>
    <w:rsid w:val="011D0213"/>
    <w:rsid w:val="0A241A25"/>
    <w:rsid w:val="0E182C07"/>
    <w:rsid w:val="135B2C24"/>
    <w:rsid w:val="157E5F01"/>
    <w:rsid w:val="2012073C"/>
    <w:rsid w:val="22700672"/>
    <w:rsid w:val="2A6660C1"/>
    <w:rsid w:val="2C8B3688"/>
    <w:rsid w:val="33CC0F9E"/>
    <w:rsid w:val="3C224F51"/>
    <w:rsid w:val="43587225"/>
    <w:rsid w:val="439E6736"/>
    <w:rsid w:val="4FC66B1A"/>
    <w:rsid w:val="5602701E"/>
    <w:rsid w:val="59B241EC"/>
    <w:rsid w:val="63757B06"/>
    <w:rsid w:val="73876D69"/>
    <w:rsid w:val="738F2274"/>
    <w:rsid w:val="7D86481E"/>
    <w:rsid w:val="FF76D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8">
    <w:name w:val="页眉 字符"/>
    <w:link w:val="3"/>
    <w:semiHidden/>
    <w:qFormat/>
    <w:locked/>
    <w:uiPriority w:val="99"/>
    <w:rPr>
      <w:sz w:val="18"/>
      <w:szCs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  <w:spacing w:after="160" w:line="278" w:lineRule="auto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czj</Company>
  <Pages>2</Pages>
  <Words>864</Words>
  <Characters>912</Characters>
  <Lines>6</Lines>
  <Paragraphs>1</Paragraphs>
  <TotalTime>4</TotalTime>
  <ScaleCrop>false</ScaleCrop>
  <LinksUpToDate>false</LinksUpToDate>
  <CharactersWithSpaces>912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2019-01-17T15:55:00Z</dcterms:created>
  <dc:creator>文静</dc:creator>
  <cp:lastModifiedBy>Administrator</cp:lastModifiedBy>
  <cp:lastPrinted>2019-01-18T11:42:00Z</cp:lastPrinted>
  <dcterms:modified xsi:type="dcterms:W3CDTF">2025-02-24T01:37:46Z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E965B699AD4143F0887C625BB9C96558</vt:lpwstr>
  </property>
  <property fmtid="{D5CDD505-2E9C-101B-9397-08002B2CF9AE}" pid="4" name="KSOTemplateDocerSaveRecord">
    <vt:lpwstr>eyJoZGlkIjoiY2UyMDU1N2JmZTQzYjAyZTgwYjljMTU4MTJjZjIyNTYifQ==</vt:lpwstr>
  </property>
</Properties>
</file>