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AF513">
      <w:pPr>
        <w:tabs>
          <w:tab w:val="left" w:pos="1339"/>
        </w:tabs>
        <w:jc w:val="center"/>
        <w:rPr>
          <w:rFonts w:ascii="隶书" w:eastAsia="隶书"/>
          <w:b/>
          <w:bCs/>
          <w:spacing w:val="-4"/>
          <w:sz w:val="84"/>
          <w:szCs w:val="84"/>
        </w:rPr>
      </w:pPr>
    </w:p>
    <w:p w14:paraId="5D70DDAB">
      <w:pPr>
        <w:tabs>
          <w:tab w:val="left" w:pos="1339"/>
        </w:tabs>
        <w:jc w:val="center"/>
        <w:rPr>
          <w:rFonts w:ascii="隶书" w:eastAsia="隶书"/>
          <w:b/>
          <w:bCs/>
          <w:spacing w:val="-4"/>
          <w:sz w:val="84"/>
          <w:szCs w:val="84"/>
        </w:rPr>
      </w:pPr>
    </w:p>
    <w:p w14:paraId="69A898EA">
      <w:pPr>
        <w:tabs>
          <w:tab w:val="left" w:pos="1339"/>
        </w:tabs>
        <w:jc w:val="center"/>
        <w:rPr>
          <w:rFonts w:hint="default" w:ascii="方正小标宋简体" w:hAnsi="华文中宋" w:eastAsia="方正小标宋简体"/>
          <w:bCs/>
          <w:spacing w:val="-4"/>
          <w:sz w:val="56"/>
          <w:szCs w:val="72"/>
          <w:lang w:val="en-US" w:eastAsia="zh-CN"/>
        </w:rPr>
      </w:pPr>
      <w:r>
        <w:rPr>
          <w:rFonts w:hint="eastAsia" w:ascii="方正小标宋简体" w:hAnsi="华文中宋" w:eastAsia="方正小标宋简体"/>
          <w:bCs/>
          <w:spacing w:val="-4"/>
          <w:sz w:val="56"/>
          <w:szCs w:val="72"/>
          <w:lang w:val="en-US" w:eastAsia="zh-CN"/>
        </w:rPr>
        <w:t>金寨县</w:t>
      </w:r>
      <w:r>
        <w:rPr>
          <w:rFonts w:hint="eastAsia" w:ascii="方正小标宋简体" w:hAnsi="华文中宋" w:eastAsia="方正小标宋简体"/>
          <w:b/>
          <w:bCs w:val="0"/>
          <w:spacing w:val="-4"/>
          <w:sz w:val="56"/>
          <w:szCs w:val="72"/>
          <w:lang w:val="en-US" w:eastAsia="zh-CN"/>
        </w:rPr>
        <w:t>长岭实验学校</w:t>
      </w:r>
    </w:p>
    <w:p w14:paraId="03FF3FFF">
      <w:pPr>
        <w:tabs>
          <w:tab w:val="left" w:pos="1339"/>
        </w:tabs>
        <w:jc w:val="center"/>
        <w:rPr>
          <w:rFonts w:hint="eastAsia" w:ascii="方正小标宋简体" w:hAnsi="华文中宋" w:eastAsia="方正小标宋简体"/>
          <w:bCs/>
          <w:spacing w:val="-4"/>
          <w:sz w:val="56"/>
          <w:szCs w:val="72"/>
          <w:lang w:val="en-US" w:eastAsia="zh-CN"/>
        </w:rPr>
      </w:pPr>
      <w:r>
        <w:rPr>
          <w:rFonts w:hint="eastAsia" w:ascii="方正小标宋简体" w:hAnsi="华文中宋" w:eastAsia="方正小标宋简体"/>
          <w:bCs/>
          <w:spacing w:val="-4"/>
          <w:sz w:val="56"/>
          <w:szCs w:val="72"/>
        </w:rPr>
        <w:t>202</w:t>
      </w:r>
      <w:r>
        <w:rPr>
          <w:rFonts w:hint="eastAsia" w:ascii="方正小标宋简体" w:hAnsi="华文中宋" w:eastAsia="方正小标宋简体"/>
          <w:bCs/>
          <w:spacing w:val="-4"/>
          <w:sz w:val="56"/>
          <w:szCs w:val="72"/>
          <w:lang w:val="en-US" w:eastAsia="zh-CN"/>
        </w:rPr>
        <w:t>5</w:t>
      </w:r>
      <w:r>
        <w:rPr>
          <w:rFonts w:hint="eastAsia" w:ascii="方正小标宋简体" w:hAnsi="华文中宋" w:eastAsia="方正小标宋简体"/>
          <w:bCs/>
          <w:spacing w:val="-4"/>
          <w:sz w:val="56"/>
          <w:szCs w:val="72"/>
        </w:rPr>
        <w:t>年</w:t>
      </w:r>
      <w:r>
        <w:rPr>
          <w:rFonts w:hint="eastAsia" w:ascii="方正小标宋简体" w:hAnsi="华文中宋" w:eastAsia="方正小标宋简体"/>
          <w:bCs/>
          <w:spacing w:val="-4"/>
          <w:sz w:val="56"/>
          <w:szCs w:val="72"/>
          <w:u w:val="none"/>
        </w:rPr>
        <w:t>单位</w:t>
      </w:r>
      <w:r>
        <w:rPr>
          <w:rFonts w:hint="eastAsia" w:ascii="方正小标宋简体" w:hAnsi="华文中宋" w:eastAsia="方正小标宋简体"/>
          <w:bCs/>
          <w:spacing w:val="-4"/>
          <w:sz w:val="56"/>
          <w:szCs w:val="72"/>
        </w:rPr>
        <w:t>预算</w:t>
      </w:r>
      <w:r>
        <w:rPr>
          <w:rFonts w:hint="eastAsia" w:ascii="方正小标宋简体" w:hAnsi="华文中宋" w:eastAsia="方正小标宋简体"/>
          <w:bCs/>
          <w:spacing w:val="-4"/>
          <w:sz w:val="56"/>
          <w:szCs w:val="72"/>
          <w:lang w:val="en-US" w:eastAsia="zh-CN"/>
        </w:rPr>
        <w:t>公开</w:t>
      </w:r>
    </w:p>
    <w:p w14:paraId="7246DE32">
      <w:pPr>
        <w:tabs>
          <w:tab w:val="left" w:pos="1339"/>
        </w:tabs>
        <w:rPr>
          <w:rFonts w:ascii="黑体" w:eastAsia="黑体"/>
          <w:spacing w:val="-4"/>
          <w:sz w:val="36"/>
        </w:rPr>
      </w:pPr>
    </w:p>
    <w:p w14:paraId="23C705B9">
      <w:pPr>
        <w:tabs>
          <w:tab w:val="left" w:pos="1339"/>
        </w:tabs>
        <w:rPr>
          <w:rFonts w:ascii="黑体" w:eastAsia="黑体"/>
          <w:spacing w:val="-4"/>
          <w:sz w:val="36"/>
        </w:rPr>
      </w:pPr>
    </w:p>
    <w:p w14:paraId="3C5F4D45">
      <w:pPr>
        <w:tabs>
          <w:tab w:val="left" w:pos="1339"/>
        </w:tabs>
        <w:jc w:val="center"/>
        <w:rPr>
          <w:rFonts w:ascii="隶书" w:eastAsia="隶书"/>
          <w:b/>
          <w:bCs/>
          <w:spacing w:val="-4"/>
          <w:sz w:val="84"/>
          <w:szCs w:val="84"/>
        </w:rPr>
      </w:pPr>
    </w:p>
    <w:p w14:paraId="5E2B824D">
      <w:pPr>
        <w:tabs>
          <w:tab w:val="left" w:pos="1339"/>
        </w:tabs>
        <w:jc w:val="center"/>
        <w:rPr>
          <w:rFonts w:ascii="隶书" w:eastAsia="隶书"/>
          <w:b/>
          <w:bCs/>
          <w:spacing w:val="-4"/>
          <w:sz w:val="84"/>
          <w:szCs w:val="84"/>
        </w:rPr>
      </w:pPr>
    </w:p>
    <w:p w14:paraId="7A83EB1C">
      <w:pPr>
        <w:tabs>
          <w:tab w:val="left" w:pos="1339"/>
        </w:tabs>
        <w:jc w:val="center"/>
        <w:rPr>
          <w:rFonts w:ascii="隶书" w:eastAsia="隶书"/>
          <w:b/>
          <w:bCs/>
          <w:spacing w:val="-4"/>
          <w:sz w:val="84"/>
          <w:szCs w:val="84"/>
        </w:rPr>
      </w:pPr>
    </w:p>
    <w:p w14:paraId="2E3E8AA7">
      <w:pPr>
        <w:tabs>
          <w:tab w:val="left" w:pos="1339"/>
        </w:tabs>
        <w:rPr>
          <w:rFonts w:ascii="黑体" w:eastAsia="黑体"/>
          <w:spacing w:val="-4"/>
          <w:sz w:val="36"/>
        </w:rPr>
      </w:pPr>
    </w:p>
    <w:p w14:paraId="3CB21324">
      <w:pPr>
        <w:tabs>
          <w:tab w:val="left" w:pos="1339"/>
        </w:tabs>
        <w:rPr>
          <w:rFonts w:ascii="黑体" w:eastAsia="黑体"/>
          <w:spacing w:val="-4"/>
          <w:sz w:val="36"/>
        </w:rPr>
      </w:pPr>
    </w:p>
    <w:p w14:paraId="6FEB5BEC">
      <w:pPr>
        <w:tabs>
          <w:tab w:val="left" w:pos="1339"/>
        </w:tabs>
        <w:jc w:val="center"/>
        <w:rPr>
          <w:rFonts w:ascii="黑体" w:hAnsi="黑体" w:eastAsia="黑体"/>
          <w:bCs/>
          <w:spacing w:val="-4"/>
          <w:sz w:val="44"/>
          <w:szCs w:val="44"/>
        </w:rPr>
      </w:pPr>
    </w:p>
    <w:p w14:paraId="33327208">
      <w:pPr>
        <w:tabs>
          <w:tab w:val="left" w:pos="1339"/>
        </w:tabs>
        <w:jc w:val="center"/>
        <w:rPr>
          <w:rFonts w:ascii="黑体" w:hAnsi="黑体" w:eastAsia="黑体"/>
          <w:bCs/>
          <w:spacing w:val="-4"/>
          <w:sz w:val="44"/>
          <w:szCs w:val="44"/>
        </w:rPr>
      </w:pPr>
    </w:p>
    <w:p w14:paraId="314D7C24">
      <w:pPr>
        <w:tabs>
          <w:tab w:val="left" w:pos="1339"/>
        </w:tabs>
        <w:jc w:val="center"/>
        <w:rPr>
          <w:rFonts w:ascii="黑体" w:hAnsi="黑体" w:eastAsia="黑体"/>
          <w:bCs/>
          <w:spacing w:val="-4"/>
          <w:sz w:val="44"/>
          <w:szCs w:val="44"/>
        </w:rPr>
      </w:pPr>
    </w:p>
    <w:p w14:paraId="04A045C0">
      <w:pPr>
        <w:tabs>
          <w:tab w:val="left" w:pos="1339"/>
        </w:tabs>
        <w:jc w:val="center"/>
        <w:rPr>
          <w:rFonts w:ascii="黑体" w:hAnsi="黑体" w:eastAsia="黑体"/>
          <w:bCs/>
          <w:spacing w:val="-4"/>
          <w:sz w:val="44"/>
          <w:szCs w:val="44"/>
        </w:rPr>
      </w:pPr>
      <w:r>
        <w:rPr>
          <w:rFonts w:hint="eastAsia" w:ascii="黑体" w:hAnsi="黑体" w:eastAsia="黑体"/>
          <w:bCs/>
          <w:spacing w:val="-4"/>
          <w:sz w:val="44"/>
          <w:szCs w:val="44"/>
        </w:rPr>
        <w:t>2</w:t>
      </w:r>
      <w:r>
        <w:rPr>
          <w:rFonts w:ascii="黑体" w:hAnsi="黑体" w:eastAsia="黑体"/>
          <w:bCs/>
          <w:spacing w:val="-4"/>
          <w:sz w:val="44"/>
          <w:szCs w:val="44"/>
        </w:rPr>
        <w:t>02</w:t>
      </w:r>
      <w:r>
        <w:rPr>
          <w:rFonts w:hint="eastAsia" w:ascii="黑体" w:hAnsi="黑体" w:eastAsia="黑体"/>
          <w:bCs/>
          <w:spacing w:val="-4"/>
          <w:sz w:val="44"/>
          <w:szCs w:val="44"/>
          <w:lang w:val="en-US" w:eastAsia="zh-CN"/>
        </w:rPr>
        <w:t>5</w:t>
      </w:r>
      <w:r>
        <w:rPr>
          <w:rFonts w:hint="eastAsia" w:ascii="黑体" w:hAnsi="黑体" w:eastAsia="黑体"/>
          <w:bCs/>
          <w:spacing w:val="-4"/>
          <w:sz w:val="44"/>
          <w:szCs w:val="44"/>
        </w:rPr>
        <w:t>年</w:t>
      </w:r>
      <w:r>
        <w:rPr>
          <w:rFonts w:hint="eastAsia" w:ascii="黑体" w:hAnsi="黑体" w:eastAsia="黑体"/>
          <w:bCs/>
          <w:spacing w:val="-4"/>
          <w:sz w:val="44"/>
          <w:szCs w:val="44"/>
          <w:lang w:val="en-US" w:eastAsia="zh-CN"/>
        </w:rPr>
        <w:t>2</w:t>
      </w:r>
      <w:r>
        <w:rPr>
          <w:rFonts w:hint="eastAsia" w:ascii="黑体" w:hAnsi="黑体" w:eastAsia="黑体"/>
          <w:bCs/>
          <w:spacing w:val="-4"/>
          <w:sz w:val="44"/>
          <w:szCs w:val="44"/>
        </w:rPr>
        <w:t>月</w:t>
      </w:r>
    </w:p>
    <w:p w14:paraId="13A093F8">
      <w:pPr>
        <w:jc w:val="center"/>
        <w:rPr>
          <w:rFonts w:ascii="方正小标宋简体" w:hAnsi="仿宋" w:eastAsia="方正小标宋简体"/>
          <w:sz w:val="44"/>
          <w:szCs w:val="44"/>
        </w:rPr>
      </w:pPr>
    </w:p>
    <w:p w14:paraId="07F5AC34">
      <w:pPr>
        <w:spacing w:line="440" w:lineRule="exact"/>
        <w:jc w:val="center"/>
        <w:rPr>
          <w:rFonts w:ascii="黑体" w:hAnsi="黑体" w:eastAsia="黑体"/>
          <w:color w:val="000000" w:themeColor="text1"/>
          <w:sz w:val="44"/>
          <w:szCs w:val="44"/>
          <w14:textFill>
            <w14:solidFill>
              <w14:schemeClr w14:val="tx1"/>
            </w14:solidFill>
          </w14:textFill>
        </w:rPr>
      </w:pPr>
      <w:r>
        <w:rPr>
          <w:rFonts w:ascii="黑体" w:hAnsi="黑体" w:eastAsia="黑体"/>
          <w:color w:val="000000" w:themeColor="text1"/>
          <w:sz w:val="44"/>
          <w:szCs w:val="44"/>
          <w14:textFill>
            <w14:solidFill>
              <w14:schemeClr w14:val="tx1"/>
            </w14:solidFill>
          </w14:textFill>
        </w:rPr>
        <w:t>目   录</w:t>
      </w:r>
    </w:p>
    <w:p w14:paraId="76DBF917">
      <w:pPr>
        <w:spacing w:line="440" w:lineRule="exact"/>
        <w:jc w:val="center"/>
        <w:rPr>
          <w:rFonts w:ascii="Times New Roman" w:hAnsi="Times New Roman" w:eastAsia="方正小标宋简体"/>
          <w:color w:val="000000" w:themeColor="text1"/>
          <w:sz w:val="44"/>
          <w:szCs w:val="44"/>
          <w14:textFill>
            <w14:solidFill>
              <w14:schemeClr w14:val="tx1"/>
            </w14:solidFill>
          </w14:textFill>
        </w:rPr>
      </w:pPr>
    </w:p>
    <w:p w14:paraId="6FEFDC04">
      <w:pPr>
        <w:spacing w:before="156" w:beforeLines="50"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第一部分</w:t>
      </w:r>
      <w:r>
        <w:rPr>
          <w:rFonts w:hint="eastAsia" w:ascii="Times New Roman" w:hAnsi="Times New Roman" w:eastAsia="仿宋_GB2312"/>
          <w:b/>
          <w:color w:val="000000" w:themeColor="text1"/>
          <w:sz w:val="32"/>
          <w:szCs w:val="32"/>
          <w14:textFill>
            <w14:solidFill>
              <w14:schemeClr w14:val="tx1"/>
            </w14:solidFill>
          </w14:textFill>
        </w:rPr>
        <w:t xml:space="preserve">  </w:t>
      </w:r>
      <w:r>
        <w:rPr>
          <w:rFonts w:hint="eastAsia" w:ascii="Times New Roman" w:hAnsi="Times New Roman" w:eastAsia="仿宋_GB2312"/>
          <w:b/>
          <w:color w:val="000000" w:themeColor="text1"/>
          <w:sz w:val="32"/>
          <w:szCs w:val="32"/>
          <w:u w:val="none"/>
          <w14:textFill>
            <w14:solidFill>
              <w14:schemeClr w14:val="tx1"/>
            </w14:solidFill>
          </w14:textFill>
        </w:rPr>
        <w:t>单位</w:t>
      </w:r>
      <w:r>
        <w:rPr>
          <w:rFonts w:ascii="Times New Roman" w:hAnsi="Times New Roman" w:eastAsia="仿宋_GB2312"/>
          <w:b/>
          <w:color w:val="000000" w:themeColor="text1"/>
          <w:sz w:val="32"/>
          <w:szCs w:val="32"/>
          <w14:textFill>
            <w14:solidFill>
              <w14:schemeClr w14:val="tx1"/>
            </w14:solidFill>
          </w14:textFill>
        </w:rPr>
        <w:t>概况</w:t>
      </w:r>
    </w:p>
    <w:p w14:paraId="5FD87E9C">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主要</w:t>
      </w:r>
      <w:r>
        <w:rPr>
          <w:rFonts w:ascii="Times New Roman" w:hAnsi="Times New Roman" w:eastAsia="仿宋_GB2312"/>
          <w:color w:val="000000" w:themeColor="text1"/>
          <w:sz w:val="32"/>
          <w:szCs w:val="32"/>
          <w14:textFill>
            <w14:solidFill>
              <w14:schemeClr w14:val="tx1"/>
            </w14:solidFill>
          </w14:textFill>
        </w:rPr>
        <w:t>职责</w:t>
      </w:r>
    </w:p>
    <w:p w14:paraId="0F7E1BF0">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金寨县长岭实验学校</w:t>
      </w:r>
      <w:r>
        <w:rPr>
          <w:rFonts w:ascii="Times New Roman" w:hAnsi="Times New Roman" w:eastAsia="仿宋_GB2312"/>
          <w:color w:val="000000" w:themeColor="text1"/>
          <w:sz w:val="32"/>
          <w:szCs w:val="32"/>
          <w14:textFill>
            <w14:solidFill>
              <w14:schemeClr w14:val="tx1"/>
            </w14:solidFill>
          </w14:textFill>
        </w:rPr>
        <w:t>预算构成</w:t>
      </w:r>
    </w:p>
    <w:p w14:paraId="740283ED">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度主要工作任务</w:t>
      </w:r>
    </w:p>
    <w:p w14:paraId="1F8C0EB7">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第二部分</w:t>
      </w:r>
      <w:r>
        <w:rPr>
          <w:rFonts w:hint="eastAsia" w:ascii="Times New Roman" w:hAnsi="Times New Roman" w:eastAsia="仿宋_GB2312"/>
          <w:b/>
          <w:color w:val="000000" w:themeColor="text1"/>
          <w:sz w:val="32"/>
          <w:szCs w:val="32"/>
          <w14:textFill>
            <w14:solidFill>
              <w14:schemeClr w14:val="tx1"/>
            </w14:solidFill>
          </w14:textFill>
        </w:rPr>
        <w:t xml:space="preserve">  202</w:t>
      </w:r>
      <w:r>
        <w:rPr>
          <w:rFonts w:hint="eastAsia" w:ascii="Times New Roman" w:hAnsi="Times New Roman" w:eastAsia="仿宋_GB2312"/>
          <w:b/>
          <w:color w:val="000000" w:themeColor="text1"/>
          <w:sz w:val="32"/>
          <w:szCs w:val="32"/>
          <w:lang w:val="en-US" w:eastAsia="zh-CN"/>
          <w14:textFill>
            <w14:solidFill>
              <w14:schemeClr w14:val="tx1"/>
            </w14:solidFill>
          </w14:textFill>
        </w:rPr>
        <w:t>5</w:t>
      </w:r>
      <w:r>
        <w:rPr>
          <w:rFonts w:hint="eastAsia" w:ascii="Times New Roman" w:hAnsi="Times New Roman" w:eastAsia="仿宋_GB2312"/>
          <w:b/>
          <w:color w:val="000000" w:themeColor="text1"/>
          <w:sz w:val="32"/>
          <w:szCs w:val="32"/>
          <w14:textFill>
            <w14:solidFill>
              <w14:schemeClr w14:val="tx1"/>
            </w14:solidFill>
          </w14:textFill>
        </w:rPr>
        <w:t>年</w:t>
      </w:r>
      <w:r>
        <w:rPr>
          <w:rFonts w:ascii="Times New Roman" w:hAnsi="Times New Roman" w:eastAsia="仿宋_GB2312"/>
          <w:b/>
          <w:color w:val="000000" w:themeColor="text1"/>
          <w:sz w:val="32"/>
          <w:szCs w:val="32"/>
          <w14:textFill>
            <w14:solidFill>
              <w14:schemeClr w14:val="tx1"/>
            </w14:solidFill>
          </w14:textFill>
        </w:rPr>
        <w:t>预算</w:t>
      </w:r>
      <w:r>
        <w:rPr>
          <w:rFonts w:hint="eastAsia" w:ascii="Times New Roman" w:hAnsi="Times New Roman" w:eastAsia="仿宋_GB2312"/>
          <w:b/>
          <w:color w:val="000000" w:themeColor="text1"/>
          <w:sz w:val="32"/>
          <w:szCs w:val="32"/>
          <w14:textFill>
            <w14:solidFill>
              <w14:schemeClr w14:val="tx1"/>
            </w14:solidFill>
          </w14:textFill>
        </w:rPr>
        <w:t>报</w:t>
      </w:r>
      <w:r>
        <w:rPr>
          <w:rFonts w:ascii="Times New Roman" w:hAnsi="Times New Roman" w:eastAsia="仿宋_GB2312"/>
          <w:b/>
          <w:color w:val="000000" w:themeColor="text1"/>
          <w:sz w:val="32"/>
          <w:szCs w:val="32"/>
          <w14:textFill>
            <w14:solidFill>
              <w14:schemeClr w14:val="tx1"/>
            </w14:solidFill>
          </w14:textFill>
        </w:rPr>
        <w:t>表</w:t>
      </w:r>
    </w:p>
    <w:p w14:paraId="5B1D4072">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1.</w:t>
      </w:r>
      <w:r>
        <w:rPr>
          <w:rFonts w:hint="eastAsia" w:ascii="Times New Roman" w:hAnsi="Times New Roman" w:eastAsia="仿宋_GB2312"/>
          <w:color w:val="000000" w:themeColor="text1"/>
          <w:sz w:val="28"/>
          <w:szCs w:val="28"/>
          <w:lang w:eastAsia="zh-CN"/>
          <w14:textFill>
            <w14:solidFill>
              <w14:schemeClr w14:val="tx1"/>
            </w14:solidFill>
          </w14:textFill>
        </w:rPr>
        <w:t>金寨县</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收支总表</w:t>
      </w:r>
    </w:p>
    <w:p w14:paraId="0C3E3793">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2.</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收入总表</w:t>
      </w:r>
    </w:p>
    <w:p w14:paraId="49E6B3EE">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3.</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支出总表</w:t>
      </w:r>
    </w:p>
    <w:p w14:paraId="32918DC6">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4.</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财政拨款收支总表</w:t>
      </w:r>
    </w:p>
    <w:p w14:paraId="14F8B661">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5.</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一般公共预算支出表</w:t>
      </w:r>
    </w:p>
    <w:p w14:paraId="24796BBA">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6.</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一般公共预算基本支出表</w:t>
      </w:r>
    </w:p>
    <w:p w14:paraId="612672CB">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7.</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政府性基金预算支出表</w:t>
      </w:r>
    </w:p>
    <w:p w14:paraId="1B0EC6BE">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8.</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国有资本经营预算支出表</w:t>
      </w:r>
    </w:p>
    <w:p w14:paraId="20EB1734">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9.</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基本支出总表</w:t>
      </w:r>
    </w:p>
    <w:p w14:paraId="75E5F7DC">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10.</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年项目</w:t>
      </w:r>
      <w:r>
        <w:rPr>
          <w:rFonts w:ascii="Times New Roman" w:hAnsi="Times New Roman" w:eastAsia="仿宋_GB2312"/>
          <w:color w:val="000000" w:themeColor="text1"/>
          <w:sz w:val="28"/>
          <w:szCs w:val="28"/>
          <w14:textFill>
            <w14:solidFill>
              <w14:schemeClr w14:val="tx1"/>
            </w14:solidFill>
          </w14:textFill>
        </w:rPr>
        <w:t>支出总表</w:t>
      </w:r>
    </w:p>
    <w:p w14:paraId="1262A830">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1</w:t>
      </w:r>
      <w:r>
        <w:rPr>
          <w:rFonts w:hint="eastAsia" w:ascii="Times New Roman" w:hAnsi="Times New Roman" w:eastAsia="仿宋_GB2312"/>
          <w:color w:val="000000" w:themeColor="text1"/>
          <w:sz w:val="28"/>
          <w:szCs w:val="28"/>
          <w14:textFill>
            <w14:solidFill>
              <w14:schemeClr w14:val="tx1"/>
            </w14:solidFill>
          </w14:textFill>
        </w:rPr>
        <w:t>1</w:t>
      </w:r>
      <w:r>
        <w:rPr>
          <w:rFonts w:ascii="Times New Roman" w:hAnsi="Times New Roman" w:eastAsia="仿宋_GB2312"/>
          <w:color w:val="000000" w:themeColor="text1"/>
          <w:sz w:val="28"/>
          <w:szCs w:val="28"/>
          <w14:textFill>
            <w14:solidFill>
              <w14:schemeClr w14:val="tx1"/>
            </w14:solidFill>
          </w14:textFill>
        </w:rPr>
        <w:t>.</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政府采购支出表</w:t>
      </w:r>
    </w:p>
    <w:p w14:paraId="6DDAF740">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lang w:val="en"/>
          <w14:textFill>
            <w14:solidFill>
              <w14:schemeClr w14:val="tx1"/>
            </w14:solidFill>
          </w14:textFill>
        </w:rPr>
        <w:t>1</w:t>
      </w:r>
      <w:r>
        <w:rPr>
          <w:rFonts w:hint="eastAsia" w:ascii="Times New Roman" w:hAnsi="Times New Roman" w:eastAsia="仿宋_GB2312"/>
          <w:color w:val="000000" w:themeColor="text1"/>
          <w:sz w:val="28"/>
          <w:szCs w:val="28"/>
          <w14:textFill>
            <w14:solidFill>
              <w14:schemeClr w14:val="tx1"/>
            </w14:solidFill>
          </w14:textFill>
        </w:rPr>
        <w:t>2</w:t>
      </w:r>
      <w:r>
        <w:rPr>
          <w:rFonts w:ascii="Times New Roman" w:hAnsi="Times New Roman" w:eastAsia="仿宋_GB2312"/>
          <w:color w:val="000000" w:themeColor="text1"/>
          <w:sz w:val="28"/>
          <w:szCs w:val="28"/>
          <w14:textFill>
            <w14:solidFill>
              <w14:schemeClr w14:val="tx1"/>
            </w14:solidFill>
          </w14:textFill>
        </w:rPr>
        <w:t>.</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政府购买服务支出表</w:t>
      </w:r>
    </w:p>
    <w:p w14:paraId="044C4CD6">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1</w:t>
      </w:r>
      <w:r>
        <w:rPr>
          <w:rFonts w:hint="eastAsia" w:ascii="Times New Roman" w:hAnsi="Times New Roman" w:eastAsia="仿宋_GB2312"/>
          <w:color w:val="000000" w:themeColor="text1"/>
          <w:sz w:val="28"/>
          <w:szCs w:val="28"/>
          <w14:textFill>
            <w14:solidFill>
              <w14:schemeClr w14:val="tx1"/>
            </w14:solidFill>
          </w14:textFill>
        </w:rPr>
        <w:t>3</w:t>
      </w:r>
      <w:r>
        <w:rPr>
          <w:rFonts w:ascii="Times New Roman" w:hAnsi="Times New Roman" w:eastAsia="仿宋_GB2312"/>
          <w:color w:val="000000" w:themeColor="text1"/>
          <w:sz w:val="28"/>
          <w:szCs w:val="28"/>
          <w14:textFill>
            <w14:solidFill>
              <w14:schemeClr w14:val="tx1"/>
            </w14:solidFill>
          </w14:textFill>
        </w:rPr>
        <w:t>.</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“三公”经费支出预算表</w:t>
      </w:r>
    </w:p>
    <w:p w14:paraId="7B1582C5">
      <w:pPr>
        <w:spacing w:line="560" w:lineRule="exact"/>
        <w:ind w:firstLine="560" w:firstLineChars="200"/>
        <w:jc w:val="left"/>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1</w:t>
      </w:r>
      <w:r>
        <w:rPr>
          <w:rFonts w:hint="eastAsia" w:ascii="Times New Roman" w:hAnsi="Times New Roman" w:eastAsia="仿宋_GB2312"/>
          <w:color w:val="000000" w:themeColor="text1"/>
          <w:sz w:val="28"/>
          <w:szCs w:val="28"/>
          <w14:textFill>
            <w14:solidFill>
              <w14:schemeClr w14:val="tx1"/>
            </w14:solidFill>
          </w14:textFill>
        </w:rPr>
        <w:t>4</w:t>
      </w:r>
      <w:r>
        <w:rPr>
          <w:rFonts w:ascii="Times New Roman" w:hAnsi="Times New Roman" w:eastAsia="仿宋_GB2312"/>
          <w:color w:val="000000" w:themeColor="text1"/>
          <w:sz w:val="28"/>
          <w:szCs w:val="28"/>
          <w14:textFill>
            <w14:solidFill>
              <w14:schemeClr w14:val="tx1"/>
            </w14:solidFill>
          </w14:textFill>
        </w:rPr>
        <w:t>.</w:t>
      </w:r>
      <w:r>
        <w:rPr>
          <w:rFonts w:hint="eastAsia" w:ascii="Times New Roman" w:hAnsi="Times New Roman" w:eastAsia="仿宋_GB2312"/>
          <w:color w:val="000000" w:themeColor="text1"/>
          <w:sz w:val="28"/>
          <w:szCs w:val="28"/>
          <w:u w:val="none"/>
          <w:lang w:val="en-US" w:eastAsia="zh-CN"/>
          <w14:textFill>
            <w14:solidFill>
              <w14:schemeClr w14:val="tx1"/>
            </w14:solidFill>
          </w14:textFill>
        </w:rPr>
        <w:t>金寨县长岭实验学校</w:t>
      </w:r>
      <w:r>
        <w:rPr>
          <w:rFonts w:hint="eastAsia" w:ascii="Times New Roman" w:hAnsi="Times New Roman" w:eastAsia="仿宋_GB2312"/>
          <w:color w:val="000000" w:themeColor="text1"/>
          <w:sz w:val="28"/>
          <w:szCs w:val="28"/>
          <w14:textFill>
            <w14:solidFill>
              <w14:schemeClr w14:val="tx1"/>
            </w14:solidFill>
          </w14:textFill>
        </w:rPr>
        <w:t>202</w:t>
      </w:r>
      <w:r>
        <w:rPr>
          <w:rFonts w:hint="eastAsia" w:ascii="Times New Roman" w:hAnsi="Times New Roman" w:eastAsia="仿宋_GB2312"/>
          <w:color w:val="000000" w:themeColor="text1"/>
          <w:sz w:val="28"/>
          <w:szCs w:val="28"/>
          <w:lang w:val="en-US" w:eastAsia="zh-CN"/>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年</w:t>
      </w:r>
      <w:r>
        <w:rPr>
          <w:rFonts w:ascii="Times New Roman" w:hAnsi="Times New Roman" w:eastAsia="仿宋_GB2312"/>
          <w:color w:val="000000" w:themeColor="text1"/>
          <w:sz w:val="28"/>
          <w:szCs w:val="28"/>
          <w14:textFill>
            <w14:solidFill>
              <w14:schemeClr w14:val="tx1"/>
            </w14:solidFill>
          </w14:textFill>
        </w:rPr>
        <w:t>项目支出绩效目标表</w:t>
      </w:r>
    </w:p>
    <w:p w14:paraId="088BE828">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第三部分</w:t>
      </w:r>
      <w:r>
        <w:rPr>
          <w:rFonts w:hint="eastAsia" w:ascii="Times New Roman" w:hAnsi="Times New Roman" w:eastAsia="仿宋_GB2312"/>
          <w:b/>
          <w:color w:val="000000" w:themeColor="text1"/>
          <w:sz w:val="32"/>
          <w:szCs w:val="32"/>
          <w14:textFill>
            <w14:solidFill>
              <w14:schemeClr w14:val="tx1"/>
            </w14:solidFill>
          </w14:textFill>
        </w:rPr>
        <w:t xml:space="preserve">  202</w:t>
      </w:r>
      <w:r>
        <w:rPr>
          <w:rFonts w:hint="eastAsia" w:ascii="Times New Roman" w:hAnsi="Times New Roman" w:eastAsia="仿宋_GB2312"/>
          <w:b/>
          <w:color w:val="000000" w:themeColor="text1"/>
          <w:sz w:val="32"/>
          <w:szCs w:val="32"/>
          <w:lang w:val="en-US" w:eastAsia="zh-CN"/>
          <w14:textFill>
            <w14:solidFill>
              <w14:schemeClr w14:val="tx1"/>
            </w14:solidFill>
          </w14:textFill>
        </w:rPr>
        <w:t>5</w:t>
      </w:r>
      <w:r>
        <w:rPr>
          <w:rFonts w:hint="eastAsia" w:ascii="Times New Roman" w:hAnsi="Times New Roman" w:eastAsia="仿宋_GB2312"/>
          <w:b/>
          <w:color w:val="000000" w:themeColor="text1"/>
          <w:sz w:val="32"/>
          <w:szCs w:val="32"/>
          <w14:textFill>
            <w14:solidFill>
              <w14:schemeClr w14:val="tx1"/>
            </w14:solidFill>
          </w14:textFill>
        </w:rPr>
        <w:t>年</w:t>
      </w:r>
      <w:r>
        <w:rPr>
          <w:rFonts w:hint="eastAsia" w:ascii="Times New Roman" w:hAnsi="Times New Roman" w:eastAsia="仿宋_GB2312"/>
          <w:b/>
          <w:color w:val="000000" w:themeColor="text1"/>
          <w:sz w:val="32"/>
          <w:szCs w:val="32"/>
          <w:u w:val="none"/>
          <w14:textFill>
            <w14:solidFill>
              <w14:schemeClr w14:val="tx1"/>
            </w14:solidFill>
          </w14:textFill>
        </w:rPr>
        <w:t>单位</w:t>
      </w:r>
      <w:r>
        <w:rPr>
          <w:rFonts w:ascii="Times New Roman" w:hAnsi="Times New Roman" w:eastAsia="仿宋_GB2312"/>
          <w:b/>
          <w:color w:val="000000" w:themeColor="text1"/>
          <w:sz w:val="32"/>
          <w:szCs w:val="32"/>
          <w14:textFill>
            <w14:solidFill>
              <w14:schemeClr w14:val="tx1"/>
            </w14:solidFill>
          </w14:textFill>
        </w:rPr>
        <w:t>预算情况说明</w:t>
      </w:r>
    </w:p>
    <w:p w14:paraId="7A55F8C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年收支总表的说明</w:t>
      </w:r>
    </w:p>
    <w:p w14:paraId="4F36F27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年收入总表的说明</w:t>
      </w:r>
    </w:p>
    <w:p w14:paraId="0A00B45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年支出总表的说明</w:t>
      </w:r>
    </w:p>
    <w:p w14:paraId="58136A2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年财政拨款收支总表的说明</w:t>
      </w:r>
    </w:p>
    <w:p w14:paraId="7BDB9634">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年一般公共预算支出表的说明</w:t>
      </w:r>
    </w:p>
    <w:p w14:paraId="321E52C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年一般公共预算基本支出表的说明</w:t>
      </w:r>
    </w:p>
    <w:p w14:paraId="5059BEB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7.</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年政府性基金预算支出表的说明</w:t>
      </w:r>
    </w:p>
    <w:p w14:paraId="1DF6049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8.</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年国有资本经营预算支出表的说明</w:t>
      </w:r>
    </w:p>
    <w:p w14:paraId="021BD33B">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9.</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年项目支出表的说明</w:t>
      </w:r>
    </w:p>
    <w:p w14:paraId="008329E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年政府采购支出表的说明</w:t>
      </w:r>
    </w:p>
    <w:p w14:paraId="42EAF72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11.关于202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年政府购买服务支出表的说明</w:t>
      </w:r>
    </w:p>
    <w:p w14:paraId="4B18968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12.关于202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年“三公”经费支出预算情况说明</w:t>
      </w:r>
    </w:p>
    <w:p w14:paraId="0952F64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13.其他重要事项情况说明</w:t>
      </w:r>
    </w:p>
    <w:p w14:paraId="4EBF0810">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w:t>
      </w:r>
      <w:r>
        <w:rPr>
          <w:rFonts w:hint="eastAsia" w:ascii="Times New Roman" w:hAnsi="Times New Roman" w:eastAsia="仿宋_GB2312"/>
          <w:b/>
          <w:color w:val="000000" w:themeColor="text1"/>
          <w:sz w:val="32"/>
          <w:szCs w:val="32"/>
          <w14:textFill>
            <w14:solidFill>
              <w14:schemeClr w14:val="tx1"/>
            </w14:solidFill>
          </w14:textFill>
        </w:rPr>
        <w:t>四</w:t>
      </w:r>
      <w:r>
        <w:rPr>
          <w:rFonts w:ascii="Times New Roman" w:hAnsi="Times New Roman" w:eastAsia="仿宋_GB2312"/>
          <w:b/>
          <w:color w:val="000000" w:themeColor="text1"/>
          <w:sz w:val="32"/>
          <w:szCs w:val="32"/>
          <w14:textFill>
            <w14:solidFill>
              <w14:schemeClr w14:val="tx1"/>
            </w14:solidFill>
          </w14:textFill>
        </w:rPr>
        <w:t>部分 名词解释</w:t>
      </w:r>
    </w:p>
    <w:p w14:paraId="11A53AD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ACEE23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DC9DE01">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456ADC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C553D81">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D2536A9">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57AEBF18">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65E5E36B">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F5268B2">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578752E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7D8514E7">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757FD4B5">
      <w:pPr>
        <w:spacing w:line="560" w:lineRule="exact"/>
        <w:rPr>
          <w:rFonts w:ascii="Times New Roman" w:hAnsi="Times New Roman" w:eastAsia="仿宋_GB2312"/>
          <w:color w:val="000000" w:themeColor="text1"/>
          <w:sz w:val="32"/>
          <w:szCs w:val="32"/>
          <w14:textFill>
            <w14:solidFill>
              <w14:schemeClr w14:val="tx1"/>
            </w14:solidFill>
          </w14:textFill>
        </w:rPr>
      </w:pPr>
    </w:p>
    <w:p w14:paraId="44100815">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第一部分 </w:t>
      </w:r>
      <w:r>
        <w:rPr>
          <w:rFonts w:ascii="Times New Roman" w:hAnsi="Times New Roman" w:eastAsia="黑体"/>
          <w:color w:val="000000" w:themeColor="text1"/>
          <w:sz w:val="36"/>
          <w:szCs w:val="36"/>
          <w:u w:val="none"/>
          <w14:textFill>
            <w14:solidFill>
              <w14:schemeClr w14:val="tx1"/>
            </w14:solidFill>
          </w14:textFill>
        </w:rPr>
        <w:t xml:space="preserve"> </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u w:val="none"/>
          <w14:textFill>
            <w14:solidFill>
              <w14:schemeClr w14:val="tx1"/>
            </w14:solidFill>
          </w14:textFill>
        </w:rPr>
        <w:t>概况</w:t>
      </w:r>
    </w:p>
    <w:p w14:paraId="3612EFDC">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p>
    <w:p w14:paraId="0F88A9C9">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w:t>
      </w:r>
      <w:r>
        <w:rPr>
          <w:rFonts w:hint="eastAsia" w:ascii="Times New Roman" w:hAnsi="Times New Roman" w:eastAsia="黑体"/>
          <w:color w:val="000000" w:themeColor="text1"/>
          <w:sz w:val="32"/>
          <w:szCs w:val="32"/>
          <w14:textFill>
            <w14:solidFill>
              <w14:schemeClr w14:val="tx1"/>
            </w14:solidFill>
          </w14:textFill>
        </w:rPr>
        <w:t>主要</w:t>
      </w:r>
      <w:r>
        <w:rPr>
          <w:rFonts w:ascii="Times New Roman" w:hAnsi="Times New Roman" w:eastAsia="黑体"/>
          <w:color w:val="000000" w:themeColor="text1"/>
          <w:sz w:val="32"/>
          <w:szCs w:val="32"/>
          <w14:textFill>
            <w14:solidFill>
              <w14:schemeClr w14:val="tx1"/>
            </w14:solidFill>
          </w14:textFill>
        </w:rPr>
        <w:t>职责</w:t>
      </w:r>
    </w:p>
    <w:p w14:paraId="777C0710">
      <w:pPr>
        <w:tabs>
          <w:tab w:val="right" w:leader="middleDot" w:pos="14080"/>
        </w:tabs>
        <w:spacing w:line="500" w:lineRule="exact"/>
        <w:ind w:firstLine="640" w:firstLineChars="200"/>
        <w:jc w:val="left"/>
        <w:rPr>
          <w:rFonts w:ascii="仿宋" w:hAnsi="仿宋" w:eastAsia="仿宋" w:cs="仿宋"/>
          <w:sz w:val="32"/>
          <w:szCs w:val="32"/>
          <w:u w:val="none"/>
        </w:rPr>
      </w:pPr>
      <w:r>
        <w:rPr>
          <w:rFonts w:hint="eastAsia" w:ascii="仿宋" w:hAnsi="仿宋" w:eastAsia="仿宋" w:cs="仿宋"/>
          <w:sz w:val="32"/>
          <w:szCs w:val="32"/>
          <w:u w:val="none"/>
        </w:rPr>
        <w:t>1、宣传贯彻执行党和国家的教育方针、政策、法律法规，依法治教、依法治学。</w:t>
      </w:r>
    </w:p>
    <w:p w14:paraId="1DB90BB5">
      <w:pPr>
        <w:tabs>
          <w:tab w:val="right" w:leader="middleDot" w:pos="14080"/>
        </w:tabs>
        <w:spacing w:line="500" w:lineRule="exact"/>
        <w:ind w:firstLine="640" w:firstLineChars="200"/>
        <w:jc w:val="left"/>
        <w:rPr>
          <w:rFonts w:ascii="仿宋" w:hAnsi="仿宋" w:eastAsia="仿宋" w:cs="仿宋"/>
          <w:sz w:val="32"/>
          <w:szCs w:val="32"/>
          <w:u w:val="none"/>
        </w:rPr>
      </w:pPr>
      <w:r>
        <w:rPr>
          <w:rFonts w:hint="eastAsia" w:ascii="仿宋" w:hAnsi="仿宋" w:eastAsia="仿宋" w:cs="仿宋"/>
          <w:sz w:val="32"/>
          <w:szCs w:val="32"/>
          <w:u w:val="none"/>
        </w:rPr>
        <w:t>2、依据党的教育方针和国家教育法律法规，制定适合本校实际的教育发展规划和学校布局调整规划，并抓好组织实施和落实工作。</w:t>
      </w:r>
    </w:p>
    <w:p w14:paraId="11CEAFC4">
      <w:pPr>
        <w:tabs>
          <w:tab w:val="right" w:leader="middleDot" w:pos="14080"/>
        </w:tabs>
        <w:spacing w:line="500" w:lineRule="exact"/>
        <w:ind w:firstLine="640" w:firstLineChars="200"/>
        <w:jc w:val="left"/>
        <w:rPr>
          <w:rFonts w:ascii="仿宋" w:hAnsi="仿宋" w:eastAsia="仿宋" w:cs="仿宋"/>
          <w:sz w:val="32"/>
          <w:szCs w:val="32"/>
          <w:u w:val="none"/>
        </w:rPr>
      </w:pPr>
      <w:r>
        <w:rPr>
          <w:rFonts w:hint="eastAsia" w:ascii="仿宋" w:hAnsi="仿宋" w:eastAsia="仿宋" w:cs="仿宋"/>
          <w:sz w:val="32"/>
          <w:szCs w:val="32"/>
          <w:u w:val="none"/>
        </w:rPr>
        <w:t>3、积极动员、组织适龄儿童少年入学，严格控制辍学，推进普及义务教育。</w:t>
      </w:r>
    </w:p>
    <w:p w14:paraId="2180040B">
      <w:pPr>
        <w:tabs>
          <w:tab w:val="right" w:leader="middleDot" w:pos="14080"/>
        </w:tabs>
        <w:spacing w:line="500" w:lineRule="exact"/>
        <w:ind w:firstLine="640" w:firstLineChars="200"/>
        <w:jc w:val="left"/>
        <w:rPr>
          <w:rFonts w:ascii="仿宋" w:hAnsi="仿宋" w:eastAsia="仿宋" w:cs="仿宋"/>
          <w:sz w:val="32"/>
          <w:szCs w:val="32"/>
          <w:u w:val="none"/>
        </w:rPr>
      </w:pPr>
      <w:r>
        <w:rPr>
          <w:rFonts w:hint="eastAsia" w:ascii="仿宋" w:hAnsi="仿宋" w:eastAsia="仿宋" w:cs="仿宋"/>
          <w:sz w:val="32"/>
          <w:szCs w:val="32"/>
          <w:u w:val="none"/>
        </w:rPr>
        <w:t>4、组织开展本校的教育教学工作，负责对本校教育教学业务的具体管理，全力推进素质教育实施。</w:t>
      </w:r>
    </w:p>
    <w:p w14:paraId="18CCB17A">
      <w:pPr>
        <w:tabs>
          <w:tab w:val="right" w:leader="middleDot" w:pos="14080"/>
        </w:tabs>
        <w:spacing w:line="500" w:lineRule="exact"/>
        <w:ind w:firstLine="640" w:firstLineChars="200"/>
        <w:jc w:val="left"/>
        <w:rPr>
          <w:rFonts w:ascii="仿宋" w:hAnsi="仿宋" w:eastAsia="仿宋" w:cs="仿宋"/>
          <w:sz w:val="32"/>
          <w:szCs w:val="32"/>
          <w:u w:val="none"/>
        </w:rPr>
      </w:pPr>
      <w:r>
        <w:rPr>
          <w:rFonts w:hint="eastAsia" w:ascii="仿宋" w:hAnsi="仿宋" w:eastAsia="仿宋" w:cs="仿宋"/>
          <w:sz w:val="32"/>
          <w:szCs w:val="32"/>
          <w:u w:val="none"/>
        </w:rPr>
        <w:t>5、负责本校教师人事管理、继续教育、考核考评等工作。</w:t>
      </w:r>
    </w:p>
    <w:p w14:paraId="76F6E4A4">
      <w:pPr>
        <w:tabs>
          <w:tab w:val="right" w:leader="middleDot" w:pos="14080"/>
        </w:tabs>
        <w:spacing w:line="500" w:lineRule="exact"/>
        <w:ind w:firstLine="640" w:firstLineChars="200"/>
        <w:jc w:val="left"/>
        <w:rPr>
          <w:rFonts w:ascii="仿宋" w:hAnsi="仿宋" w:eastAsia="仿宋" w:cs="仿宋"/>
          <w:color w:val="0000FF"/>
          <w:sz w:val="32"/>
          <w:szCs w:val="32"/>
          <w:u w:val="none"/>
        </w:rPr>
      </w:pPr>
      <w:r>
        <w:rPr>
          <w:rFonts w:hint="eastAsia" w:ascii="仿宋" w:hAnsi="仿宋" w:eastAsia="仿宋" w:cs="仿宋"/>
          <w:sz w:val="32"/>
          <w:szCs w:val="32"/>
          <w:u w:val="none"/>
        </w:rPr>
        <w:t>6、指导、管理、检查、评价本校的教育教学工作，提高办学质量和办学效益。</w:t>
      </w:r>
    </w:p>
    <w:p w14:paraId="0A294B4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二、</w:t>
      </w:r>
      <w:r>
        <w:rPr>
          <w:rFonts w:hint="eastAsia" w:ascii="Times New Roman" w:hAnsi="Times New Roman" w:eastAsia="黑体"/>
          <w:color w:val="000000" w:themeColor="text1"/>
          <w:sz w:val="32"/>
          <w:szCs w:val="32"/>
          <w:u w:val="none"/>
          <w14:textFill>
            <w14:solidFill>
              <w14:schemeClr w14:val="tx1"/>
            </w14:solidFill>
          </w14:textFill>
        </w:rPr>
        <w:t>单位</w:t>
      </w:r>
      <w:r>
        <w:rPr>
          <w:rFonts w:ascii="Times New Roman" w:hAnsi="Times New Roman" w:eastAsia="黑体"/>
          <w:color w:val="000000" w:themeColor="text1"/>
          <w:sz w:val="32"/>
          <w:szCs w:val="32"/>
          <w14:textFill>
            <w14:solidFill>
              <w14:schemeClr w14:val="tx1"/>
            </w14:solidFill>
          </w14:textFill>
        </w:rPr>
        <w:t>预算构成</w:t>
      </w:r>
    </w:p>
    <w:p w14:paraId="154C7BB8">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ascii="Times New Roman" w:hAnsi="Times New Roman" w:eastAsia="仿宋_GB2312"/>
          <w:color w:val="000000" w:themeColor="text1"/>
          <w:sz w:val="32"/>
          <w:szCs w:val="32"/>
          <w:u w:val="none"/>
          <w14:textFill>
            <w14:solidFill>
              <w14:schemeClr w14:val="tx1"/>
            </w14:solidFill>
          </w14:textFill>
        </w:rPr>
        <w:t>单位性质为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公益一类事业单位</w:t>
      </w:r>
      <w:r>
        <w:rPr>
          <w:rFonts w:ascii="Times New Roman" w:hAnsi="Times New Roman" w:eastAsia="仿宋_GB2312"/>
          <w:color w:val="000000" w:themeColor="text1"/>
          <w:sz w:val="32"/>
          <w:szCs w:val="32"/>
          <w:u w:val="none"/>
          <w14:textFill>
            <w14:solidFill>
              <w14:schemeClr w14:val="tx1"/>
            </w14:solidFill>
          </w14:textFill>
        </w:rPr>
        <w:t>。截至</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12月，</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ascii="Times New Roman" w:hAnsi="Times New Roman" w:eastAsia="仿宋_GB2312"/>
          <w:color w:val="000000" w:themeColor="text1"/>
          <w:sz w:val="32"/>
          <w:szCs w:val="32"/>
          <w:u w:val="none"/>
          <w14:textFill>
            <w14:solidFill>
              <w14:schemeClr w14:val="tx1"/>
            </w14:solidFill>
          </w14:textFill>
        </w:rPr>
        <w:t>实有各类人员</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140</w:t>
      </w:r>
      <w:r>
        <w:rPr>
          <w:rFonts w:ascii="Times New Roman" w:hAnsi="Times New Roman" w:eastAsia="仿宋_GB2312"/>
          <w:color w:val="000000" w:themeColor="text1"/>
          <w:sz w:val="32"/>
          <w:szCs w:val="32"/>
          <w:u w:val="none"/>
          <w14:textFill>
            <w14:solidFill>
              <w14:schemeClr w14:val="tx1"/>
            </w14:solidFill>
          </w14:textFill>
        </w:rPr>
        <w:t>人，其中在职</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80</w:t>
      </w:r>
      <w:r>
        <w:rPr>
          <w:rFonts w:ascii="Times New Roman" w:hAnsi="Times New Roman" w:eastAsia="仿宋_GB2312"/>
          <w:color w:val="000000" w:themeColor="text1"/>
          <w:sz w:val="32"/>
          <w:szCs w:val="32"/>
          <w:u w:val="none"/>
          <w14:textFill>
            <w14:solidFill>
              <w14:schemeClr w14:val="tx1"/>
            </w14:solidFill>
          </w14:textFill>
        </w:rPr>
        <w:t xml:space="preserve">人、离休 </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ascii="Times New Roman" w:hAnsi="Times New Roman" w:eastAsia="仿宋_GB2312"/>
          <w:color w:val="000000" w:themeColor="text1"/>
          <w:sz w:val="32"/>
          <w:szCs w:val="32"/>
          <w:u w:val="none"/>
          <w14:textFill>
            <w14:solidFill>
              <w14:schemeClr w14:val="tx1"/>
            </w14:solidFill>
          </w14:textFill>
        </w:rPr>
        <w:t xml:space="preserve"> 人、退休 </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60</w:t>
      </w:r>
      <w:r>
        <w:rPr>
          <w:rFonts w:ascii="Times New Roman" w:hAnsi="Times New Roman" w:eastAsia="仿宋_GB2312"/>
          <w:color w:val="000000" w:themeColor="text1"/>
          <w:sz w:val="32"/>
          <w:szCs w:val="32"/>
          <w:u w:val="none"/>
          <w14:textFill>
            <w14:solidFill>
              <w14:schemeClr w14:val="tx1"/>
            </w14:solidFill>
          </w14:textFill>
        </w:rPr>
        <w:t>人。</w:t>
      </w:r>
    </w:p>
    <w:p w14:paraId="504EA5AC">
      <w:pPr>
        <w:spacing w:line="560" w:lineRule="exact"/>
        <w:ind w:firstLine="640" w:firstLineChars="200"/>
        <w:rPr>
          <w:rFonts w:ascii="Times New Roman" w:hAnsi="Times New Roman" w:eastAsia="楷体"/>
          <w:color w:val="FF0000"/>
          <w:sz w:val="32"/>
          <w:szCs w:val="32"/>
        </w:rPr>
      </w:pPr>
      <w:r>
        <w:rPr>
          <w:rFonts w:ascii="Times New Roman" w:hAnsi="Times New Roman" w:eastAsia="黑体"/>
          <w:color w:val="000000" w:themeColor="text1"/>
          <w:sz w:val="32"/>
          <w:szCs w:val="32"/>
          <w14:textFill>
            <w14:solidFill>
              <w14:schemeClr w14:val="tx1"/>
            </w14:solidFill>
          </w14:textFill>
        </w:rPr>
        <w:t>三、</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度主要工作任务</w:t>
      </w:r>
    </w:p>
    <w:p w14:paraId="0F57FA4B">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1、实施师表形象工程，继续弘扬勤思、敬业、奉献、争先的精神，加强教师队伍管理，进一步规范考勤、考核制度，努力建设一支师德高尚、业务精良的教师队伍。</w:t>
      </w:r>
    </w:p>
    <w:p w14:paraId="293C645C">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2、加强校本教研，以有效学习评价为基础，发挥教研组的指导和骨干教师的引领作用，促进教师业务水平的再提高。</w:t>
      </w:r>
    </w:p>
    <w:p w14:paraId="1A5AE280">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3、加强教学常规管理，更新观念，充分发挥班班通等多媒体教学手段，提高教学质量。</w:t>
      </w:r>
    </w:p>
    <w:p w14:paraId="50FDEA02">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4、开展德育教育活动，陶冶学生情操，激发学习兴趣。</w:t>
      </w:r>
    </w:p>
    <w:p w14:paraId="69D4221C">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5、把安全工作放在首位，牢固树立“安全无小事，责任重于泰山”的思想，加强师生的安全知识教育。杜绝事故隐患，确保师生安全。</w:t>
      </w:r>
    </w:p>
    <w:p w14:paraId="6B233DDF">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6、加强学生营养改善计划的管理，使学校后勤工作上档次。</w:t>
      </w:r>
    </w:p>
    <w:p w14:paraId="119E2128">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7、加快学校标准化建设步伐，科学规划校园建设，创造良好的校园环境。</w:t>
      </w:r>
    </w:p>
    <w:p w14:paraId="34D76EE6">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8、加强体卫工作。创建健康促进学校，抓好阳光体育活动，切实加强学生的体育锻炼。</w:t>
      </w:r>
    </w:p>
    <w:p w14:paraId="19A25B45">
      <w:pPr>
        <w:spacing w:line="50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9、规范办园行为，满足当地老百姓对优质学前教育的需求，真正实现让农村孩子也能享受到优质学前教育的目标。</w:t>
      </w:r>
    </w:p>
    <w:p w14:paraId="2A822665">
      <w:pPr>
        <w:pStyle w:val="7"/>
        <w:adjustRightInd w:val="0"/>
        <w:snapToGrid w:val="0"/>
        <w:spacing w:before="0" w:beforeAutospacing="0" w:after="0" w:afterAutospacing="0" w:line="500" w:lineRule="exact"/>
        <w:outlineLvl w:val="0"/>
        <w:rPr>
          <w:rFonts w:ascii="黑体" w:hAnsi="黑体" w:eastAsia="黑体"/>
          <w:bCs/>
          <w:sz w:val="32"/>
          <w:szCs w:val="32"/>
          <w:u w:val="none"/>
        </w:rPr>
      </w:pPr>
      <w:r>
        <w:rPr>
          <w:rFonts w:hint="eastAsia" w:ascii="仿宋" w:hAnsi="仿宋" w:eastAsia="仿宋" w:cs="仿宋"/>
          <w:sz w:val="32"/>
          <w:szCs w:val="32"/>
          <w:u w:val="none"/>
        </w:rPr>
        <w:t xml:space="preserve">    10、加强意识形态工作，严格落实意识形态工作责任制，着力抓好思想教育和理论建设,提高舆论引导能力和水平。进一步加强校园文化建设，将培育和践行社会主义核心价值观作为促进学校科学发展的基础工程，加大对学生良好习惯的养成教育。</w:t>
      </w:r>
    </w:p>
    <w:p w14:paraId="2DE8232E">
      <w:pPr>
        <w:spacing w:line="560" w:lineRule="exact"/>
        <w:ind w:firstLine="602" w:firstLineChars="200"/>
        <w:jc w:val="both"/>
        <w:rPr>
          <w:rFonts w:hint="default" w:ascii="仿宋" w:hAnsi="仿宋" w:eastAsia="仿宋"/>
          <w:b/>
          <w:sz w:val="30"/>
          <w:szCs w:val="30"/>
          <w:lang w:val="en-US" w:eastAsia="zh-CN"/>
        </w:rPr>
      </w:pPr>
    </w:p>
    <w:p w14:paraId="4B059EC1">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第二部分  </w:t>
      </w:r>
      <w:r>
        <w:rPr>
          <w:rFonts w:hint="eastAsia" w:ascii="Times New Roman" w:hAnsi="Times New Roman" w:eastAsia="黑体"/>
          <w:color w:val="000000" w:themeColor="text1"/>
          <w:sz w:val="36"/>
          <w:szCs w:val="36"/>
          <w14:textFill>
            <w14:solidFill>
              <w14:schemeClr w14:val="tx1"/>
            </w14:solidFill>
          </w14:textFill>
        </w:rPr>
        <w:t>202</w:t>
      </w:r>
      <w:r>
        <w:rPr>
          <w:rFonts w:hint="eastAsia" w:ascii="Times New Roman" w:hAnsi="Times New Roman" w:eastAsia="黑体"/>
          <w:color w:val="000000" w:themeColor="text1"/>
          <w:sz w:val="36"/>
          <w:szCs w:val="36"/>
          <w:lang w:val="en-US" w:eastAsia="zh-CN"/>
          <w14:textFill>
            <w14:solidFill>
              <w14:schemeClr w14:val="tx1"/>
            </w14:solidFill>
          </w14:textFill>
        </w:rPr>
        <w:t>5</w:t>
      </w:r>
      <w:r>
        <w:rPr>
          <w:rFonts w:hint="eastAsia" w:ascii="Times New Roman" w:hAnsi="Times New Roman" w:eastAsia="黑体"/>
          <w:color w:val="000000" w:themeColor="text1"/>
          <w:sz w:val="36"/>
          <w:szCs w:val="36"/>
          <w14:textFill>
            <w14:solidFill>
              <w14:schemeClr w14:val="tx1"/>
            </w14:solidFill>
          </w14:textFill>
        </w:rPr>
        <w:t>年</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预算表</w:t>
      </w:r>
    </w:p>
    <w:p w14:paraId="31A82E47">
      <w:pPr>
        <w:spacing w:line="560" w:lineRule="exact"/>
        <w:ind w:firstLine="640" w:firstLineChars="200"/>
        <w:rPr>
          <w:rFonts w:ascii="Times New Roman" w:hAnsi="Times New Roman" w:eastAsia="仿宋_GB2312"/>
          <w:color w:val="000000" w:themeColor="text1"/>
          <w:sz w:val="32"/>
          <w:szCs w:val="32"/>
          <w:u w:val="single"/>
          <w14:textFill>
            <w14:solidFill>
              <w14:schemeClr w14:val="tx1"/>
            </w14:solidFill>
          </w14:textFill>
        </w:rPr>
      </w:pPr>
    </w:p>
    <w:p w14:paraId="1C041D4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预算表由以下1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张表格构成，具体表格内容见</w:t>
      </w:r>
      <w:r>
        <w:rPr>
          <w:rFonts w:hint="eastAsia" w:ascii="Times New Roman" w:hAnsi="Times New Roman" w:eastAsia="仿宋_GB2312"/>
          <w:color w:val="000000" w:themeColor="text1"/>
          <w:sz w:val="32"/>
          <w:szCs w:val="32"/>
          <w14:textFill>
            <w14:solidFill>
              <w14:schemeClr w14:val="tx1"/>
            </w14:solidFill>
          </w14:textFill>
        </w:rPr>
        <w:t>附件</w:t>
      </w:r>
      <w:r>
        <w:rPr>
          <w:rFonts w:ascii="Times New Roman" w:hAnsi="Times New Roman" w:eastAsia="仿宋_GB2312"/>
          <w:color w:val="000000" w:themeColor="text1"/>
          <w:sz w:val="32"/>
          <w:szCs w:val="32"/>
          <w14:textFill>
            <w14:solidFill>
              <w14:schemeClr w14:val="tx1"/>
            </w14:solidFill>
          </w14:textFill>
        </w:rPr>
        <w:t>。</w:t>
      </w:r>
    </w:p>
    <w:p w14:paraId="64E50610">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收支总表（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w:t>
      </w:r>
    </w:p>
    <w:p w14:paraId="41266DA7">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收入总表（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2）</w:t>
      </w:r>
    </w:p>
    <w:p w14:paraId="7A49715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支出总表（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3）</w:t>
      </w:r>
    </w:p>
    <w:p w14:paraId="6E8DEFFE">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4.</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财政拨款收支总表（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4）</w:t>
      </w:r>
    </w:p>
    <w:p w14:paraId="563CD7F0">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5.</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一般公共预算支出表（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5）</w:t>
      </w:r>
    </w:p>
    <w:p w14:paraId="7734E4FB">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6.</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一般公共预算基本支出表（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6）</w:t>
      </w:r>
    </w:p>
    <w:p w14:paraId="4341665F">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7.</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政府性基金预算支出表（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7）</w:t>
      </w:r>
    </w:p>
    <w:p w14:paraId="3F0127A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8.</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国有资本经营预算支出表（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8）</w:t>
      </w:r>
    </w:p>
    <w:p w14:paraId="2A5ADCAE">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基本支出总表（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9）</w:t>
      </w:r>
    </w:p>
    <w:p w14:paraId="7AD0BCB9">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14:textFill>
            <w14:solidFill>
              <w14:schemeClr w14:val="tx1"/>
            </w14:solidFill>
          </w14:textFill>
        </w:rPr>
        <w:t>10.</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年项目</w:t>
      </w:r>
      <w:r>
        <w:rPr>
          <w:rFonts w:ascii="Times New Roman" w:hAnsi="Times New Roman" w:eastAsia="仿宋_GB2312"/>
          <w:color w:val="000000" w:themeColor="text1"/>
          <w:sz w:val="32"/>
          <w:szCs w:val="32"/>
          <w:u w:val="none"/>
          <w14:textFill>
            <w14:solidFill>
              <w14:schemeClr w14:val="tx1"/>
            </w14:solidFill>
          </w14:textFill>
        </w:rPr>
        <w:t>支出总表（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10）</w:t>
      </w:r>
    </w:p>
    <w:p w14:paraId="34E50A48">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政府采购支出表（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11）</w:t>
      </w:r>
    </w:p>
    <w:p w14:paraId="51C83669">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政府购买服务支出表（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12）</w:t>
      </w:r>
    </w:p>
    <w:p w14:paraId="08DC343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3</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“三公”经费支出预算表（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3</w:t>
      </w:r>
      <w:r>
        <w:rPr>
          <w:rFonts w:ascii="Times New Roman" w:hAnsi="Times New Roman" w:eastAsia="仿宋_GB2312"/>
          <w:color w:val="000000" w:themeColor="text1"/>
          <w:sz w:val="32"/>
          <w:szCs w:val="32"/>
          <w:u w:val="none"/>
          <w14:textFill>
            <w14:solidFill>
              <w14:schemeClr w14:val="tx1"/>
            </w14:solidFill>
          </w14:textFill>
        </w:rPr>
        <w:t>）</w:t>
      </w:r>
    </w:p>
    <w:p w14:paraId="02CBBBD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4</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项目支出绩效目标表</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w:t>
      </w:r>
    </w:p>
    <w:p w14:paraId="5CF1A767">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DB01022">
      <w:pPr>
        <w:numPr>
          <w:ilvl w:val="0"/>
          <w:numId w:val="1"/>
        </w:num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 </w:t>
      </w:r>
      <w:r>
        <w:rPr>
          <w:rFonts w:hint="eastAsia" w:ascii="Times New Roman" w:hAnsi="Times New Roman" w:eastAsia="黑体"/>
          <w:color w:val="000000" w:themeColor="text1"/>
          <w:sz w:val="36"/>
          <w:szCs w:val="36"/>
          <w14:textFill>
            <w14:solidFill>
              <w14:schemeClr w14:val="tx1"/>
            </w14:solidFill>
          </w14:textFill>
        </w:rPr>
        <w:t>202</w:t>
      </w:r>
      <w:r>
        <w:rPr>
          <w:rFonts w:hint="eastAsia" w:ascii="Times New Roman" w:hAnsi="Times New Roman" w:eastAsia="黑体"/>
          <w:color w:val="000000" w:themeColor="text1"/>
          <w:sz w:val="36"/>
          <w:szCs w:val="36"/>
          <w:lang w:val="en-US" w:eastAsia="zh-CN"/>
          <w14:textFill>
            <w14:solidFill>
              <w14:schemeClr w14:val="tx1"/>
            </w14:solidFill>
          </w14:textFill>
        </w:rPr>
        <w:t>5</w:t>
      </w:r>
      <w:r>
        <w:rPr>
          <w:rFonts w:hint="eastAsia" w:ascii="Times New Roman" w:hAnsi="Times New Roman" w:eastAsia="黑体"/>
          <w:color w:val="000000" w:themeColor="text1"/>
          <w:sz w:val="36"/>
          <w:szCs w:val="36"/>
          <w14:textFill>
            <w14:solidFill>
              <w14:schemeClr w14:val="tx1"/>
            </w14:solidFill>
          </w14:textFill>
        </w:rPr>
        <w:t>年</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预算情况说明</w:t>
      </w:r>
    </w:p>
    <w:p w14:paraId="2667C08B">
      <w:pPr>
        <w:spacing w:line="560" w:lineRule="exact"/>
        <w:rPr>
          <w:rFonts w:ascii="Times New Roman" w:hAnsi="Times New Roman" w:eastAsia="黑体"/>
          <w:color w:val="000000" w:themeColor="text1"/>
          <w:sz w:val="36"/>
          <w:szCs w:val="36"/>
          <w14:textFill>
            <w14:solidFill>
              <w14:schemeClr w14:val="tx1"/>
            </w14:solidFill>
          </w14:textFill>
        </w:rPr>
      </w:pPr>
    </w:p>
    <w:p w14:paraId="75526651">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一</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收支</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752C18C0">
      <w:pPr>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000000" w:themeColor="text1"/>
          <w:sz w:val="32"/>
          <w:szCs w:val="32"/>
          <w:u w:val="none"/>
          <w14:textFill>
            <w14:solidFill>
              <w14:schemeClr w14:val="tx1"/>
            </w14:solidFill>
          </w14:textFill>
        </w:rPr>
        <w:t>按照综合预算</w:t>
      </w:r>
      <w:r>
        <w:rPr>
          <w:rFonts w:hint="eastAsia" w:ascii="Times New Roman" w:hAnsi="Times New Roman" w:eastAsia="仿宋_GB2312"/>
          <w:color w:val="000000" w:themeColor="text1"/>
          <w:sz w:val="32"/>
          <w:szCs w:val="32"/>
          <w:u w:val="none"/>
          <w14:textFill>
            <w14:solidFill>
              <w14:schemeClr w14:val="tx1"/>
            </w14:solidFill>
          </w14:textFill>
        </w:rPr>
        <w:t>的</w:t>
      </w:r>
      <w:r>
        <w:rPr>
          <w:rFonts w:ascii="Times New Roman" w:hAnsi="Times New Roman" w:eastAsia="仿宋_GB2312"/>
          <w:color w:val="000000" w:themeColor="text1"/>
          <w:sz w:val="32"/>
          <w:szCs w:val="32"/>
          <w:u w:val="none"/>
          <w14:textFill>
            <w14:solidFill>
              <w14:schemeClr w14:val="tx1"/>
            </w14:solidFill>
          </w14:textFill>
        </w:rPr>
        <w:t>原则，</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ascii="Times New Roman" w:hAnsi="Times New Roman" w:eastAsia="仿宋_GB2312"/>
          <w:color w:val="000000" w:themeColor="text1"/>
          <w:sz w:val="32"/>
          <w:szCs w:val="32"/>
          <w:u w:val="none"/>
          <w14:textFill>
            <w14:solidFill>
              <w14:schemeClr w14:val="tx1"/>
            </w14:solidFill>
          </w14:textFill>
        </w:rPr>
        <w:t>所有收入和支出均纳入</w:t>
      </w:r>
      <w:r>
        <w:rPr>
          <w:rFonts w:hint="eastAsia" w:ascii="Times New Roman" w:hAnsi="Times New Roman" w:eastAsia="仿宋_GB2312"/>
          <w:color w:val="000000" w:themeColor="text1"/>
          <w:sz w:val="32"/>
          <w:szCs w:val="32"/>
          <w:u w:val="none"/>
          <w14:textFill>
            <w14:solidFill>
              <w14:schemeClr w14:val="tx1"/>
            </w14:solidFill>
          </w14:textFill>
        </w:rPr>
        <w:t>单位</w:t>
      </w:r>
      <w:r>
        <w:rPr>
          <w:rFonts w:ascii="Times New Roman" w:hAnsi="Times New Roman" w:eastAsia="仿宋_GB2312"/>
          <w:color w:val="000000" w:themeColor="text1"/>
          <w:sz w:val="32"/>
          <w:szCs w:val="32"/>
          <w:u w:val="none"/>
          <w14:textFill>
            <w14:solidFill>
              <w14:schemeClr w14:val="tx1"/>
            </w14:solidFill>
          </w14:textFill>
        </w:rPr>
        <w:t>预算管理。</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auto"/>
          <w:sz w:val="32"/>
          <w:szCs w:val="32"/>
          <w:u w:val="none"/>
        </w:rPr>
        <w:t>年</w:t>
      </w:r>
      <w:r>
        <w:rPr>
          <w:rFonts w:ascii="Times New Roman" w:hAnsi="Times New Roman" w:eastAsia="仿宋_GB2312"/>
          <w:color w:val="auto"/>
          <w:sz w:val="32"/>
          <w:szCs w:val="32"/>
          <w:u w:val="none"/>
        </w:rPr>
        <w:t>收支总预</w:t>
      </w:r>
      <w:r>
        <w:rPr>
          <w:rFonts w:hint="eastAsia" w:ascii="Times New Roman" w:hAnsi="Times New Roman" w:eastAsia="仿宋_GB2312"/>
          <w:color w:val="auto"/>
          <w:sz w:val="32"/>
          <w:szCs w:val="32"/>
          <w:u w:val="none"/>
          <w:lang w:val="en-US" w:eastAsia="zh-CN"/>
        </w:rPr>
        <w:t>1731.37</w:t>
      </w:r>
      <w:r>
        <w:rPr>
          <w:rFonts w:ascii="Times New Roman" w:hAnsi="Times New Roman" w:eastAsia="仿宋_GB2312"/>
          <w:color w:val="auto"/>
          <w:sz w:val="32"/>
          <w:szCs w:val="32"/>
          <w:u w:val="none"/>
        </w:rPr>
        <w:t>万元，收入包括一般公共预算拨款</w:t>
      </w:r>
      <w:r>
        <w:rPr>
          <w:rFonts w:ascii="Times New Roman" w:hAnsi="Times New Roman" w:eastAsia="仿宋_GB2312"/>
          <w:color w:val="auto"/>
          <w:sz w:val="32"/>
          <w:szCs w:val="32"/>
        </w:rPr>
        <w:t>收入</w:t>
      </w:r>
      <w:r>
        <w:rPr>
          <w:rFonts w:hint="eastAsia" w:ascii="Times New Roman" w:hAnsi="Times New Roman" w:eastAsia="仿宋_GB2312"/>
          <w:color w:val="auto"/>
          <w:sz w:val="32"/>
          <w:szCs w:val="32"/>
          <w:lang w:val="en-US" w:eastAsia="zh-CN"/>
        </w:rPr>
        <w:t>1680.73万元</w:t>
      </w:r>
      <w:r>
        <w:rPr>
          <w:rFonts w:ascii="Times New Roman" w:hAnsi="Times New Roman" w:eastAsia="仿宋_GB2312"/>
          <w:color w:val="auto"/>
          <w:sz w:val="32"/>
          <w:szCs w:val="32"/>
        </w:rPr>
        <w:t>、政府性基金</w:t>
      </w:r>
      <w:r>
        <w:rPr>
          <w:rFonts w:hint="eastAsia" w:ascii="Times New Roman" w:hAnsi="Times New Roman" w:eastAsia="仿宋_GB2312"/>
          <w:color w:val="auto"/>
          <w:sz w:val="32"/>
          <w:szCs w:val="32"/>
        </w:rPr>
        <w:t>预算</w:t>
      </w:r>
      <w:r>
        <w:rPr>
          <w:rFonts w:ascii="Times New Roman" w:hAnsi="Times New Roman" w:eastAsia="仿宋_GB2312"/>
          <w:color w:val="auto"/>
          <w:sz w:val="32"/>
          <w:szCs w:val="32"/>
        </w:rPr>
        <w:t>拨款收入</w:t>
      </w:r>
      <w:r>
        <w:rPr>
          <w:rFonts w:hint="eastAsia" w:ascii="Times New Roman" w:hAnsi="Times New Roman" w:eastAsia="仿宋_GB2312"/>
          <w:color w:val="auto"/>
          <w:sz w:val="32"/>
          <w:szCs w:val="32"/>
          <w:lang w:val="en-US" w:eastAsia="zh-CN"/>
        </w:rPr>
        <w:t>1.05万元</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国有资本经营预算收入</w:t>
      </w:r>
      <w:r>
        <w:rPr>
          <w:rFonts w:hint="eastAsia" w:ascii="Times New Roman" w:hAnsi="Times New Roman" w:eastAsia="仿宋_GB2312"/>
          <w:color w:val="auto"/>
          <w:sz w:val="32"/>
          <w:szCs w:val="32"/>
          <w:lang w:val="en-US" w:eastAsia="zh-CN"/>
        </w:rPr>
        <w:t>0万元</w:t>
      </w:r>
      <w:r>
        <w:rPr>
          <w:rFonts w:hint="eastAsia" w:ascii="Times New Roman" w:hAnsi="Times New Roman" w:eastAsia="仿宋_GB2312"/>
          <w:color w:val="auto"/>
          <w:sz w:val="32"/>
          <w:szCs w:val="32"/>
        </w:rPr>
        <w:t>、财政专户管理资金</w:t>
      </w:r>
      <w:r>
        <w:rPr>
          <w:rFonts w:hint="eastAsia" w:ascii="Times New Roman" w:hAnsi="Times New Roman" w:eastAsia="仿宋_GB2312"/>
          <w:color w:val="auto"/>
          <w:sz w:val="32"/>
          <w:szCs w:val="32"/>
          <w:lang w:val="en-US" w:eastAsia="zh-CN"/>
        </w:rPr>
        <w:t>27.88万元</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上年结转21.71万元，</w:t>
      </w:r>
      <w:r>
        <w:rPr>
          <w:rFonts w:ascii="Times New Roman" w:hAnsi="Times New Roman" w:eastAsia="仿宋_GB2312"/>
          <w:color w:val="auto"/>
          <w:sz w:val="32"/>
          <w:szCs w:val="32"/>
        </w:rPr>
        <w:t>支出包括</w:t>
      </w:r>
      <w:r>
        <w:rPr>
          <w:rFonts w:hint="eastAsia" w:ascii="Times New Roman" w:hAnsi="Times New Roman" w:eastAsia="仿宋_GB2312"/>
          <w:color w:val="auto"/>
          <w:sz w:val="32"/>
          <w:szCs w:val="32"/>
          <w:lang w:eastAsia="zh-CN"/>
        </w:rPr>
        <w:t>教育支出</w:t>
      </w:r>
      <w:r>
        <w:rPr>
          <w:rFonts w:hint="eastAsia" w:ascii="Times New Roman" w:hAnsi="Times New Roman" w:eastAsia="仿宋_GB2312"/>
          <w:color w:val="auto"/>
          <w:sz w:val="32"/>
          <w:szCs w:val="32"/>
          <w:lang w:val="en-US" w:eastAsia="zh-CN"/>
        </w:rPr>
        <w:t>1493.2万元</w:t>
      </w:r>
      <w:r>
        <w:rPr>
          <w:rFonts w:ascii="Times New Roman" w:hAnsi="Times New Roman" w:eastAsia="仿宋_GB2312"/>
          <w:color w:val="auto"/>
          <w:sz w:val="32"/>
          <w:szCs w:val="32"/>
        </w:rPr>
        <w:t>、社会保障和就业支出</w:t>
      </w:r>
      <w:r>
        <w:rPr>
          <w:rFonts w:hint="eastAsia" w:ascii="Times New Roman" w:hAnsi="Times New Roman" w:eastAsia="仿宋_GB2312"/>
          <w:color w:val="auto"/>
          <w:sz w:val="32"/>
          <w:szCs w:val="32"/>
          <w:lang w:val="en-US" w:eastAsia="zh-CN"/>
        </w:rPr>
        <w:t>68.97万元</w:t>
      </w:r>
      <w:r>
        <w:rPr>
          <w:rFonts w:ascii="Times New Roman" w:hAnsi="Times New Roman" w:eastAsia="仿宋_GB2312"/>
          <w:color w:val="auto"/>
          <w:sz w:val="32"/>
          <w:szCs w:val="32"/>
        </w:rPr>
        <w:t>、卫生健康支出</w:t>
      </w:r>
      <w:r>
        <w:rPr>
          <w:rFonts w:hint="eastAsia" w:ascii="Times New Roman" w:hAnsi="Times New Roman" w:eastAsia="仿宋_GB2312"/>
          <w:color w:val="auto"/>
          <w:sz w:val="32"/>
          <w:szCs w:val="32"/>
          <w:lang w:val="en-US" w:eastAsia="zh-CN"/>
        </w:rPr>
        <w:t>53.70万元</w:t>
      </w:r>
      <w:r>
        <w:rPr>
          <w:rFonts w:ascii="Times New Roman" w:hAnsi="Times New Roman" w:eastAsia="仿宋_GB2312"/>
          <w:color w:val="auto"/>
          <w:sz w:val="32"/>
          <w:szCs w:val="32"/>
        </w:rPr>
        <w:t>、住房保障支出</w:t>
      </w:r>
      <w:r>
        <w:rPr>
          <w:rFonts w:hint="eastAsia" w:ascii="Times New Roman" w:hAnsi="Times New Roman" w:eastAsia="仿宋_GB2312"/>
          <w:color w:val="auto"/>
          <w:sz w:val="32"/>
          <w:szCs w:val="32"/>
          <w:lang w:val="en-US" w:eastAsia="zh-CN"/>
        </w:rPr>
        <w:t>114.45万元</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其他支出1.05万元</w:t>
      </w:r>
      <w:r>
        <w:rPr>
          <w:rFonts w:ascii="Times New Roman" w:hAnsi="Times New Roman" w:eastAsia="仿宋_GB2312"/>
          <w:color w:val="auto"/>
          <w:sz w:val="32"/>
          <w:szCs w:val="32"/>
        </w:rPr>
        <w:t>。</w:t>
      </w:r>
    </w:p>
    <w:p w14:paraId="1EFBED88">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二</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收入</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41D44230">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收入预算</w:t>
      </w:r>
      <w:r>
        <w:rPr>
          <w:rFonts w:hint="eastAsia" w:ascii="Times New Roman" w:hAnsi="Times New Roman" w:eastAsia="仿宋_GB2312"/>
          <w:color w:val="000000" w:themeColor="text1"/>
          <w:sz w:val="32"/>
          <w:szCs w:val="32"/>
          <w:lang w:val="en-US" w:eastAsia="zh-CN"/>
          <w14:textFill>
            <w14:solidFill>
              <w14:schemeClr w14:val="tx1"/>
            </w14:solidFill>
          </w14:textFill>
        </w:rPr>
        <w:t>1731.37</w:t>
      </w:r>
      <w:r>
        <w:rPr>
          <w:rFonts w:ascii="Times New Roman" w:hAnsi="Times New Roman" w:eastAsia="仿宋_GB2312"/>
          <w:color w:val="000000" w:themeColor="text1"/>
          <w:sz w:val="32"/>
          <w:szCs w:val="32"/>
          <w14:textFill>
            <w14:solidFill>
              <w14:schemeClr w14:val="tx1"/>
            </w14:solidFill>
          </w14:textFill>
        </w:rPr>
        <w:t>万元，其中：</w:t>
      </w:r>
      <w:r>
        <w:rPr>
          <w:rFonts w:hint="eastAsia" w:ascii="Times New Roman" w:hAnsi="Times New Roman" w:eastAsia="仿宋_GB2312"/>
          <w:color w:val="000000" w:themeColor="text1"/>
          <w:sz w:val="32"/>
          <w:szCs w:val="32"/>
          <w14:textFill>
            <w14:solidFill>
              <w14:schemeClr w14:val="tx1"/>
            </w14:solidFill>
          </w14:textFill>
        </w:rPr>
        <w:t>本年收入</w:t>
      </w:r>
      <w:r>
        <w:rPr>
          <w:rFonts w:hint="eastAsia" w:ascii="Times New Roman" w:hAnsi="Times New Roman" w:eastAsia="仿宋_GB2312"/>
          <w:color w:val="000000" w:themeColor="text1"/>
          <w:sz w:val="32"/>
          <w:szCs w:val="32"/>
          <w:lang w:val="en-US" w:eastAsia="zh-CN"/>
          <w14:textFill>
            <w14:solidFill>
              <w14:schemeClr w14:val="tx1"/>
            </w14:solidFill>
          </w14:textFill>
        </w:rPr>
        <w:t>1709.66</w:t>
      </w:r>
      <w:r>
        <w:rPr>
          <w:rFonts w:hint="eastAsia" w:ascii="Times New Roman" w:hAnsi="Times New Roman" w:eastAsia="仿宋_GB2312"/>
          <w:color w:val="000000" w:themeColor="text1"/>
          <w:sz w:val="32"/>
          <w:szCs w:val="32"/>
          <w14:textFill>
            <w14:solidFill>
              <w14:schemeClr w14:val="tx1"/>
            </w14:solidFill>
          </w14:textFill>
        </w:rPr>
        <w:t>万元、上年结转收入</w:t>
      </w:r>
      <w:r>
        <w:rPr>
          <w:rFonts w:hint="eastAsia" w:ascii="Times New Roman" w:hAnsi="Times New Roman" w:eastAsia="仿宋_GB2312"/>
          <w:color w:val="000000" w:themeColor="text1"/>
          <w:sz w:val="32"/>
          <w:szCs w:val="32"/>
          <w:lang w:val="en-US" w:eastAsia="zh-CN"/>
          <w14:textFill>
            <w14:solidFill>
              <w14:schemeClr w14:val="tx1"/>
            </w14:solidFill>
          </w14:textFill>
        </w:rPr>
        <w:t>21.71</w:t>
      </w:r>
      <w:r>
        <w:rPr>
          <w:rFonts w:hint="eastAsia" w:ascii="Times New Roman" w:hAnsi="Times New Roman" w:eastAsia="仿宋_GB2312"/>
          <w:color w:val="000000" w:themeColor="text1"/>
          <w:sz w:val="32"/>
          <w:szCs w:val="32"/>
          <w14:textFill>
            <w14:solidFill>
              <w14:schemeClr w14:val="tx1"/>
            </w14:solidFill>
          </w14:textFill>
        </w:rPr>
        <w:t>万元。</w:t>
      </w:r>
    </w:p>
    <w:p w14:paraId="06FC05BB">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（一）本年收入1709.66万元，</w:t>
      </w:r>
      <w:r>
        <w:rPr>
          <w:rFonts w:hint="eastAsia" w:ascii="Times New Roman" w:hAnsi="Times New Roman" w:eastAsia="仿宋_GB2312"/>
          <w:color w:val="000000" w:themeColor="text1"/>
          <w:sz w:val="32"/>
          <w:szCs w:val="32"/>
          <w14:textFill>
            <w14:solidFill>
              <w14:schemeClr w14:val="tx1"/>
            </w14:solidFill>
          </w14:textFill>
        </w:rPr>
        <w:t>主要包括：</w:t>
      </w:r>
      <w:r>
        <w:rPr>
          <w:rFonts w:ascii="Times New Roman" w:hAnsi="Times New Roman" w:eastAsia="仿宋_GB2312"/>
          <w:color w:val="000000" w:themeColor="text1"/>
          <w:sz w:val="32"/>
          <w:szCs w:val="32"/>
          <w14:textFill>
            <w14:solidFill>
              <w14:schemeClr w14:val="tx1"/>
            </w14:solidFill>
          </w14:textFill>
        </w:rPr>
        <w:t>一般公共预算拨款收入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1680.73</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98.31%，</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90.83</w:t>
      </w:r>
      <w:r>
        <w:rPr>
          <w:rFonts w:ascii="Times New Roman" w:hAnsi="Times New Roman" w:eastAsia="仿宋_GB2312"/>
          <w:color w:val="000000" w:themeColor="text1"/>
          <w:sz w:val="32"/>
          <w:szCs w:val="32"/>
          <w:u w:val="none"/>
          <w14:textFill>
            <w14:solidFill>
              <w14:schemeClr w14:val="tx1"/>
            </w14:solidFill>
          </w14:textFill>
        </w:rPr>
        <w:t>万元，下降</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5.13</w:t>
      </w:r>
      <w:r>
        <w:rPr>
          <w:rFonts w:ascii="Times New Roman" w:hAnsi="Times New Roman" w:eastAsia="仿宋_GB2312"/>
          <w:color w:val="000000" w:themeColor="text1"/>
          <w:sz w:val="32"/>
          <w:szCs w:val="32"/>
          <w:u w:val="none"/>
          <w14:textFill>
            <w14:solidFill>
              <w14:schemeClr w14:val="tx1"/>
            </w14:solidFill>
          </w14:textFill>
        </w:rPr>
        <w:t>%，下降原因主要是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教师数减少，人员经费拨款减少，学生数减少，公用经费拨款减少；</w:t>
      </w:r>
      <w:r>
        <w:rPr>
          <w:rFonts w:ascii="Times New Roman" w:hAnsi="Times New Roman" w:eastAsia="仿宋_GB2312"/>
          <w:color w:val="auto"/>
          <w:sz w:val="32"/>
          <w:szCs w:val="32"/>
        </w:rPr>
        <w:t>政府性基金预算拨款收</w:t>
      </w:r>
      <w:r>
        <w:rPr>
          <w:rFonts w:hint="eastAsia" w:ascii="Times New Roman" w:hAnsi="Times New Roman" w:eastAsia="仿宋_GB2312"/>
          <w:color w:val="auto"/>
          <w:sz w:val="32"/>
          <w:szCs w:val="32"/>
          <w:lang w:val="en-US" w:eastAsia="zh-CN"/>
        </w:rPr>
        <w:t>1.05</w:t>
      </w:r>
      <w:r>
        <w:rPr>
          <w:rFonts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0.06</w:t>
      </w:r>
      <w:r>
        <w:rPr>
          <w:rFonts w:ascii="Times New Roman" w:hAnsi="Times New Roman" w:eastAsia="仿宋_GB2312"/>
          <w:color w:val="auto"/>
          <w:sz w:val="32"/>
          <w:szCs w:val="32"/>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0.05</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5.00</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加大乡村少年宫建设力度</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财政专户管理资金收入</w:t>
      </w:r>
      <w:r>
        <w:rPr>
          <w:rFonts w:hint="eastAsia" w:ascii="Times New Roman" w:hAnsi="Times New Roman" w:eastAsia="仿宋_GB2312"/>
          <w:color w:val="000000" w:themeColor="text1"/>
          <w:sz w:val="32"/>
          <w:szCs w:val="32"/>
          <w:lang w:val="en-US" w:eastAsia="zh-CN"/>
          <w14:textFill>
            <w14:solidFill>
              <w14:schemeClr w14:val="tx1"/>
            </w14:solidFill>
          </w14:textFill>
        </w:rPr>
        <w:t>27.88</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1.63</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6.05</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17.83</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学前教育生源减少</w:t>
      </w:r>
      <w:r>
        <w:rPr>
          <w:rFonts w:ascii="Times New Roman" w:hAnsi="Times New Roman" w:eastAsia="仿宋_GB2312"/>
          <w:color w:val="000000" w:themeColor="text1"/>
          <w:sz w:val="32"/>
          <w:szCs w:val="32"/>
          <w14:textFill>
            <w14:solidFill>
              <w14:schemeClr w14:val="tx1"/>
            </w14:solidFill>
          </w14:textFill>
        </w:rPr>
        <w:t>。</w:t>
      </w:r>
    </w:p>
    <w:p w14:paraId="4A3997F7">
      <w:pPr>
        <w:pStyle w:val="7"/>
        <w:widowControl w:val="0"/>
        <w:adjustRightInd w:val="0"/>
        <w:snapToGrid w:val="0"/>
        <w:spacing w:before="0" w:beforeAutospacing="0" w:after="0" w:afterAutospacing="0" w:line="560" w:lineRule="exact"/>
        <w:ind w:firstLine="630"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（二）上年结转收入21.71万元，</w:t>
      </w:r>
      <w:r>
        <w:rPr>
          <w:rFonts w:hint="eastAsia" w:ascii="Times New Roman" w:hAnsi="Times New Roman" w:eastAsia="仿宋_GB2312"/>
          <w:color w:val="000000" w:themeColor="text1"/>
          <w:sz w:val="32"/>
          <w:szCs w:val="32"/>
          <w14:textFill>
            <w14:solidFill>
              <w14:schemeClr w14:val="tx1"/>
            </w14:solidFill>
          </w14:textFill>
        </w:rPr>
        <w:t>主要包括：</w:t>
      </w:r>
      <w:r>
        <w:rPr>
          <w:rFonts w:ascii="Times New Roman" w:hAnsi="Times New Roman" w:eastAsia="仿宋_GB2312"/>
          <w:color w:val="000000" w:themeColor="text1"/>
          <w:sz w:val="32"/>
          <w:szCs w:val="32"/>
          <w14:textFill>
            <w14:solidFill>
              <w14:schemeClr w14:val="tx1"/>
            </w14:solidFill>
          </w14:textFill>
        </w:rPr>
        <w:t>一般公共预算拨款收入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21.71</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100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15.60</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255.32</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eastAsia="zh-CN"/>
          <w14:textFill>
            <w14:solidFill>
              <w14:schemeClr w14:val="tx1"/>
            </w14:solidFill>
          </w14:textFill>
        </w:rPr>
        <w:t>退休教师医疗费、职业年金未能及时支付，</w:t>
      </w:r>
      <w:r>
        <w:rPr>
          <w:rFonts w:hint="eastAsia" w:ascii="Times New Roman" w:hAnsi="Times New Roman" w:eastAsia="仿宋_GB2312"/>
          <w:color w:val="000000" w:themeColor="text1"/>
          <w:sz w:val="32"/>
          <w:szCs w:val="32"/>
          <w:lang w:val="en-US" w:eastAsia="zh-CN"/>
          <w14:textFill>
            <w14:solidFill>
              <w14:schemeClr w14:val="tx1"/>
            </w14:solidFill>
          </w14:textFill>
        </w:rPr>
        <w:t>专任教师奖励性绩效当年没有兑现，学前教育一些费用没有及时支付。</w:t>
      </w:r>
    </w:p>
    <w:p w14:paraId="1E87AF3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三</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支出</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28BBA220">
      <w:pPr>
        <w:pStyle w:val="7"/>
        <w:widowControl w:val="0"/>
        <w:adjustRightInd w:val="0"/>
        <w:snapToGrid w:val="0"/>
        <w:spacing w:before="0" w:beforeAutospacing="0" w:after="0" w:afterAutospacing="0" w:line="560" w:lineRule="exact"/>
        <w:ind w:firstLine="627" w:firstLineChars="196"/>
        <w:jc w:val="both"/>
        <w:rPr>
          <w:rFonts w:hint="eastAsia" w:cs="Times New Roman"/>
          <w:color w:val="FF0000"/>
          <w:sz w:val="32"/>
          <w:szCs w:val="32"/>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支出预算</w:t>
      </w:r>
      <w:r>
        <w:rPr>
          <w:rFonts w:hint="eastAsia" w:ascii="Times New Roman" w:hAnsi="Times New Roman" w:eastAsia="仿宋_GB2312"/>
          <w:color w:val="000000" w:themeColor="text1"/>
          <w:sz w:val="32"/>
          <w:szCs w:val="32"/>
          <w:lang w:val="en-US" w:eastAsia="zh-CN"/>
          <w14:textFill>
            <w14:solidFill>
              <w14:schemeClr w14:val="tx1"/>
            </w14:solidFill>
          </w14:textFill>
        </w:rPr>
        <w:t>1731.37</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eastAsia="zh-CN"/>
          <w14:textFill>
            <w14:solidFill>
              <w14:schemeClr w14:val="tx1"/>
            </w14:solidFill>
          </w14:textFill>
        </w:rPr>
        <w:t>减少</w:t>
      </w:r>
      <w:r>
        <w:rPr>
          <w:rFonts w:hint="eastAsia" w:ascii="Times New Roman" w:hAnsi="Times New Roman" w:eastAsia="仿宋_GB2312"/>
          <w:color w:val="000000" w:themeColor="text1"/>
          <w:sz w:val="32"/>
          <w:szCs w:val="32"/>
          <w:lang w:val="en-US" w:eastAsia="zh-CN"/>
          <w14:textFill>
            <w14:solidFill>
              <w14:schemeClr w14:val="tx1"/>
            </w14:solidFill>
          </w14:textFill>
        </w:rPr>
        <w:t>81.23</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lang w:eastAsia="zh-CN"/>
          <w14:textFill>
            <w14:solidFill>
              <w14:schemeClr w14:val="tx1"/>
            </w14:solidFill>
          </w14:textFill>
        </w:rPr>
        <w:t>下降</w:t>
      </w:r>
      <w:r>
        <w:rPr>
          <w:rFonts w:hint="eastAsia" w:ascii="Times New Roman" w:hAnsi="Times New Roman" w:eastAsia="仿宋_GB2312"/>
          <w:color w:val="000000" w:themeColor="text1"/>
          <w:sz w:val="32"/>
          <w:szCs w:val="32"/>
          <w:lang w:val="en-US" w:eastAsia="zh-CN"/>
          <w14:textFill>
            <w14:solidFill>
              <w14:schemeClr w14:val="tx1"/>
            </w14:solidFill>
          </w14:textFill>
        </w:rPr>
        <w:t>4.48</w:t>
      </w:r>
      <w:r>
        <w:rPr>
          <w:rFonts w:ascii="Times New Roman"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下降原因主要是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教师数减少，人员经费拨款减少</w:t>
      </w:r>
      <w:r>
        <w:rPr>
          <w:rFonts w:ascii="Times New Roman" w:hAnsi="Times New Roman" w:eastAsia="仿宋_GB2312"/>
          <w:color w:val="000000" w:themeColor="text1"/>
          <w:sz w:val="32"/>
          <w:szCs w:val="32"/>
          <w14:textFill>
            <w14:solidFill>
              <w14:schemeClr w14:val="tx1"/>
            </w14:solidFill>
          </w14:textFill>
        </w:rPr>
        <w:t>。其中，基本支出</w:t>
      </w:r>
      <w:r>
        <w:rPr>
          <w:rFonts w:hint="eastAsia" w:ascii="Times New Roman" w:hAnsi="Times New Roman" w:eastAsia="仿宋_GB2312"/>
          <w:color w:val="000000" w:themeColor="text1"/>
          <w:sz w:val="32"/>
          <w:szCs w:val="32"/>
          <w:lang w:val="en-US" w:eastAsia="zh-CN"/>
          <w14:textFill>
            <w14:solidFill>
              <w14:schemeClr w14:val="tx1"/>
            </w14:solidFill>
          </w14:textFill>
        </w:rPr>
        <w:t>1505.37</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86.95</w:t>
      </w:r>
      <w:r>
        <w:rPr>
          <w:rFonts w:ascii="Times New Roman" w:hAnsi="Times New Roman" w:eastAsia="仿宋_GB2312"/>
          <w:color w:val="000000" w:themeColor="text1"/>
          <w:sz w:val="32"/>
          <w:szCs w:val="32"/>
          <w14:textFill>
            <w14:solidFill>
              <w14:schemeClr w14:val="tx1"/>
            </w14:solidFill>
          </w14:textFill>
        </w:rPr>
        <w:t>%，主要用于保障机构日常运转、完成日常工作任务</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教师薪资等</w:t>
      </w:r>
      <w:r>
        <w:rPr>
          <w:rFonts w:ascii="Times New Roman" w:hAnsi="Times New Roman" w:eastAsia="仿宋_GB2312"/>
          <w:color w:val="000000" w:themeColor="text1"/>
          <w:sz w:val="32"/>
          <w:szCs w:val="32"/>
          <w14:textFill>
            <w14:solidFill>
              <w14:schemeClr w14:val="tx1"/>
            </w14:solidFill>
          </w14:textFill>
        </w:rPr>
        <w:t>；项目支出</w:t>
      </w:r>
      <w:r>
        <w:rPr>
          <w:rFonts w:hint="eastAsia" w:ascii="Times New Roman" w:hAnsi="Times New Roman" w:eastAsia="仿宋_GB2312"/>
          <w:color w:val="000000" w:themeColor="text1"/>
          <w:sz w:val="32"/>
          <w:szCs w:val="32"/>
          <w:lang w:val="en-US" w:eastAsia="zh-CN"/>
          <w14:textFill>
            <w14:solidFill>
              <w14:schemeClr w14:val="tx1"/>
            </w14:solidFill>
          </w14:textFill>
        </w:rPr>
        <w:t>225.99</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13.05</w:t>
      </w:r>
      <w:r>
        <w:rPr>
          <w:rFonts w:ascii="Times New Roman" w:hAnsi="Times New Roman" w:eastAsia="仿宋_GB2312"/>
          <w:color w:val="000000" w:themeColor="text1"/>
          <w:sz w:val="32"/>
          <w:szCs w:val="32"/>
          <w14:textFill>
            <w14:solidFill>
              <w14:schemeClr w14:val="tx1"/>
            </w14:solidFill>
          </w14:textFill>
        </w:rPr>
        <w:t>%，主要用于主要用于</w:t>
      </w:r>
      <w:r>
        <w:rPr>
          <w:rFonts w:hint="eastAsia" w:ascii="仿宋_GB2312" w:hAnsi="仿宋" w:eastAsia="仿宋_GB2312" w:cs="Times New Roman"/>
          <w:sz w:val="32"/>
          <w:szCs w:val="32"/>
        </w:rPr>
        <w:t>主要用于</w:t>
      </w:r>
      <w:r>
        <w:rPr>
          <w:rFonts w:hint="eastAsia" w:ascii="仿宋_GB2312" w:hAnsi="仿宋" w:eastAsia="仿宋_GB2312" w:cs="Times New Roman"/>
          <w:sz w:val="32"/>
          <w:szCs w:val="32"/>
          <w:lang w:eastAsia="zh-CN"/>
        </w:rPr>
        <w:t>支付特岗教师、幼儿园专任教师正常薪资、教师绩效奖金、</w:t>
      </w:r>
      <w:r>
        <w:rPr>
          <w:rFonts w:hint="eastAsia" w:ascii="仿宋_GB2312" w:hAnsi="仿宋" w:eastAsia="仿宋_GB2312" w:cs="Times New Roman"/>
          <w:sz w:val="32"/>
          <w:szCs w:val="32"/>
          <w:lang w:val="en-US" w:eastAsia="zh-CN"/>
        </w:rPr>
        <w:t>支持学前教育发展中央专项资金、城乡义务教育补助经费（学生营养餐改善计划等）。</w:t>
      </w:r>
    </w:p>
    <w:p w14:paraId="5318BD1B">
      <w:pPr>
        <w:pStyle w:val="7"/>
        <w:widowControl w:val="0"/>
        <w:adjustRightInd w:val="0"/>
        <w:snapToGrid w:val="0"/>
        <w:spacing w:before="0" w:beforeAutospacing="0" w:after="0" w:afterAutospacing="0" w:line="560" w:lineRule="exact"/>
        <w:ind w:firstLine="627" w:firstLineChars="196"/>
        <w:jc w:val="both"/>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四</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财政拨款收支</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771B92C4">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年财政拨款收支预算</w:t>
      </w:r>
      <w:r>
        <w:rPr>
          <w:rFonts w:hint="eastAsia" w:ascii="Times New Roman" w:hAnsi="Times New Roman" w:eastAsia="仿宋_GB2312"/>
          <w:color w:val="000000" w:themeColor="text1"/>
          <w:sz w:val="32"/>
          <w:szCs w:val="32"/>
          <w:lang w:val="en-US" w:eastAsia="zh-CN"/>
          <w14:textFill>
            <w14:solidFill>
              <w14:schemeClr w14:val="tx1"/>
            </w14:solidFill>
          </w14:textFill>
        </w:rPr>
        <w:t>1703.49</w:t>
      </w:r>
      <w:r>
        <w:rPr>
          <w:rFonts w:hint="eastAsia" w:ascii="Times New Roman" w:hAnsi="Times New Roman" w:eastAsia="仿宋_GB2312"/>
          <w:color w:val="000000" w:themeColor="text1"/>
          <w:sz w:val="32"/>
          <w:szCs w:val="32"/>
          <w14:textFill>
            <w14:solidFill>
              <w14:schemeClr w14:val="tx1"/>
            </w14:solidFill>
          </w14:textFill>
        </w:rPr>
        <w:t>万元。收入按资金来源分为：一般公共预算拨款</w:t>
      </w:r>
      <w:r>
        <w:rPr>
          <w:rFonts w:hint="eastAsia" w:ascii="Times New Roman" w:hAnsi="Times New Roman" w:eastAsia="仿宋_GB2312"/>
          <w:color w:val="000000" w:themeColor="text1"/>
          <w:sz w:val="32"/>
          <w:szCs w:val="32"/>
          <w:lang w:val="en-US" w:eastAsia="zh-CN"/>
          <w14:textFill>
            <w14:solidFill>
              <w14:schemeClr w14:val="tx1"/>
            </w14:solidFill>
          </w14:textFill>
        </w:rPr>
        <w:t>1680.73</w:t>
      </w:r>
      <w:r>
        <w:rPr>
          <w:rFonts w:hint="eastAsia" w:ascii="Times New Roman" w:hAnsi="Times New Roman" w:eastAsia="仿宋_GB2312"/>
          <w:color w:val="000000" w:themeColor="text1"/>
          <w:sz w:val="32"/>
          <w:szCs w:val="32"/>
          <w14:textFill>
            <w14:solidFill>
              <w14:schemeClr w14:val="tx1"/>
            </w14:solidFill>
          </w14:textFill>
        </w:rPr>
        <w:t>万元、政府性基金预算拨款</w:t>
      </w:r>
      <w:r>
        <w:rPr>
          <w:rFonts w:hint="eastAsia" w:ascii="Times New Roman" w:hAnsi="Times New Roman" w:eastAsia="仿宋_GB2312"/>
          <w:color w:val="000000" w:themeColor="text1"/>
          <w:sz w:val="32"/>
          <w:szCs w:val="32"/>
          <w:lang w:val="en-US" w:eastAsia="zh-CN"/>
          <w14:textFill>
            <w14:solidFill>
              <w14:schemeClr w14:val="tx1"/>
            </w14:solidFill>
          </w14:textFill>
        </w:rPr>
        <w:t>1.05</w:t>
      </w:r>
      <w:r>
        <w:rPr>
          <w:rFonts w:hint="eastAsia" w:ascii="Times New Roman" w:hAnsi="Times New Roman" w:eastAsia="仿宋_GB2312"/>
          <w:color w:val="000000" w:themeColor="text1"/>
          <w:sz w:val="32"/>
          <w:szCs w:val="32"/>
          <w14:textFill>
            <w14:solidFill>
              <w14:schemeClr w14:val="tx1"/>
            </w14:solidFill>
          </w14:textFill>
        </w:rPr>
        <w:t>万元；按资金年度分为：本年财政拨款收入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1681.78</w:t>
      </w:r>
      <w:r>
        <w:rPr>
          <w:rFonts w:hint="eastAsia" w:ascii="Times New Roman" w:hAnsi="Times New Roman" w:eastAsia="仿宋_GB2312"/>
          <w:color w:val="000000" w:themeColor="text1"/>
          <w:sz w:val="32"/>
          <w:szCs w:val="32"/>
          <w14:textFill>
            <w14:solidFill>
              <w14:schemeClr w14:val="tx1"/>
            </w14:solidFill>
          </w14:textFill>
        </w:rPr>
        <w:t>万元，上年结转收入</w:t>
      </w:r>
      <w:r>
        <w:rPr>
          <w:rFonts w:hint="eastAsia" w:ascii="Times New Roman" w:hAnsi="Times New Roman" w:eastAsia="仿宋_GB2312"/>
          <w:color w:val="000000" w:themeColor="text1"/>
          <w:sz w:val="32"/>
          <w:szCs w:val="32"/>
          <w:lang w:val="en-US" w:eastAsia="zh-CN"/>
          <w14:textFill>
            <w14:solidFill>
              <w14:schemeClr w14:val="tx1"/>
            </w14:solidFill>
          </w14:textFill>
        </w:rPr>
        <w:t>21.71</w:t>
      </w:r>
      <w:r>
        <w:rPr>
          <w:rFonts w:hint="eastAsia" w:ascii="Times New Roman" w:hAnsi="Times New Roman" w:eastAsia="仿宋_GB2312"/>
          <w:color w:val="000000" w:themeColor="text1"/>
          <w:sz w:val="32"/>
          <w:szCs w:val="32"/>
          <w14:textFill>
            <w14:solidFill>
              <w14:schemeClr w14:val="tx1"/>
            </w14:solidFill>
          </w14:textFill>
        </w:rPr>
        <w:t>万元。支出按功能分类分为：</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教育</w:t>
      </w:r>
      <w:r>
        <w:rPr>
          <w:rFonts w:hint="eastAsia" w:ascii="Times New Roman" w:hAnsi="Times New Roman" w:eastAsia="仿宋_GB2312" w:cs="Times New Roman"/>
          <w:color w:val="000000" w:themeColor="text1"/>
          <w:kern w:val="2"/>
          <w:sz w:val="32"/>
          <w:szCs w:val="32"/>
          <w14:textFill>
            <w14:solidFill>
              <w14:schemeClr w14:val="tx1"/>
            </w14:solidFill>
          </w14:textFill>
        </w:rPr>
        <w:t>支出</w:t>
      </w:r>
      <w:r>
        <w:rPr>
          <w:rFonts w:hint="eastAsia" w:ascii="Times New Roman" w:hAnsi="Times New Roman" w:eastAsia="仿宋_GB2312"/>
          <w:color w:val="000000" w:themeColor="text1"/>
          <w:sz w:val="32"/>
          <w:szCs w:val="32"/>
          <w:lang w:val="en-US" w:eastAsia="zh-CN"/>
          <w14:textFill>
            <w14:solidFill>
              <w14:schemeClr w14:val="tx1"/>
            </w14:solidFill>
          </w14:textFill>
        </w:rPr>
        <w:t>1465.32</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86.02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；社会保障和就业支出</w:t>
      </w:r>
      <w:r>
        <w:rPr>
          <w:rFonts w:hint="eastAsia" w:ascii="Times New Roman" w:hAnsi="Times New Roman" w:eastAsia="仿宋_GB2312"/>
          <w:color w:val="000000" w:themeColor="text1"/>
          <w:sz w:val="32"/>
          <w:szCs w:val="32"/>
          <w:lang w:val="en-US" w:eastAsia="zh-CN"/>
          <w14:textFill>
            <w14:solidFill>
              <w14:schemeClr w14:val="tx1"/>
            </w14:solidFill>
          </w14:textFill>
        </w:rPr>
        <w:t>68.97</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4.05</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；卫生健康支出</w:t>
      </w:r>
      <w:r>
        <w:rPr>
          <w:rFonts w:hint="eastAsia" w:ascii="Times New Roman" w:hAnsi="Times New Roman" w:eastAsia="仿宋_GB2312"/>
          <w:color w:val="000000" w:themeColor="text1"/>
          <w:sz w:val="32"/>
          <w:szCs w:val="32"/>
          <w:lang w:val="en-US" w:eastAsia="zh-CN"/>
          <w14:textFill>
            <w14:solidFill>
              <w14:schemeClr w14:val="tx1"/>
            </w14:solidFill>
          </w14:textFill>
        </w:rPr>
        <w:t>53.70</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3.15</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；住房保障支出</w:t>
      </w:r>
      <w:r>
        <w:rPr>
          <w:rFonts w:hint="eastAsia" w:ascii="Times New Roman" w:hAnsi="Times New Roman" w:eastAsia="仿宋_GB2312"/>
          <w:color w:val="000000" w:themeColor="text1"/>
          <w:sz w:val="32"/>
          <w:szCs w:val="32"/>
          <w:lang w:val="en-US" w:eastAsia="zh-CN"/>
          <w14:textFill>
            <w14:solidFill>
              <w14:schemeClr w14:val="tx1"/>
            </w14:solidFill>
          </w14:textFill>
        </w:rPr>
        <w:t>114.45</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6.72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其他支出1.05万元，占0.06%</w:t>
      </w:r>
      <w:r>
        <w:rPr>
          <w:rFonts w:hint="eastAsia" w:ascii="Times New Roman" w:hAnsi="Times New Roman" w:eastAsia="仿宋_GB2312"/>
          <w:color w:val="000000" w:themeColor="text1"/>
          <w:sz w:val="32"/>
          <w:szCs w:val="32"/>
          <w14:textFill>
            <w14:solidFill>
              <w14:schemeClr w14:val="tx1"/>
            </w14:solidFill>
          </w14:textFill>
        </w:rPr>
        <w:t>。</w:t>
      </w:r>
    </w:p>
    <w:p w14:paraId="0FC2DB46">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五</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一般公共预算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4162CFF1">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（一）一般公共预算拨款规模变化情况</w:t>
      </w:r>
    </w:p>
    <w:p w14:paraId="06D01D48">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s="Times New Roman"/>
          <w:color w:val="000000" w:themeColor="text1"/>
          <w:kern w:val="2"/>
          <w:sz w:val="32"/>
          <w:szCs w:val="32"/>
          <w14:textFill>
            <w14:solidFill>
              <w14:schemeClr w14:val="tx1"/>
            </w14:solidFill>
          </w14:textFill>
        </w:rPr>
        <w:t>202</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kern w:val="2"/>
          <w:sz w:val="32"/>
          <w:szCs w:val="32"/>
          <w14:textFill>
            <w14:solidFill>
              <w14:schemeClr w14:val="tx1"/>
            </w14:solidFill>
          </w14:textFill>
        </w:rPr>
        <w:t>年</w:t>
      </w:r>
      <w:r>
        <w:rPr>
          <w:rFonts w:ascii="Times New Roman" w:hAnsi="Times New Roman" w:eastAsia="仿宋_GB2312" w:cs="Times New Roman"/>
          <w:color w:val="000000" w:themeColor="text1"/>
          <w:kern w:val="2"/>
          <w:sz w:val="32"/>
          <w:szCs w:val="32"/>
          <w14:textFill>
            <w14:solidFill>
              <w14:schemeClr w14:val="tx1"/>
            </w14:solidFill>
          </w14:textFill>
        </w:rPr>
        <w:t>一般公共预算</w:t>
      </w:r>
      <w:r>
        <w:rPr>
          <w:rFonts w:hint="eastAsia" w:ascii="Times New Roman" w:hAnsi="Times New Roman" w:eastAsia="仿宋_GB2312" w:cs="Times New Roman"/>
          <w:color w:val="000000" w:themeColor="text1"/>
          <w:kern w:val="2"/>
          <w:sz w:val="32"/>
          <w:szCs w:val="32"/>
          <w14:textFill>
            <w14:solidFill>
              <w14:schemeClr w14:val="tx1"/>
            </w14:solidFill>
          </w14:textFill>
        </w:rPr>
        <w:t>支出</w:t>
      </w:r>
      <w:r>
        <w:rPr>
          <w:rFonts w:hint="eastAsia" w:ascii="Times New Roman" w:hAnsi="Times New Roman" w:eastAsia="仿宋_GB2312"/>
          <w:color w:val="000000" w:themeColor="text1"/>
          <w:sz w:val="32"/>
          <w:szCs w:val="32"/>
          <w:lang w:val="en-US" w:eastAsia="zh-CN"/>
          <w14:textFill>
            <w14:solidFill>
              <w14:schemeClr w14:val="tx1"/>
            </w14:solidFill>
          </w14:textFill>
        </w:rPr>
        <w:t>1702.44</w:t>
      </w:r>
      <w:r>
        <w:rPr>
          <w:rFonts w:ascii="Times New Roman" w:hAnsi="Times New Roman" w:eastAsia="仿宋_GB2312" w:cs="Times New Roman"/>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hint="eastAsia" w:ascii="Times New Roman" w:hAnsi="Times New Roman" w:eastAsia="仿宋_GB2312" w:cs="Times New Roman"/>
          <w:color w:val="000000" w:themeColor="text1"/>
          <w:kern w:val="2"/>
          <w:sz w:val="32"/>
          <w:szCs w:val="32"/>
          <w14:textFill>
            <w14:solidFill>
              <w14:schemeClr w14:val="tx1"/>
            </w14:solidFill>
          </w14:textFill>
        </w:rPr>
        <w:t>较202</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kern w:val="2"/>
          <w:sz w:val="32"/>
          <w:szCs w:val="32"/>
          <w14:textFill>
            <w14:solidFill>
              <w14:schemeClr w14:val="tx1"/>
            </w14:solidFill>
          </w14:textFill>
        </w:rPr>
        <w:t>年</w:t>
      </w:r>
      <w:r>
        <w:rPr>
          <w:rFonts w:ascii="Times New Roman" w:hAnsi="Times New Roman" w:eastAsia="仿宋_GB2312" w:cs="Times New Roman"/>
          <w:color w:val="000000" w:themeColor="text1"/>
          <w:kern w:val="2"/>
          <w:sz w:val="32"/>
          <w:szCs w:val="32"/>
          <w14:textFill>
            <w14:solidFill>
              <w14:schemeClr w14:val="tx1"/>
            </w14:solidFill>
          </w14:textFill>
        </w:rPr>
        <w:t>预算</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减少</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75.24</w:t>
      </w:r>
      <w:r>
        <w:rPr>
          <w:rFonts w:ascii="Times New Roman" w:hAnsi="Times New Roman" w:eastAsia="仿宋_GB2312" w:cs="Times New Roman"/>
          <w:color w:val="000000" w:themeColor="text1"/>
          <w:kern w:val="2"/>
          <w:sz w:val="32"/>
          <w:szCs w:val="32"/>
          <w14:textFill>
            <w14:solidFill>
              <w14:schemeClr w14:val="tx1"/>
            </w14:solidFill>
          </w14:textFill>
        </w:rPr>
        <w:t>万元，</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下降</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4.23</w:t>
      </w:r>
      <w:r>
        <w:rPr>
          <w:rFonts w:ascii="Times New Roman" w:hAnsi="Times New Roman" w:eastAsia="仿宋_GB2312" w:cs="Times New Roman"/>
          <w:color w:val="000000" w:themeColor="text1"/>
          <w:kern w:val="2"/>
          <w:sz w:val="32"/>
          <w:szCs w:val="32"/>
          <w14:textFill>
            <w14:solidFill>
              <w14:schemeClr w14:val="tx1"/>
            </w14:solidFill>
          </w14:textFill>
        </w:rPr>
        <w:t>%，主要原因</w:t>
      </w:r>
      <w:r>
        <w:rPr>
          <w:rFonts w:ascii="Times New Roman" w:hAnsi="Times New Roman" w:eastAsia="仿宋_GB2312" w:cs="Times New Roman"/>
          <w:color w:val="000000" w:themeColor="text1"/>
          <w:kern w:val="2"/>
          <w:sz w:val="32"/>
          <w:szCs w:val="32"/>
          <w:u w:val="none"/>
          <w14:textFill>
            <w14:solidFill>
              <w14:schemeClr w14:val="tx1"/>
            </w14:solidFill>
          </w14:textFill>
        </w:rPr>
        <w:t>一是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教师数减少，人员经费拨款减少</w:t>
      </w:r>
      <w:r>
        <w:rPr>
          <w:rFonts w:ascii="Times New Roman" w:hAnsi="Times New Roman" w:eastAsia="仿宋_GB2312" w:cs="Times New Roman"/>
          <w:color w:val="000000" w:themeColor="text1"/>
          <w:kern w:val="2"/>
          <w:sz w:val="32"/>
          <w:szCs w:val="32"/>
          <w:u w:val="none"/>
          <w14:textFill>
            <w14:solidFill>
              <w14:schemeClr w14:val="tx1"/>
            </w14:solidFill>
          </w14:textFill>
        </w:rPr>
        <w:t>；二是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学生数减少公用经费拨款减少</w:t>
      </w:r>
      <w:r>
        <w:rPr>
          <w:rFonts w:ascii="Times New Roman" w:hAnsi="Times New Roman" w:eastAsia="仿宋_GB2312" w:cs="Times New Roman"/>
          <w:color w:val="000000" w:themeColor="text1"/>
          <w:kern w:val="2"/>
          <w:sz w:val="32"/>
          <w:szCs w:val="32"/>
          <w:u w:val="none"/>
          <w14:textFill>
            <w14:solidFill>
              <w14:schemeClr w14:val="tx1"/>
            </w14:solidFill>
          </w14:textFill>
        </w:rPr>
        <w:t>。</w:t>
      </w:r>
    </w:p>
    <w:p w14:paraId="790006A1">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（二）一般公共预算拨款结构情况</w:t>
      </w:r>
    </w:p>
    <w:p w14:paraId="110B468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教育</w:t>
      </w:r>
      <w:r>
        <w:rPr>
          <w:rFonts w:ascii="Times New Roman" w:hAnsi="Times New Roman" w:eastAsia="仿宋_GB2312" w:cs="Times New Roman"/>
          <w:color w:val="000000" w:themeColor="text1"/>
          <w:kern w:val="2"/>
          <w:sz w:val="32"/>
          <w:szCs w:val="32"/>
          <w14:textFill>
            <w14:solidFill>
              <w14:schemeClr w14:val="tx1"/>
            </w14:solidFill>
          </w14:textFill>
        </w:rPr>
        <w:t>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1465.32</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86.06</w:t>
      </w:r>
      <w:r>
        <w:rPr>
          <w:rFonts w:ascii="Times New Roman" w:hAnsi="Times New Roman" w:eastAsia="仿宋_GB2312" w:cs="Times New Roman"/>
          <w:color w:val="000000" w:themeColor="text1"/>
          <w:kern w:val="2"/>
          <w:sz w:val="32"/>
          <w:szCs w:val="32"/>
          <w14:textFill>
            <w14:solidFill>
              <w14:schemeClr w14:val="tx1"/>
            </w14:solidFill>
          </w14:textFill>
        </w:rPr>
        <w:t>%；社会保障和就业支出</w:t>
      </w:r>
      <w:r>
        <w:rPr>
          <w:rFonts w:hint="eastAsia" w:ascii="Times New Roman" w:hAnsi="Times New Roman" w:eastAsia="仿宋_GB2312"/>
          <w:color w:val="000000" w:themeColor="text1"/>
          <w:sz w:val="32"/>
          <w:szCs w:val="32"/>
          <w:lang w:val="en-US" w:eastAsia="zh-CN"/>
          <w14:textFill>
            <w14:solidFill>
              <w14:schemeClr w14:val="tx1"/>
            </w14:solidFill>
          </w14:textFill>
        </w:rPr>
        <w:t>68.97</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4.04</w:t>
      </w:r>
      <w:r>
        <w:rPr>
          <w:rFonts w:ascii="Times New Roman" w:hAnsi="Times New Roman" w:eastAsia="仿宋_GB2312" w:cs="Times New Roman"/>
          <w:color w:val="000000" w:themeColor="text1"/>
          <w:kern w:val="2"/>
          <w:sz w:val="32"/>
          <w:szCs w:val="32"/>
          <w14:textFill>
            <w14:solidFill>
              <w14:schemeClr w14:val="tx1"/>
            </w14:solidFill>
          </w14:textFill>
        </w:rPr>
        <w:t>%；卫生健康支出</w:t>
      </w:r>
      <w:r>
        <w:rPr>
          <w:rFonts w:hint="eastAsia" w:ascii="Times New Roman" w:hAnsi="Times New Roman" w:eastAsia="仿宋_GB2312"/>
          <w:color w:val="000000" w:themeColor="text1"/>
          <w:sz w:val="32"/>
          <w:szCs w:val="32"/>
          <w:lang w:val="en-US" w:eastAsia="zh-CN"/>
          <w14:textFill>
            <w14:solidFill>
              <w14:schemeClr w14:val="tx1"/>
            </w14:solidFill>
          </w14:textFill>
        </w:rPr>
        <w:t>53.70</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3.14</w:t>
      </w:r>
      <w:r>
        <w:rPr>
          <w:rFonts w:ascii="Times New Roman" w:hAnsi="Times New Roman" w:eastAsia="仿宋_GB2312" w:cs="Times New Roman"/>
          <w:color w:val="000000" w:themeColor="text1"/>
          <w:kern w:val="2"/>
          <w:sz w:val="32"/>
          <w:szCs w:val="32"/>
          <w14:textFill>
            <w14:solidFill>
              <w14:schemeClr w14:val="tx1"/>
            </w14:solidFill>
          </w14:textFill>
        </w:rPr>
        <w:t>%；住房保障支出</w:t>
      </w:r>
      <w:r>
        <w:rPr>
          <w:rFonts w:hint="eastAsia" w:ascii="Times New Roman" w:hAnsi="Times New Roman" w:eastAsia="仿宋_GB2312"/>
          <w:color w:val="000000" w:themeColor="text1"/>
          <w:sz w:val="32"/>
          <w:szCs w:val="32"/>
          <w:lang w:val="en-US" w:eastAsia="zh-CN"/>
          <w14:textFill>
            <w14:solidFill>
              <w14:schemeClr w14:val="tx1"/>
            </w14:solidFill>
          </w14:textFill>
        </w:rPr>
        <w:t>114.45</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6.71</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其他支出1.05万元，占0.05%</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789D5C37">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（三）一般公共预算支出具体使用情况</w:t>
      </w:r>
    </w:p>
    <w:p w14:paraId="75E24B5C">
      <w:pPr>
        <w:pStyle w:val="7"/>
        <w:widowControl w:val="0"/>
        <w:adjustRightInd w:val="0"/>
        <w:snapToGrid w:val="0"/>
        <w:spacing w:before="0" w:beforeAutospacing="0" w:after="0" w:afterAutospacing="0" w:line="560" w:lineRule="exact"/>
        <w:ind w:firstLine="630" w:firstLineChars="196"/>
        <w:jc w:val="both"/>
        <w:rPr>
          <w:rFonts w:hint="eastAsia" w:ascii="仿宋_GB2312" w:hAnsi="仿宋" w:eastAsia="仿宋_GB2312"/>
          <w:b/>
          <w:color w:val="auto"/>
          <w:sz w:val="32"/>
          <w:szCs w:val="32"/>
        </w:rPr>
      </w:pPr>
      <w:r>
        <w:rPr>
          <w:rFonts w:ascii="Times New Roman" w:hAnsi="Times New Roman" w:eastAsia="仿宋_GB2312"/>
          <w:b/>
          <w:color w:val="000000" w:themeColor="text1"/>
          <w:sz w:val="32"/>
          <w:szCs w:val="32"/>
          <w14:textFill>
            <w14:solidFill>
              <w14:schemeClr w14:val="tx1"/>
            </w14:solidFill>
          </w14:textFill>
        </w:rPr>
        <w:t>1.</w:t>
      </w:r>
      <w:r>
        <w:rPr>
          <w:rFonts w:hint="eastAsia" w:ascii="仿宋_GB2312" w:hAnsi="仿宋" w:eastAsia="仿宋_GB2312"/>
          <w:b/>
          <w:color w:val="auto"/>
          <w:sz w:val="32"/>
          <w:szCs w:val="32"/>
          <w:lang w:eastAsia="zh-CN"/>
        </w:rPr>
        <w:t>教育</w:t>
      </w:r>
      <w:r>
        <w:rPr>
          <w:rFonts w:hint="eastAsia" w:ascii="仿宋_GB2312" w:hAnsi="仿宋" w:eastAsia="仿宋_GB2312"/>
          <w:b/>
          <w:color w:val="auto"/>
          <w:sz w:val="32"/>
          <w:szCs w:val="32"/>
        </w:rPr>
        <w:t>支出（类）</w:t>
      </w:r>
      <w:r>
        <w:rPr>
          <w:rFonts w:hint="eastAsia" w:ascii="仿宋_GB2312" w:hAnsi="仿宋" w:eastAsia="仿宋_GB2312"/>
          <w:b/>
          <w:color w:val="auto"/>
          <w:sz w:val="32"/>
          <w:szCs w:val="32"/>
          <w:lang w:eastAsia="zh-CN"/>
        </w:rPr>
        <w:t>普通教育</w:t>
      </w:r>
      <w:r>
        <w:rPr>
          <w:rFonts w:hint="eastAsia" w:ascii="仿宋_GB2312" w:hAnsi="仿宋" w:eastAsia="仿宋_GB2312"/>
          <w:b/>
          <w:color w:val="auto"/>
          <w:sz w:val="32"/>
          <w:szCs w:val="32"/>
        </w:rPr>
        <w:t>（款）</w:t>
      </w:r>
      <w:r>
        <w:rPr>
          <w:rFonts w:hint="eastAsia" w:ascii="仿宋_GB2312" w:hAnsi="仿宋" w:eastAsia="仿宋_GB2312"/>
          <w:b/>
          <w:color w:val="auto"/>
          <w:sz w:val="32"/>
          <w:szCs w:val="32"/>
          <w:lang w:eastAsia="zh-CN"/>
        </w:rPr>
        <w:t>学前教育（</w:t>
      </w:r>
      <w:r>
        <w:rPr>
          <w:rFonts w:hint="eastAsia" w:ascii="仿宋_GB2312" w:hAnsi="仿宋" w:eastAsia="仿宋_GB2312"/>
          <w:b/>
          <w:color w:val="auto"/>
          <w:sz w:val="32"/>
          <w:szCs w:val="32"/>
        </w:rPr>
        <w:t>项）</w:t>
      </w:r>
      <w:r>
        <w:rPr>
          <w:rFonts w:hint="eastAsia" w:ascii="仿宋_GB2312" w:hAnsi="仿宋" w:eastAsia="仿宋_GB2312"/>
          <w:b/>
          <w:color w:val="auto"/>
          <w:sz w:val="32"/>
          <w:szCs w:val="32"/>
          <w:lang w:eastAsia="zh-CN"/>
        </w:rPr>
        <w:t>；</w:t>
      </w:r>
    </w:p>
    <w:p w14:paraId="47E7AC81">
      <w:pPr>
        <w:pStyle w:val="7"/>
        <w:widowControl w:val="0"/>
        <w:adjustRightInd w:val="0"/>
        <w:snapToGrid w:val="0"/>
        <w:spacing w:before="0" w:beforeAutospacing="0" w:after="0" w:afterAutospacing="0" w:line="560" w:lineRule="exact"/>
        <w:ind w:firstLine="640" w:firstLineChars="200"/>
        <w:jc w:val="both"/>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36.05</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1.80</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5.25</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用于学前教师日常增资等</w:t>
      </w:r>
      <w:r>
        <w:rPr>
          <w:rFonts w:ascii="Times New Roman" w:hAnsi="Times New Roman" w:eastAsia="仿宋_GB2312"/>
          <w:color w:val="000000" w:themeColor="text1"/>
          <w:sz w:val="32"/>
          <w:szCs w:val="32"/>
          <w14:textFill>
            <w14:solidFill>
              <w14:schemeClr w14:val="tx1"/>
            </w14:solidFill>
          </w14:textFill>
        </w:rPr>
        <w:t>。</w:t>
      </w:r>
    </w:p>
    <w:p w14:paraId="1DD1BAE4">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2.</w:t>
      </w:r>
      <w:r>
        <w:rPr>
          <w:rFonts w:hint="eastAsia" w:ascii="仿宋_GB2312" w:hAnsi="仿宋" w:eastAsia="仿宋_GB2312"/>
          <w:b/>
          <w:color w:val="auto"/>
          <w:sz w:val="32"/>
          <w:szCs w:val="32"/>
          <w:lang w:eastAsia="zh-CN"/>
        </w:rPr>
        <w:t>教育</w:t>
      </w:r>
      <w:r>
        <w:rPr>
          <w:rFonts w:hint="eastAsia" w:ascii="仿宋_GB2312" w:hAnsi="仿宋" w:eastAsia="仿宋_GB2312"/>
          <w:b/>
          <w:color w:val="auto"/>
          <w:sz w:val="32"/>
          <w:szCs w:val="32"/>
        </w:rPr>
        <w:t>支出（类）</w:t>
      </w:r>
      <w:r>
        <w:rPr>
          <w:rFonts w:hint="eastAsia" w:ascii="仿宋_GB2312" w:hAnsi="仿宋" w:eastAsia="仿宋_GB2312"/>
          <w:b/>
          <w:color w:val="auto"/>
          <w:sz w:val="32"/>
          <w:szCs w:val="32"/>
          <w:lang w:eastAsia="zh-CN"/>
        </w:rPr>
        <w:t>普通教育</w:t>
      </w:r>
      <w:r>
        <w:rPr>
          <w:rFonts w:hint="eastAsia" w:ascii="仿宋_GB2312" w:hAnsi="仿宋" w:eastAsia="仿宋_GB2312"/>
          <w:b/>
          <w:color w:val="auto"/>
          <w:sz w:val="32"/>
          <w:szCs w:val="32"/>
        </w:rPr>
        <w:t>（款）</w:t>
      </w:r>
      <w:r>
        <w:rPr>
          <w:rFonts w:hint="eastAsia" w:ascii="仿宋_GB2312" w:hAnsi="仿宋" w:eastAsia="仿宋_GB2312"/>
          <w:b/>
          <w:color w:val="auto"/>
          <w:sz w:val="32"/>
          <w:szCs w:val="32"/>
          <w:lang w:eastAsia="zh-CN"/>
        </w:rPr>
        <w:t>小学教育（</w:t>
      </w:r>
      <w:r>
        <w:rPr>
          <w:rFonts w:hint="eastAsia" w:ascii="仿宋_GB2312" w:hAnsi="仿宋" w:eastAsia="仿宋_GB2312"/>
          <w:b/>
          <w:color w:val="auto"/>
          <w:sz w:val="32"/>
          <w:szCs w:val="32"/>
        </w:rPr>
        <w:t>项）</w:t>
      </w:r>
      <w:r>
        <w:rPr>
          <w:rFonts w:hint="eastAsia" w:ascii="仿宋_GB2312" w:hAnsi="仿宋" w:eastAsia="仿宋_GB2312"/>
          <w:b/>
          <w:color w:val="auto"/>
          <w:sz w:val="32"/>
          <w:szCs w:val="32"/>
          <w:lang w:eastAsia="zh-CN"/>
        </w:rPr>
        <w:t>；</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1387.81</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eastAsia="zh-CN"/>
          <w14:textFill>
            <w14:solidFill>
              <w14:schemeClr w14:val="tx1"/>
            </w14:solidFill>
          </w14:textFill>
        </w:rPr>
        <w:t>减少</w:t>
      </w:r>
      <w:r>
        <w:rPr>
          <w:rFonts w:hint="eastAsia" w:ascii="Times New Roman" w:hAnsi="Times New Roman" w:eastAsia="仿宋_GB2312"/>
          <w:color w:val="000000" w:themeColor="text1"/>
          <w:sz w:val="32"/>
          <w:szCs w:val="32"/>
          <w:lang w:val="en-US" w:eastAsia="zh-CN"/>
          <w14:textFill>
            <w14:solidFill>
              <w14:schemeClr w14:val="tx1"/>
            </w14:solidFill>
          </w14:textFill>
        </w:rPr>
        <w:t>91.76</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lang w:eastAsia="zh-CN"/>
          <w14:textFill>
            <w14:solidFill>
              <w14:schemeClr w14:val="tx1"/>
            </w14:solidFill>
          </w14:textFill>
        </w:rPr>
        <w:t>下降</w:t>
      </w:r>
      <w:r>
        <w:rPr>
          <w:rFonts w:hint="eastAsia" w:ascii="Times New Roman" w:hAnsi="Times New Roman" w:eastAsia="仿宋_GB2312"/>
          <w:color w:val="000000" w:themeColor="text1"/>
          <w:sz w:val="32"/>
          <w:szCs w:val="32"/>
          <w:lang w:val="en-US" w:eastAsia="zh-CN"/>
          <w14:textFill>
            <w14:solidFill>
              <w14:schemeClr w14:val="tx1"/>
            </w14:solidFill>
          </w14:textFill>
        </w:rPr>
        <w:t>6.20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eastAsia="zh-CN"/>
          <w14:textFill>
            <w14:solidFill>
              <w14:schemeClr w14:val="tx1"/>
            </w14:solidFill>
          </w14:textFill>
        </w:rPr>
        <w:t>下降</w:t>
      </w:r>
      <w:r>
        <w:rPr>
          <w:rFonts w:ascii="Times New Roman" w:hAnsi="Times New Roman" w:eastAsia="仿宋_GB2312"/>
          <w:color w:val="000000" w:themeColor="text1"/>
          <w:sz w:val="32"/>
          <w:szCs w:val="32"/>
          <w14:textFill>
            <w14:solidFill>
              <w14:schemeClr w14:val="tx1"/>
            </w14:solidFill>
          </w14:textFill>
        </w:rPr>
        <w:t>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用于小学教师数减少、学生数减少公用经费拨款减少等</w:t>
      </w:r>
      <w:r>
        <w:rPr>
          <w:rFonts w:ascii="Times New Roman" w:hAnsi="Times New Roman" w:eastAsia="仿宋_GB2312"/>
          <w:color w:val="000000" w:themeColor="text1"/>
          <w:sz w:val="32"/>
          <w:szCs w:val="32"/>
          <w14:textFill>
            <w14:solidFill>
              <w14:schemeClr w14:val="tx1"/>
            </w14:solidFill>
          </w14:textFill>
        </w:rPr>
        <w:t>。</w:t>
      </w:r>
    </w:p>
    <w:p w14:paraId="6CE7B2C5">
      <w:pPr>
        <w:adjustRightInd w:val="0"/>
        <w:snapToGrid w:val="0"/>
        <w:spacing w:line="560" w:lineRule="exact"/>
        <w:ind w:firstLine="643" w:firstLineChars="200"/>
        <w:rPr>
          <w:rFonts w:hint="eastAsia" w:ascii="仿宋_GB2312" w:hAnsi="仿宋" w:eastAsia="仿宋_GB2312"/>
          <w:color w:val="auto"/>
          <w:sz w:val="32"/>
          <w:szCs w:val="32"/>
          <w:highlight w:val="none"/>
          <w:u w:val="none"/>
          <w:lang w:val="en-US" w:eastAsia="zh-CN"/>
        </w:rPr>
      </w:pP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3</w:t>
      </w:r>
      <w:r>
        <w:rPr>
          <w:rFonts w:ascii="Times New Roman" w:hAnsi="Times New Roman" w:eastAsia="仿宋_GB2312"/>
          <w:b/>
          <w:color w:val="000000" w:themeColor="text1"/>
          <w:sz w:val="32"/>
          <w:szCs w:val="32"/>
          <w:u w:val="none"/>
          <w14:textFill>
            <w14:solidFill>
              <w14:schemeClr w14:val="tx1"/>
            </w14:solidFill>
          </w14:textFill>
        </w:rPr>
        <w:t>.</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教育支出</w:t>
      </w:r>
      <w:r>
        <w:rPr>
          <w:rFonts w:ascii="Times New Roman" w:hAnsi="Times New Roman" w:eastAsia="仿宋_GB2312"/>
          <w:b/>
          <w:color w:val="000000" w:themeColor="text1"/>
          <w:sz w:val="32"/>
          <w:szCs w:val="32"/>
          <w:u w:val="none"/>
          <w14:textFill>
            <w14:solidFill>
              <w14:schemeClr w14:val="tx1"/>
            </w14:solidFill>
          </w14:textFill>
        </w:rPr>
        <w:t>（类）</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普通教育</w:t>
      </w:r>
      <w:r>
        <w:rPr>
          <w:rFonts w:ascii="Times New Roman" w:hAnsi="Times New Roman" w:eastAsia="仿宋_GB2312"/>
          <w:b/>
          <w:color w:val="000000" w:themeColor="text1"/>
          <w:sz w:val="32"/>
          <w:szCs w:val="32"/>
          <w:u w:val="none"/>
          <w14:textFill>
            <w14:solidFill>
              <w14:schemeClr w14:val="tx1"/>
            </w14:solidFill>
          </w14:textFill>
        </w:rPr>
        <w:t>（款）</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初中教育</w:t>
      </w:r>
      <w:r>
        <w:rPr>
          <w:rFonts w:ascii="Times New Roman" w:hAnsi="Times New Roman" w:eastAsia="仿宋_GB2312"/>
          <w:b/>
          <w:color w:val="000000" w:themeColor="text1"/>
          <w:sz w:val="32"/>
          <w:szCs w:val="32"/>
          <w:u w:val="none"/>
          <w14:textFill>
            <w14:solidFill>
              <w14:schemeClr w14:val="tx1"/>
            </w14:solidFill>
          </w14:textFill>
        </w:rPr>
        <w:t>（项）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41.47</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增加14.26</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增长52.41</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w:t>
      </w:r>
      <w:r>
        <w:rPr>
          <w:rFonts w:ascii="Times New Roman" w:hAnsi="Times New Roman" w:eastAsia="仿宋_GB2312"/>
          <w:color w:val="000000" w:themeColor="text1"/>
          <w:sz w:val="32"/>
          <w:szCs w:val="32"/>
          <w:u w:val="none"/>
          <w14:textFill>
            <w14:solidFill>
              <w14:schemeClr w14:val="tx1"/>
            </w14:solidFill>
          </w14:textFill>
        </w:rPr>
        <w:t>原因主要是</w:t>
      </w:r>
      <w:r>
        <w:rPr>
          <w:rFonts w:hint="eastAsia" w:ascii="仿宋_GB2312" w:hAnsi="仿宋" w:eastAsia="仿宋_GB2312"/>
          <w:color w:val="auto"/>
          <w:sz w:val="32"/>
          <w:szCs w:val="32"/>
          <w:highlight w:val="none"/>
          <w:u w:val="none"/>
          <w:lang w:eastAsia="zh-CN"/>
        </w:rPr>
        <w:t>初中教育（项）的生均</w:t>
      </w:r>
      <w:r>
        <w:rPr>
          <w:rFonts w:hint="eastAsia" w:ascii="仿宋_GB2312" w:hAnsi="仿宋" w:eastAsia="仿宋_GB2312"/>
          <w:color w:val="auto"/>
          <w:sz w:val="32"/>
          <w:szCs w:val="32"/>
          <w:highlight w:val="none"/>
          <w:u w:val="none"/>
          <w:lang w:val="en-US" w:eastAsia="zh-CN"/>
        </w:rPr>
        <w:t>公用经费在2024年统一放在小学教育里面。</w:t>
      </w:r>
    </w:p>
    <w:p w14:paraId="11FB7122">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4</w:t>
      </w:r>
      <w:r>
        <w:rPr>
          <w:rFonts w:ascii="Times New Roman" w:hAnsi="Times New Roman" w:eastAsia="仿宋_GB2312"/>
          <w:b/>
          <w:color w:val="000000" w:themeColor="text1"/>
          <w:sz w:val="32"/>
          <w:szCs w:val="32"/>
          <w14:textFill>
            <w14:solidFill>
              <w14:schemeClr w14:val="tx1"/>
            </w14:solidFill>
          </w14:textFill>
        </w:rPr>
        <w:t>.社会保障和就业支出（类）行政事业单位养老支出（款）</w:t>
      </w:r>
      <w:r>
        <w:rPr>
          <w:rFonts w:hint="eastAsia" w:ascii="仿宋_GB2312" w:hAnsi="仿宋" w:eastAsia="仿宋_GB2312"/>
          <w:b/>
          <w:color w:val="auto"/>
          <w:sz w:val="32"/>
          <w:szCs w:val="32"/>
          <w:lang w:eastAsia="zh-CN"/>
        </w:rPr>
        <w:t>机关事业单位职业年金缴费支出</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68.97</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1.12</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1.65</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用于小学教师日常增资养老、年金基数调整增加等</w:t>
      </w:r>
      <w:r>
        <w:rPr>
          <w:rFonts w:ascii="Times New Roman" w:hAnsi="Times New Roman" w:eastAsia="仿宋_GB2312"/>
          <w:color w:val="000000" w:themeColor="text1"/>
          <w:sz w:val="32"/>
          <w:szCs w:val="32"/>
          <w14:textFill>
            <w14:solidFill>
              <w14:schemeClr w14:val="tx1"/>
            </w14:solidFill>
          </w14:textFill>
        </w:rPr>
        <w:t>。</w:t>
      </w:r>
    </w:p>
    <w:p w14:paraId="570FED43">
      <w:pPr>
        <w:adjustRightInd w:val="0"/>
        <w:snapToGrid w:val="0"/>
        <w:spacing w:line="560" w:lineRule="exact"/>
        <w:ind w:firstLine="643" w:firstLineChars="200"/>
        <w:rPr>
          <w:rFonts w:hint="default"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5</w:t>
      </w:r>
      <w:r>
        <w:rPr>
          <w:rFonts w:ascii="Times New Roman" w:hAnsi="Times New Roman" w:eastAsia="仿宋_GB2312"/>
          <w:b/>
          <w:color w:val="000000" w:themeColor="text1"/>
          <w:sz w:val="32"/>
          <w:szCs w:val="32"/>
          <w14:textFill>
            <w14:solidFill>
              <w14:schemeClr w14:val="tx1"/>
            </w14:solidFill>
          </w14:textFill>
        </w:rPr>
        <w:t>.</w:t>
      </w:r>
      <w:r>
        <w:rPr>
          <w:rFonts w:hint="eastAsia" w:ascii="仿宋_GB2312" w:hAnsi="仿宋" w:eastAsia="仿宋_GB2312"/>
          <w:b/>
          <w:sz w:val="32"/>
          <w:szCs w:val="32"/>
          <w:lang w:eastAsia="zh-CN"/>
        </w:rPr>
        <w:t>生健康</w:t>
      </w:r>
      <w:r>
        <w:rPr>
          <w:rFonts w:hint="eastAsia" w:ascii="仿宋_GB2312" w:hAnsi="仿宋" w:eastAsia="仿宋_GB2312"/>
          <w:b/>
          <w:sz w:val="32"/>
          <w:szCs w:val="32"/>
        </w:rPr>
        <w:t>支出（类）行政事业单位</w:t>
      </w:r>
      <w:r>
        <w:rPr>
          <w:rFonts w:hint="eastAsia" w:ascii="仿宋_GB2312" w:hAnsi="仿宋" w:eastAsia="仿宋_GB2312"/>
          <w:b/>
          <w:sz w:val="32"/>
          <w:szCs w:val="32"/>
          <w:lang w:eastAsia="zh-CN"/>
        </w:rPr>
        <w:t>医疗</w:t>
      </w:r>
      <w:r>
        <w:rPr>
          <w:rFonts w:hint="eastAsia" w:ascii="仿宋_GB2312" w:hAnsi="仿宋" w:eastAsia="仿宋_GB2312"/>
          <w:b/>
          <w:sz w:val="32"/>
          <w:szCs w:val="32"/>
        </w:rPr>
        <w:t>（款）</w:t>
      </w:r>
      <w:r>
        <w:rPr>
          <w:rFonts w:hint="eastAsia" w:ascii="仿宋_GB2312" w:hAnsi="仿宋" w:eastAsia="仿宋_GB2312"/>
          <w:b/>
          <w:sz w:val="32"/>
          <w:szCs w:val="32"/>
          <w:lang w:eastAsia="zh-CN"/>
        </w:rPr>
        <w:t>事业单位医疗</w:t>
      </w:r>
      <w:r>
        <w:rPr>
          <w:rFonts w:hint="eastAsia" w:ascii="仿宋_GB2312" w:hAnsi="仿宋" w:eastAsia="仿宋_GB2312"/>
          <w:b/>
          <w:sz w:val="32"/>
          <w:szCs w:val="32"/>
        </w:rPr>
        <w:t>（项）</w:t>
      </w:r>
      <w:r>
        <w:rPr>
          <w:rFonts w:hint="eastAsia" w:ascii="仿宋_GB2312" w:hAnsi="仿宋" w:eastAsia="仿宋_GB2312"/>
          <w:b/>
          <w:sz w:val="32"/>
          <w:szCs w:val="32"/>
          <w:lang w:eastAsia="zh-CN"/>
        </w:rPr>
        <w:t>；</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53.70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2.74</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4.85</w:t>
      </w:r>
      <w:r>
        <w:rPr>
          <w:rFonts w:ascii="Times New Roman" w:hAnsi="Times New Roman" w:eastAsia="仿宋_GB2312"/>
          <w:color w:val="000000" w:themeColor="text1"/>
          <w:sz w:val="32"/>
          <w:szCs w:val="32"/>
          <w14:textFill>
            <w14:solidFill>
              <w14:schemeClr w14:val="tx1"/>
            </w14:solidFill>
          </w14:textFill>
        </w:rPr>
        <w:t>%，下降原因</w:t>
      </w:r>
      <w:r>
        <w:rPr>
          <w:rFonts w:hint="eastAsia" w:ascii="Times New Roman" w:hAnsi="Times New Roman" w:eastAsia="仿宋_GB2312"/>
          <w:color w:val="000000" w:themeColor="text1"/>
          <w:sz w:val="32"/>
          <w:szCs w:val="32"/>
          <w:lang w:val="en-US" w:eastAsia="zh-CN"/>
          <w14:textFill>
            <w14:solidFill>
              <w14:schemeClr w14:val="tx1"/>
            </w14:solidFill>
          </w14:textFill>
        </w:rPr>
        <w:t>是2024年教职工减少。</w:t>
      </w:r>
    </w:p>
    <w:p w14:paraId="762FD095">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6</w:t>
      </w:r>
      <w:r>
        <w:rPr>
          <w:rFonts w:ascii="Times New Roman" w:hAnsi="Times New Roman" w:eastAsia="仿宋_GB2312"/>
          <w:b/>
          <w:color w:val="000000" w:themeColor="text1"/>
          <w:sz w:val="32"/>
          <w:szCs w:val="32"/>
          <w14:textFill>
            <w14:solidFill>
              <w14:schemeClr w14:val="tx1"/>
            </w14:solidFill>
          </w14:textFill>
        </w:rPr>
        <w:t>.住房保障支出（类）住房改革支出（款）住房公积金（项）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114.45</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2.10</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1.87</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用于教师日常增资等</w:t>
      </w:r>
      <w:r>
        <w:rPr>
          <w:rFonts w:ascii="Times New Roman" w:hAnsi="Times New Roman" w:eastAsia="仿宋_GB2312"/>
          <w:color w:val="000000" w:themeColor="text1"/>
          <w:sz w:val="32"/>
          <w:szCs w:val="32"/>
          <w14:textFill>
            <w14:solidFill>
              <w14:schemeClr w14:val="tx1"/>
            </w14:solidFill>
          </w14:textFill>
        </w:rPr>
        <w:t>。</w:t>
      </w:r>
    </w:p>
    <w:p w14:paraId="4273A170">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六</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一般公共预算基本支出</w:t>
      </w:r>
      <w:r>
        <w:rPr>
          <w:rFonts w:hint="eastAsia" w:ascii="Times New Roman" w:hAnsi="Times New Roman" w:eastAsia="黑体"/>
          <w:color w:val="000000" w:themeColor="text1"/>
          <w:sz w:val="32"/>
          <w:szCs w:val="32"/>
          <w14:textFill>
            <w14:solidFill>
              <w14:schemeClr w14:val="tx1"/>
            </w14:solidFill>
          </w14:textFill>
        </w:rPr>
        <w:t>表的</w:t>
      </w:r>
      <w:r>
        <w:rPr>
          <w:rFonts w:ascii="Times New Roman" w:hAnsi="Times New Roman" w:eastAsia="黑体"/>
          <w:color w:val="000000" w:themeColor="text1"/>
          <w:sz w:val="32"/>
          <w:szCs w:val="32"/>
          <w14:textFill>
            <w14:solidFill>
              <w14:schemeClr w14:val="tx1"/>
            </w14:solidFill>
          </w14:textFill>
        </w:rPr>
        <w:t>说明</w:t>
      </w:r>
    </w:p>
    <w:p w14:paraId="6905155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一般公共预算基本支出</w:t>
      </w:r>
      <w:r>
        <w:rPr>
          <w:rFonts w:hint="eastAsia" w:ascii="Times New Roman" w:hAnsi="Times New Roman" w:eastAsia="仿宋_GB2312"/>
          <w:color w:val="000000" w:themeColor="text1"/>
          <w:sz w:val="32"/>
          <w:szCs w:val="32"/>
          <w:lang w:val="en-US" w:eastAsia="zh-CN"/>
          <w14:textFill>
            <w14:solidFill>
              <w14:schemeClr w14:val="tx1"/>
            </w14:solidFill>
          </w14:textFill>
        </w:rPr>
        <w:t>1505.37</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其中，人员经费</w:t>
      </w:r>
      <w:r>
        <w:rPr>
          <w:rFonts w:hint="eastAsia" w:ascii="Times New Roman" w:hAnsi="Times New Roman" w:eastAsia="仿宋_GB2312"/>
          <w:color w:val="000000" w:themeColor="text1"/>
          <w:sz w:val="32"/>
          <w:szCs w:val="32"/>
          <w:lang w:val="en-US" w:eastAsia="zh-CN"/>
          <w14:textFill>
            <w14:solidFill>
              <w14:schemeClr w14:val="tx1"/>
            </w14:solidFill>
          </w14:textFill>
        </w:rPr>
        <w:t>1480.17</w:t>
      </w:r>
      <w:r>
        <w:rPr>
          <w:rFonts w:hint="eastAsia" w:ascii="Times New Roman" w:hAnsi="Times New Roman" w:eastAsia="仿宋_GB2312"/>
          <w:color w:val="000000" w:themeColor="text1"/>
          <w:sz w:val="32"/>
          <w:szCs w:val="32"/>
          <w14:textFill>
            <w14:solidFill>
              <w14:schemeClr w14:val="tx1"/>
            </w14:solidFill>
          </w14:textFill>
        </w:rPr>
        <w:t>万元，公用经费</w:t>
      </w:r>
      <w:r>
        <w:rPr>
          <w:rFonts w:hint="eastAsia" w:ascii="Times New Roman" w:hAnsi="Times New Roman" w:eastAsia="仿宋_GB2312"/>
          <w:color w:val="000000" w:themeColor="text1"/>
          <w:sz w:val="32"/>
          <w:szCs w:val="32"/>
          <w:lang w:val="en-US" w:eastAsia="zh-CN"/>
          <w14:textFill>
            <w14:solidFill>
              <w14:schemeClr w14:val="tx1"/>
            </w14:solidFill>
          </w14:textFill>
        </w:rPr>
        <w:t>25.21</w:t>
      </w:r>
      <w:r>
        <w:rPr>
          <w:rFonts w:hint="eastAsia" w:ascii="Times New Roman" w:hAnsi="Times New Roman" w:eastAsia="仿宋_GB2312"/>
          <w:color w:val="000000" w:themeColor="text1"/>
          <w:sz w:val="32"/>
          <w:szCs w:val="32"/>
          <w14:textFill>
            <w14:solidFill>
              <w14:schemeClr w14:val="tx1"/>
            </w14:solidFill>
          </w14:textFill>
        </w:rPr>
        <w:t>万元。</w:t>
      </w:r>
    </w:p>
    <w:p w14:paraId="0310614F">
      <w:pPr>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（一）人员经费1480.17万元，</w:t>
      </w:r>
      <w:r>
        <w:rPr>
          <w:rFonts w:hint="eastAsia" w:ascii="Times New Roman" w:hAnsi="Times New Roman" w:eastAsia="仿宋_GB2312"/>
          <w:color w:val="000000" w:themeColor="text1"/>
          <w:sz w:val="32"/>
          <w:szCs w:val="32"/>
          <w14:textFill>
            <w14:solidFill>
              <w14:schemeClr w14:val="tx1"/>
            </w14:solidFill>
          </w14:textFill>
        </w:rPr>
        <w:t>主要包括:基本工资、津贴补贴、奖金、伙食补助费、绩效工资、机关事业单位基本养老保险费、职业年金缴费、职工基本医疗保险缴费、公务员医疗补助缴费、其他社会保障缴费、住房公积金、医疗费、其他工资福利支出、离休费、对其他个人和家庭的补助支出等。</w:t>
      </w:r>
    </w:p>
    <w:p w14:paraId="2726358A">
      <w:pPr>
        <w:spacing w:line="560" w:lineRule="exact"/>
        <w:ind w:firstLine="643" w:firstLineChars="200"/>
        <w:rPr>
          <w:rFonts w:ascii="Times New Roman" w:hAnsi="Times New Roman" w:eastAsia="楷体_GB2312"/>
          <w:color w:val="FF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（二）公用经费25.21万元，</w:t>
      </w:r>
      <w:r>
        <w:rPr>
          <w:rFonts w:hint="eastAsia" w:ascii="Times New Roman" w:hAnsi="Times New Roman" w:eastAsia="仿宋_GB2312"/>
          <w:color w:val="000000" w:themeColor="text1"/>
          <w:sz w:val="32"/>
          <w:szCs w:val="32"/>
          <w14:textFill>
            <w14:solidFill>
              <w14:schemeClr w14:val="tx1"/>
            </w14:solidFill>
          </w14:textFill>
        </w:rPr>
        <w:t>主要包括主要包括：</w:t>
      </w:r>
      <w:r>
        <w:rPr>
          <w:rFonts w:hint="eastAsia" w:ascii="仿宋_GB2312" w:hAnsi="仿宋" w:eastAsia="仿宋_GB2312"/>
          <w:sz w:val="32"/>
          <w:szCs w:val="32"/>
        </w:rPr>
        <w:t>主要包括：</w:t>
      </w:r>
      <w:r>
        <w:rPr>
          <w:rFonts w:hint="eastAsia" w:ascii="仿宋_GB2312" w:hAnsi="仿宋" w:eastAsia="仿宋_GB2312"/>
          <w:sz w:val="32"/>
          <w:szCs w:val="32"/>
          <w:lang w:val="en-US" w:eastAsia="zh-CN"/>
        </w:rPr>
        <w:t>工会经费、福利费。</w:t>
      </w:r>
    </w:p>
    <w:p w14:paraId="442009BB">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七</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政府性基金预算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23ED5283">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政府性基金</w:t>
      </w:r>
      <w:r>
        <w:rPr>
          <w:rFonts w:hint="eastAsia" w:ascii="Times New Roman" w:hAnsi="Times New Roman" w:eastAsia="仿宋_GB2312" w:cs="Times New Roman"/>
          <w:color w:val="000000" w:themeColor="text1"/>
          <w:sz w:val="32"/>
          <w:szCs w:val="32"/>
          <w14:textFill>
            <w14:solidFill>
              <w14:schemeClr w14:val="tx1"/>
            </w14:solidFill>
          </w14:textFill>
        </w:rPr>
        <w:t>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1.05</w:t>
      </w:r>
      <w:r>
        <w:rPr>
          <w:rFonts w:ascii="Times New Roman" w:hAnsi="Times New Roman" w:eastAsia="仿宋_GB2312" w:cs="Times New Roman"/>
          <w:color w:val="000000" w:themeColor="text1"/>
          <w:kern w:val="2"/>
          <w:sz w:val="32"/>
          <w:szCs w:val="32"/>
          <w14:textFill>
            <w14:solidFill>
              <w14:schemeClr w14:val="tx1"/>
            </w14:solidFill>
          </w14:textFill>
        </w:rPr>
        <w:t>万元</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预算增加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0.05</w:t>
      </w:r>
      <w:r>
        <w:rPr>
          <w:rFonts w:ascii="Times New Roman" w:hAnsi="Times New Roman" w:eastAsia="仿宋_GB2312" w:cs="Times New Roman"/>
          <w:color w:val="000000" w:themeColor="text1"/>
          <w:kern w:val="2"/>
          <w:sz w:val="32"/>
          <w:szCs w:val="32"/>
          <w14:textFill>
            <w14:solidFill>
              <w14:schemeClr w14:val="tx1"/>
            </w14:solidFill>
          </w14:textFill>
        </w:rPr>
        <w:t>万元</w:t>
      </w:r>
      <w:r>
        <w:rPr>
          <w:rFonts w:ascii="Times New Roman" w:hAnsi="Times New Roman" w:eastAsia="仿宋_GB2312" w:cs="Times New Roman"/>
          <w:color w:val="000000" w:themeColor="text1"/>
          <w:sz w:val="32"/>
          <w:szCs w:val="32"/>
          <w14:textFill>
            <w14:solidFill>
              <w14:schemeClr w14:val="tx1"/>
            </w14:solidFill>
          </w14:textFill>
        </w:rPr>
        <w:t>，增长</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5.00</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，主要原因</w:t>
      </w:r>
      <w:r>
        <w:rPr>
          <w:rFonts w:ascii="Times New Roman" w:hAnsi="Times New Roman" w:eastAsia="仿宋_GB2312"/>
          <w:color w:val="000000" w:themeColor="text1"/>
          <w:sz w:val="32"/>
          <w:szCs w:val="32"/>
          <w14:textFill>
            <w14:solidFill>
              <w14:schemeClr w14:val="tx1"/>
            </w14:solidFill>
          </w14:textFill>
        </w:rPr>
        <w:t>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加大乡村少年宫建设力度</w:t>
      </w:r>
      <w:r>
        <w:rPr>
          <w:rFonts w:ascii="Times New Roman" w:hAnsi="Times New Roman" w:eastAsia="仿宋_GB2312" w:cs="Times New Roman"/>
          <w:color w:val="000000" w:themeColor="text1"/>
          <w:sz w:val="32"/>
          <w:szCs w:val="32"/>
          <w14:textFill>
            <w14:solidFill>
              <w14:schemeClr w14:val="tx1"/>
            </w14:solidFill>
          </w14:textFill>
        </w:rPr>
        <w:t>。具体情况如下：</w:t>
      </w:r>
    </w:p>
    <w:p w14:paraId="62832BF4">
      <w:pPr>
        <w:pStyle w:val="7"/>
        <w:widowControl w:val="0"/>
        <w:adjustRightInd w:val="0"/>
        <w:snapToGrid w:val="0"/>
        <w:spacing w:before="0" w:beforeAutospacing="0" w:after="0" w:afterAutospacing="0"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hAnsi="仿宋" w:eastAsia="仿宋_GB2312"/>
          <w:b/>
          <w:sz w:val="32"/>
          <w:szCs w:val="32"/>
          <w:lang w:val="en-US" w:eastAsia="zh-CN"/>
        </w:rPr>
        <w:t>其他</w:t>
      </w:r>
      <w:r>
        <w:rPr>
          <w:rFonts w:hint="eastAsia" w:ascii="仿宋_GB2312" w:hAnsi="仿宋" w:eastAsia="仿宋_GB2312"/>
          <w:b/>
          <w:sz w:val="32"/>
          <w:szCs w:val="32"/>
        </w:rPr>
        <w:t>支出（类）彩票公益金安排的支出（款）用于教育事业的彩票公益金支出（项）</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预算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1.05</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14:textFill>
            <w14:solidFill>
              <w14:schemeClr w14:val="tx1"/>
            </w14:solidFill>
          </w14:textFill>
        </w:rPr>
        <w:t>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预算增加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0.05</w:t>
      </w:r>
      <w:r>
        <w:rPr>
          <w:rFonts w:ascii="Times New Roman" w:hAnsi="Times New Roman" w:eastAsia="仿宋_GB2312" w:cs="Times New Roman"/>
          <w:color w:val="000000" w:themeColor="text1"/>
          <w:sz w:val="32"/>
          <w:szCs w:val="32"/>
          <w14:textFill>
            <w14:solidFill>
              <w14:schemeClr w14:val="tx1"/>
            </w14:solidFill>
          </w14:textFill>
        </w:rPr>
        <w:t>万元，增长</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5.00</w:t>
      </w:r>
      <w:r>
        <w:rPr>
          <w:rFonts w:ascii="Times New Roman" w:hAnsi="Times New Roman" w:eastAsia="仿宋_GB2312" w:cs="Times New Roman"/>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加大乡村少年宫建设力度</w:t>
      </w:r>
      <w:r>
        <w:rPr>
          <w:rFonts w:ascii="Times New Roman" w:hAnsi="Times New Roman" w:eastAsia="仿宋_GB2312" w:cs="Times New Roman"/>
          <w:color w:val="000000" w:themeColor="text1"/>
          <w:sz w:val="32"/>
          <w:szCs w:val="32"/>
          <w14:textFill>
            <w14:solidFill>
              <w14:schemeClr w14:val="tx1"/>
            </w14:solidFill>
          </w14:textFill>
        </w:rPr>
        <w:t>。</w:t>
      </w:r>
    </w:p>
    <w:p w14:paraId="514B01CF">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八</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国有资本经营预算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6ED327A6">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没有国有资本经营预算拨款收入，也没有使用国有资本经营预算拨款安排的支出。</w:t>
      </w:r>
    </w:p>
    <w:p w14:paraId="111BFDC0">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hint="eastAsia" w:ascii="Times New Roman" w:hAnsi="Times New Roman" w:eastAsia="黑体" w:cs="Times New Roman"/>
          <w:color w:val="000000" w:themeColor="text1"/>
          <w:kern w:val="2"/>
          <w:sz w:val="32"/>
          <w:szCs w:val="32"/>
          <w14:textFill>
            <w14:solidFill>
              <w14:schemeClr w14:val="tx1"/>
            </w14:solidFill>
          </w14:textFill>
        </w:rPr>
        <w:t>九、关于202</w:t>
      </w:r>
      <w:r>
        <w:rPr>
          <w:rFonts w:hint="eastAsia" w:ascii="Times New Roman" w:hAnsi="Times New Roman" w:eastAsia="黑体" w:cs="Times New Roman"/>
          <w:color w:val="000000" w:themeColor="text1"/>
          <w:kern w:val="2"/>
          <w:sz w:val="32"/>
          <w:szCs w:val="32"/>
          <w:lang w:val="en-US" w:eastAsia="zh-CN"/>
          <w14:textFill>
            <w14:solidFill>
              <w14:schemeClr w14:val="tx1"/>
            </w14:solidFill>
          </w14:textFill>
        </w:rPr>
        <w:t>5</w:t>
      </w:r>
      <w:r>
        <w:rPr>
          <w:rFonts w:hint="eastAsia" w:ascii="Times New Roman" w:hAnsi="Times New Roman" w:eastAsia="黑体" w:cs="Times New Roman"/>
          <w:color w:val="000000" w:themeColor="text1"/>
          <w:kern w:val="2"/>
          <w:sz w:val="32"/>
          <w:szCs w:val="32"/>
          <w14:textFill>
            <w14:solidFill>
              <w14:schemeClr w14:val="tx1"/>
            </w14:solidFill>
          </w14:textFill>
        </w:rPr>
        <w:t>年项目支出表的说明</w:t>
      </w:r>
    </w:p>
    <w:p w14:paraId="0F42FB29">
      <w:pPr>
        <w:pStyle w:val="7"/>
        <w:adjustRightInd w:val="0"/>
        <w:snapToGrid w:val="0"/>
        <w:spacing w:before="0" w:beforeAutospacing="0" w:after="0" w:afterAutospacing="0" w:line="560" w:lineRule="exact"/>
        <w:ind w:firstLine="640" w:firstLineChars="200"/>
        <w:rPr>
          <w:rFonts w:ascii="仿宋_GB2312" w:hAnsi="仿宋" w:eastAsia="仿宋_GB2312"/>
          <w:sz w:val="32"/>
          <w:szCs w:val="32"/>
        </w:rPr>
      </w:pPr>
      <w:r>
        <w:rPr>
          <w:rFonts w:hint="eastAsia" w:ascii="仿宋_GB2312" w:hAnsi="仿宋" w:eastAsia="仿宋_GB2312"/>
          <w:sz w:val="32"/>
          <w:szCs w:val="32"/>
          <w:u w:val="none"/>
          <w:lang w:eastAsia="zh-CN"/>
        </w:rPr>
        <w:t>金寨县长岭实验学校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年预算共安排项目支出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225.99</w:t>
      </w:r>
      <w:r>
        <w:rPr>
          <w:rFonts w:hint="eastAsia" w:ascii="Times New Roman" w:hAnsi="Times New Roman" w:eastAsia="仿宋_GB2312" w:cs="Times New Roman"/>
          <w:color w:val="000000" w:themeColor="text1"/>
          <w:sz w:val="32"/>
          <w:szCs w:val="32"/>
          <w14:textFill>
            <w14:solidFill>
              <w14:schemeClr w14:val="tx1"/>
            </w14:solidFill>
          </w14:textFill>
        </w:rPr>
        <w:t>万元，较202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年预算减少</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97.52</w:t>
      </w:r>
      <w:r>
        <w:rPr>
          <w:rFonts w:hint="eastAsia" w:ascii="Times New Roman" w:hAnsi="Times New Roman" w:eastAsia="仿宋_GB2312" w:cs="Times New Roman"/>
          <w:color w:val="000000" w:themeColor="text1"/>
          <w:sz w:val="32"/>
          <w:szCs w:val="32"/>
          <w14:textFill>
            <w14:solidFill>
              <w14:schemeClr w14:val="tx1"/>
            </w14:solidFill>
          </w14:textFill>
        </w:rPr>
        <w:t>万元，下降</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30.14</w:t>
      </w:r>
      <w:r>
        <w:rPr>
          <w:rFonts w:hint="eastAsia" w:ascii="Times New Roman" w:hAnsi="Times New Roman" w:eastAsia="仿宋_GB2312" w:cs="Times New Roman"/>
          <w:color w:val="000000" w:themeColor="text1"/>
          <w:sz w:val="32"/>
          <w:szCs w:val="32"/>
          <w14:textFill>
            <w14:solidFill>
              <w14:schemeClr w14:val="tx1"/>
            </w14:solidFill>
          </w14:textFill>
        </w:rPr>
        <w:t>%，下降原因主要是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2024年特岗教师转为在编教师，没有此项支出</w:t>
      </w:r>
      <w:r>
        <w:rPr>
          <w:rFonts w:hint="eastAsia" w:ascii="Times New Roman" w:hAnsi="Times New Roman" w:eastAsia="仿宋_GB2312" w:cs="Times New Roman"/>
          <w:color w:val="000000" w:themeColor="text1"/>
          <w:sz w:val="32"/>
          <w:szCs w:val="32"/>
          <w14:textFill>
            <w14:solidFill>
              <w14:schemeClr w14:val="tx1"/>
            </w14:solidFill>
          </w14:textFill>
        </w:rPr>
        <w:t>。主要包括：本年财政拨款安排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185.73</w:t>
      </w:r>
      <w:r>
        <w:rPr>
          <w:rFonts w:hint="eastAsia" w:ascii="Times New Roman" w:hAnsi="Times New Roman" w:eastAsia="仿宋_GB2312" w:cs="Times New Roman"/>
          <w:color w:val="000000" w:themeColor="text1"/>
          <w:sz w:val="32"/>
          <w:szCs w:val="32"/>
          <w14:textFill>
            <w14:solidFill>
              <w14:schemeClr w14:val="tx1"/>
            </w14:solidFill>
          </w14:textFill>
        </w:rPr>
        <w:t>万元（其中，一般公共预算拨款安排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184.68</w:t>
      </w:r>
      <w:r>
        <w:rPr>
          <w:rFonts w:hint="eastAsia" w:ascii="Times New Roman" w:hAnsi="Times New Roman" w:eastAsia="仿宋_GB2312" w:cs="Times New Roman"/>
          <w:color w:val="000000" w:themeColor="text1"/>
          <w:sz w:val="32"/>
          <w:szCs w:val="32"/>
          <w14:textFill>
            <w14:solidFill>
              <w14:schemeClr w14:val="tx1"/>
            </w14:solidFill>
          </w14:textFill>
        </w:rPr>
        <w:t>万元，政府性基金预算拨款安排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1.05</w:t>
      </w:r>
      <w:r>
        <w:rPr>
          <w:rFonts w:hint="eastAsia" w:ascii="Times New Roman" w:hAnsi="Times New Roman" w:eastAsia="仿宋_GB2312" w:cs="Times New Roman"/>
          <w:color w:val="000000" w:themeColor="text1"/>
          <w:sz w:val="32"/>
          <w:szCs w:val="32"/>
          <w14:textFill>
            <w14:solidFill>
              <w14:schemeClr w14:val="tx1"/>
            </w14:solidFill>
          </w14:textFill>
        </w:rPr>
        <w:t>万元），财政拨款结转结余安排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12.38</w:t>
      </w:r>
      <w:r>
        <w:rPr>
          <w:rFonts w:hint="eastAsia" w:ascii="Times New Roman" w:hAnsi="Times New Roman" w:eastAsia="仿宋_GB2312" w:cs="Times New Roman"/>
          <w:color w:val="000000" w:themeColor="text1"/>
          <w:sz w:val="32"/>
          <w:szCs w:val="32"/>
          <w14:textFill>
            <w14:solidFill>
              <w14:schemeClr w14:val="tx1"/>
            </w14:solidFill>
          </w14:textFill>
        </w:rPr>
        <w:t>万元（其中，一般公共预算拨款安排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12.38</w:t>
      </w:r>
      <w:r>
        <w:rPr>
          <w:rFonts w:hint="eastAsia" w:ascii="Times New Roman" w:hAnsi="Times New Roman" w:eastAsia="仿宋_GB2312" w:cs="Times New Roman"/>
          <w:color w:val="000000" w:themeColor="text1"/>
          <w:sz w:val="32"/>
          <w:szCs w:val="32"/>
          <w14:textFill>
            <w14:solidFill>
              <w14:schemeClr w14:val="tx1"/>
            </w14:solidFill>
          </w14:textFill>
        </w:rPr>
        <w:t>万元），财政专户管理资金安排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27.88</w:t>
      </w:r>
      <w:r>
        <w:rPr>
          <w:rFonts w:hint="eastAsia" w:ascii="Times New Roman" w:hAnsi="Times New Roman" w:eastAsia="仿宋_GB2312" w:cs="Times New Roman"/>
          <w:color w:val="000000" w:themeColor="text1"/>
          <w:sz w:val="32"/>
          <w:szCs w:val="32"/>
          <w14:textFill>
            <w14:solidFill>
              <w14:schemeClr w14:val="tx1"/>
            </w14:solidFill>
          </w14:textFill>
        </w:rPr>
        <w:t xml:space="preserve">万元。 </w:t>
      </w:r>
    </w:p>
    <w:p w14:paraId="17AA1815">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hint="eastAsia" w:ascii="Times New Roman" w:hAnsi="Times New Roman" w:eastAsia="黑体" w:cs="Times New Roman"/>
          <w:color w:val="000000" w:themeColor="text1"/>
          <w:kern w:val="2"/>
          <w:sz w:val="32"/>
          <w:szCs w:val="32"/>
          <w14:textFill>
            <w14:solidFill>
              <w14:schemeClr w14:val="tx1"/>
            </w14:solidFill>
          </w14:textFill>
        </w:rPr>
        <w:t>十、关于202</w:t>
      </w:r>
      <w:r>
        <w:rPr>
          <w:rFonts w:hint="eastAsia" w:ascii="Times New Roman" w:hAnsi="Times New Roman" w:eastAsia="黑体" w:cs="Times New Roman"/>
          <w:color w:val="000000" w:themeColor="text1"/>
          <w:kern w:val="2"/>
          <w:sz w:val="32"/>
          <w:szCs w:val="32"/>
          <w:lang w:val="en-US" w:eastAsia="zh-CN"/>
          <w14:textFill>
            <w14:solidFill>
              <w14:schemeClr w14:val="tx1"/>
            </w14:solidFill>
          </w14:textFill>
        </w:rPr>
        <w:t>5</w:t>
      </w:r>
      <w:r>
        <w:rPr>
          <w:rFonts w:hint="eastAsia" w:ascii="Times New Roman" w:hAnsi="Times New Roman" w:eastAsia="黑体" w:cs="Times New Roman"/>
          <w:color w:val="000000" w:themeColor="text1"/>
          <w:kern w:val="2"/>
          <w:sz w:val="32"/>
          <w:szCs w:val="32"/>
          <w14:textFill>
            <w14:solidFill>
              <w14:schemeClr w14:val="tx1"/>
            </w14:solidFill>
          </w14:textFill>
        </w:rPr>
        <w:t>年政府采购支出表的说明</w:t>
      </w:r>
    </w:p>
    <w:p w14:paraId="5BFCB715">
      <w:pPr>
        <w:pStyle w:val="7"/>
        <w:adjustRightInd w:val="0"/>
        <w:snapToGrid w:val="0"/>
        <w:spacing w:before="0" w:beforeAutospacing="0" w:after="0" w:afterAutospacing="0" w:line="560" w:lineRule="exact"/>
        <w:ind w:firstLine="640" w:firstLineChars="200"/>
        <w:outlineLvl w:val="0"/>
        <w:rPr>
          <w:rFonts w:ascii="仿宋_GB2312" w:hAnsi="仿宋" w:eastAsia="仿宋_GB2312"/>
          <w:sz w:val="32"/>
          <w:szCs w:val="32"/>
        </w:rPr>
      </w:pPr>
      <w:r>
        <w:rPr>
          <w:rFonts w:hint="eastAsia" w:ascii="仿宋_GB2312" w:hAnsi="仿宋" w:eastAsia="仿宋_GB2312"/>
          <w:sz w:val="32"/>
          <w:szCs w:val="32"/>
          <w:u w:val="none"/>
          <w:lang w:eastAsia="zh-CN"/>
        </w:rPr>
        <w:t>金寨县长岭实验学校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年没有使用一般公共预算拨款、政府性基金预算拨款、国有资本经营预算拨款、财政专户管理资金和单位资金安排的政府采购支出。</w:t>
      </w:r>
    </w:p>
    <w:p w14:paraId="55D4D417">
      <w:pPr>
        <w:pStyle w:val="7"/>
        <w:adjustRightInd w:val="0"/>
        <w:snapToGrid w:val="0"/>
        <w:spacing w:before="0" w:beforeAutospacing="0" w:after="0" w:afterAutospacing="0" w:line="560" w:lineRule="exact"/>
        <w:ind w:firstLine="640" w:firstLineChars="200"/>
        <w:rPr>
          <w:rFonts w:ascii="黑体" w:hAnsi="仿宋" w:eastAsia="黑体"/>
          <w:sz w:val="32"/>
          <w:szCs w:val="32"/>
        </w:rPr>
      </w:pPr>
      <w:r>
        <w:rPr>
          <w:rFonts w:hint="eastAsia" w:ascii="黑体" w:hAnsi="仿宋" w:eastAsia="黑体"/>
          <w:sz w:val="32"/>
          <w:szCs w:val="32"/>
        </w:rPr>
        <w:t>十一、关于202</w:t>
      </w:r>
      <w:r>
        <w:rPr>
          <w:rFonts w:hint="eastAsia" w:ascii="黑体" w:hAnsi="仿宋" w:eastAsia="黑体"/>
          <w:sz w:val="32"/>
          <w:szCs w:val="32"/>
          <w:lang w:val="en-US" w:eastAsia="zh-CN"/>
        </w:rPr>
        <w:t>5</w:t>
      </w:r>
      <w:r>
        <w:rPr>
          <w:rFonts w:hint="eastAsia" w:ascii="黑体" w:hAnsi="仿宋" w:eastAsia="黑体"/>
          <w:sz w:val="32"/>
          <w:szCs w:val="32"/>
        </w:rPr>
        <w:t>年政府购买服务支出表的说明</w:t>
      </w:r>
    </w:p>
    <w:p w14:paraId="0C50BB0E">
      <w:pPr>
        <w:pStyle w:val="7"/>
        <w:adjustRightInd w:val="0"/>
        <w:snapToGrid w:val="0"/>
        <w:spacing w:before="0" w:beforeAutospacing="0" w:after="0" w:afterAutospacing="0" w:line="560" w:lineRule="exact"/>
        <w:ind w:firstLine="640" w:firstLineChars="200"/>
        <w:outlineLvl w:val="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hAnsi="仿宋" w:eastAsia="仿宋_GB2312"/>
          <w:sz w:val="32"/>
          <w:szCs w:val="32"/>
          <w:u w:val="none"/>
          <w:lang w:eastAsia="zh-CN"/>
        </w:rPr>
        <w:t>金寨县长岭实验学校</w:t>
      </w:r>
      <w:r>
        <w:rPr>
          <w:rFonts w:hint="eastAsia" w:ascii="Times New Roman" w:hAnsi="Times New Roman" w:eastAsia="仿宋_GB2312" w:cs="Times New Roman"/>
          <w:color w:val="000000" w:themeColor="text1"/>
          <w:sz w:val="32"/>
          <w:szCs w:val="32"/>
          <w:u w:val="none"/>
          <w14:textFill>
            <w14:solidFill>
              <w14:schemeClr w14:val="tx1"/>
            </w14:solidFill>
          </w14:textFill>
        </w:rPr>
        <w:t>2</w:t>
      </w:r>
      <w:r>
        <w:rPr>
          <w:rFonts w:hint="eastAsia" w:ascii="Times New Roman" w:hAnsi="Times New Roman" w:eastAsia="仿宋_GB2312" w:cs="Times New Roman"/>
          <w:color w:val="000000" w:themeColor="text1"/>
          <w:sz w:val="32"/>
          <w:szCs w:val="32"/>
          <w14:textFill>
            <w14:solidFill>
              <w14:schemeClr w14:val="tx1"/>
            </w14:solidFill>
          </w14:textFill>
        </w:rPr>
        <w:t>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年没有安排政府购买服务支出。</w:t>
      </w:r>
    </w:p>
    <w:p w14:paraId="6582062B">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十二</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“三公”经费</w:t>
      </w:r>
      <w:r>
        <w:rPr>
          <w:rFonts w:hint="eastAsia" w:ascii="Times New Roman" w:hAnsi="Times New Roman" w:eastAsia="黑体"/>
          <w:color w:val="000000" w:themeColor="text1"/>
          <w:sz w:val="32"/>
          <w:szCs w:val="32"/>
          <w14:textFill>
            <w14:solidFill>
              <w14:schemeClr w14:val="tx1"/>
            </w14:solidFill>
          </w14:textFill>
        </w:rPr>
        <w:t>支出</w:t>
      </w:r>
      <w:r>
        <w:rPr>
          <w:rFonts w:ascii="Times New Roman" w:hAnsi="Times New Roman" w:eastAsia="黑体"/>
          <w:color w:val="000000" w:themeColor="text1"/>
          <w:sz w:val="32"/>
          <w:szCs w:val="32"/>
          <w14:textFill>
            <w14:solidFill>
              <w14:schemeClr w14:val="tx1"/>
            </w14:solidFill>
          </w14:textFill>
        </w:rPr>
        <w:t>预算情况说明</w:t>
      </w:r>
    </w:p>
    <w:p w14:paraId="483396D5">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u w:val="none"/>
          <w:lang w:eastAsia="zh-CN"/>
        </w:rPr>
        <w:t>金寨县长岭实验学校</w:t>
      </w:r>
      <w:r>
        <w:rPr>
          <w:rFonts w:hint="eastAsia" w:ascii="Times New Roman" w:hAnsi="Times New Roman" w:eastAsia="仿宋_GB2312"/>
          <w:color w:val="000000"/>
          <w:sz w:val="32"/>
          <w:szCs w:val="32"/>
        </w:rPr>
        <w:t>一般公共预算财政拨款</w:t>
      </w:r>
      <w:r>
        <w:rPr>
          <w:rFonts w:ascii="Times New Roman" w:hAnsi="Times New Roman" w:eastAsia="仿宋_GB2312"/>
          <w:color w:val="000000"/>
          <w:sz w:val="32"/>
          <w:szCs w:val="32"/>
        </w:rPr>
        <w:t>“三公”经费支出预算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经费本年未安排，上年未安排</w:t>
      </w:r>
      <w:r>
        <w:rPr>
          <w:rFonts w:hint="eastAsia" w:ascii="Times New Roman" w:hAnsi="Times New Roman" w:eastAsia="仿宋_GB2312"/>
          <w:color w:val="000000"/>
          <w:sz w:val="32"/>
          <w:szCs w:val="32"/>
        </w:rPr>
        <w:t>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hint="eastAsia"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其中</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因公出国（境）费</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万元，公务用车购置及运行费</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公务接待费</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万元。具体情况如下：</w:t>
      </w:r>
    </w:p>
    <w:p w14:paraId="7E2E42D7">
      <w:pPr>
        <w:spacing w:line="60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（一）因公出国（境）费。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经费本年未安排，上年未安排，</w:t>
      </w:r>
      <w:r>
        <w:rPr>
          <w:rFonts w:hint="eastAsia" w:ascii="Times New Roman" w:hAnsi="Times New Roman" w:eastAsia="仿宋_GB2312"/>
          <w:color w:val="000000"/>
          <w:sz w:val="32"/>
          <w:szCs w:val="32"/>
        </w:rPr>
        <w:t>较上年预算持平。该项经费预算根据批准的因公临时出国（境）计划，按照规定标准安排；主要是用于因公临时出国（境）业务培训、调研考察等外事活动。经费使用贯彻落实中央八项规定精神和市委市政府过紧日子要求，严控“三公”经费支出。</w:t>
      </w:r>
    </w:p>
    <w:p w14:paraId="4FC72DA9">
      <w:pPr>
        <w:spacing w:line="56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（二）公务用车购置及运行费。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5</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主要原因是</w:t>
      </w:r>
      <w:r>
        <w:rPr>
          <w:rFonts w:hint="eastAsia" w:ascii="Times New Roman" w:hAnsi="Times New Roman" w:eastAsia="仿宋_GB2312"/>
          <w:color w:val="000000"/>
          <w:sz w:val="32"/>
          <w:szCs w:val="32"/>
          <w:lang w:val="en-US" w:eastAsia="zh-CN"/>
        </w:rPr>
        <w:t>经费本年未安排，上年未安排，</w:t>
      </w:r>
      <w:r>
        <w:rPr>
          <w:rFonts w:hint="eastAsia" w:ascii="Times New Roman" w:hAnsi="Times New Roman" w:eastAsia="仿宋_GB2312"/>
          <w:color w:val="000000"/>
          <w:sz w:val="32"/>
          <w:szCs w:val="32"/>
        </w:rPr>
        <w:t>贯彻落实中央八项规定精神和市委市政府过紧日子要求，严控“三公”经费支出。</w:t>
      </w:r>
      <w:r>
        <w:rPr>
          <w:rFonts w:ascii="Times New Roman" w:hAnsi="Times New Roman" w:eastAsia="仿宋_GB2312"/>
          <w:color w:val="000000"/>
          <w:sz w:val="32"/>
          <w:szCs w:val="32"/>
        </w:rPr>
        <w:t>其中：公务用车运行费</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rPr>
        <w:t>。该项经费主要用于各部门公车运行维护等支出。</w:t>
      </w:r>
      <w:r>
        <w:rPr>
          <w:rFonts w:ascii="Times New Roman" w:hAnsi="Times New Roman" w:eastAsia="仿宋_GB2312"/>
          <w:color w:val="000000"/>
          <w:sz w:val="32"/>
          <w:szCs w:val="32"/>
        </w:rPr>
        <w:t>公务用车购置费</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rPr>
        <w:t>。该项经费主要用于保障市直部门购置公务用车等开支。</w:t>
      </w:r>
    </w:p>
    <w:p w14:paraId="272F9A77">
      <w:pPr>
        <w:pStyle w:val="7"/>
        <w:widowControl w:val="0"/>
        <w:adjustRightInd w:val="0"/>
        <w:snapToGrid w:val="0"/>
        <w:spacing w:before="0" w:beforeAutospacing="0" w:after="0" w:afterAutospacing="0" w:line="560" w:lineRule="exact"/>
        <w:ind w:firstLine="643" w:firstLineChars="200"/>
        <w:jc w:val="both"/>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sz w:val="32"/>
          <w:szCs w:val="32"/>
          <w14:textFill>
            <w14:solidFill>
              <w14:schemeClr w14:val="tx1"/>
            </w14:solidFill>
          </w14:textFill>
        </w:rPr>
        <w:t>（三）公务接待费。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主要原因是</w:t>
      </w:r>
      <w:r>
        <w:rPr>
          <w:rFonts w:hint="eastAsia" w:ascii="Times New Roman" w:hAnsi="Times New Roman" w:eastAsia="仿宋_GB2312"/>
          <w:color w:val="000000"/>
          <w:sz w:val="32"/>
          <w:szCs w:val="32"/>
        </w:rPr>
        <w:t>要原因是</w:t>
      </w:r>
      <w:r>
        <w:rPr>
          <w:rFonts w:hint="eastAsia" w:ascii="Times New Roman" w:hAnsi="Times New Roman" w:eastAsia="仿宋_GB2312"/>
          <w:color w:val="000000"/>
          <w:sz w:val="32"/>
          <w:szCs w:val="32"/>
          <w:lang w:val="en-US" w:eastAsia="zh-CN"/>
        </w:rPr>
        <w:t>经费本年未安排，上年未安排，</w:t>
      </w:r>
      <w:r>
        <w:rPr>
          <w:rFonts w:hint="eastAsia" w:ascii="Times New Roman" w:hAnsi="Times New Roman" w:eastAsia="仿宋_GB2312"/>
          <w:color w:val="000000"/>
          <w:sz w:val="32"/>
          <w:szCs w:val="32"/>
        </w:rPr>
        <w:t>贯彻落实中央八项规定和</w:t>
      </w:r>
      <w:r>
        <w:rPr>
          <w:rFonts w:hint="eastAsia" w:ascii="Times New Roman" w:hAnsi="Times New Roman" w:eastAsia="仿宋_GB2312"/>
          <w:color w:val="000000"/>
          <w:sz w:val="32"/>
          <w:szCs w:val="32"/>
          <w:lang w:eastAsia="zh-CN"/>
        </w:rPr>
        <w:t>县</w:t>
      </w:r>
      <w:r>
        <w:rPr>
          <w:rFonts w:hint="eastAsia" w:ascii="Times New Roman" w:hAnsi="Times New Roman" w:eastAsia="仿宋_GB2312"/>
          <w:color w:val="000000"/>
          <w:sz w:val="32"/>
          <w:szCs w:val="32"/>
        </w:rPr>
        <w:t>委</w:t>
      </w:r>
      <w:r>
        <w:rPr>
          <w:rFonts w:hint="eastAsia" w:ascii="Times New Roman" w:hAnsi="Times New Roman" w:eastAsia="仿宋_GB2312"/>
          <w:color w:val="000000"/>
          <w:sz w:val="32"/>
          <w:szCs w:val="32"/>
          <w:lang w:eastAsia="zh-CN"/>
        </w:rPr>
        <w:t>县</w:t>
      </w:r>
      <w:r>
        <w:rPr>
          <w:rFonts w:hint="eastAsia" w:ascii="Times New Roman" w:hAnsi="Times New Roman" w:eastAsia="仿宋_GB2312"/>
          <w:color w:val="000000"/>
          <w:sz w:val="32"/>
          <w:szCs w:val="32"/>
        </w:rPr>
        <w:t>政府过紧日子要求，严控“三公”经费支出。该项经费主要用于保障公务人员出席会议、考察调研、执行任务、检查指导等国内公务活动开支。经费使用贯彻落实中央八项规定和严格执行</w:t>
      </w:r>
      <w:r>
        <w:rPr>
          <w:rFonts w:hint="eastAsia" w:ascii="Times New Roman" w:hAnsi="Times New Roman" w:eastAsia="仿宋_GB2312"/>
          <w:color w:val="000000"/>
          <w:sz w:val="32"/>
          <w:szCs w:val="32"/>
          <w:lang w:eastAsia="zh-CN"/>
        </w:rPr>
        <w:t>县</w:t>
      </w:r>
      <w:r>
        <w:rPr>
          <w:rFonts w:hint="eastAsia" w:ascii="Times New Roman" w:hAnsi="Times New Roman" w:eastAsia="仿宋_GB2312"/>
          <w:color w:val="000000"/>
          <w:sz w:val="32"/>
          <w:szCs w:val="32"/>
        </w:rPr>
        <w:t>直机关公务接待费管理办</w:t>
      </w:r>
      <w:r>
        <w:rPr>
          <w:rFonts w:hint="eastAsia" w:ascii="Times New Roman" w:hAnsi="Times New Roman" w:eastAsia="仿宋_GB2312"/>
          <w:color w:val="auto"/>
          <w:sz w:val="32"/>
          <w:szCs w:val="32"/>
        </w:rPr>
        <w:t>法规定</w:t>
      </w:r>
    </w:p>
    <w:p w14:paraId="5146EC76">
      <w:pPr>
        <w:numPr>
          <w:ilvl w:val="0"/>
          <w:numId w:val="2"/>
        </w:num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其他</w:t>
      </w:r>
      <w:r>
        <w:rPr>
          <w:rFonts w:ascii="Times New Roman" w:hAnsi="Times New Roman" w:eastAsia="黑体"/>
          <w:color w:val="000000" w:themeColor="text1"/>
          <w:sz w:val="32"/>
          <w:szCs w:val="32"/>
          <w14:textFill>
            <w14:solidFill>
              <w14:schemeClr w14:val="tx1"/>
            </w14:solidFill>
          </w14:textFill>
        </w:rPr>
        <w:t>重要事项情况说明</w:t>
      </w:r>
    </w:p>
    <w:p w14:paraId="2C8DE2B7">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（一）项目及绩效目标情况</w:t>
      </w:r>
    </w:p>
    <w:p w14:paraId="28EA5185">
      <w:pPr>
        <w:spacing w:line="560" w:lineRule="exact"/>
        <w:ind w:firstLine="643" w:firstLineChars="200"/>
        <w:rPr>
          <w:rFonts w:ascii="Times New Roman" w:hAnsi="Times New Roman" w:eastAsia="仿宋_GB2312"/>
          <w:color w:val="000000" w:themeColor="text1"/>
          <w:kern w:val="0"/>
          <w:sz w:val="32"/>
          <w:szCs w:val="32"/>
          <w14:textFill>
            <w14:solidFill>
              <w14:schemeClr w14:val="tx1"/>
            </w14:solidFill>
          </w14:textFill>
        </w:rPr>
      </w:pPr>
      <w:r>
        <w:rPr>
          <w:rFonts w:ascii="Times New Roman" w:hAnsi="Times New Roman" w:eastAsia="仿宋_GB2312"/>
          <w:b/>
          <w:bCs/>
          <w:color w:val="000000" w:themeColor="text1"/>
          <w:kern w:val="0"/>
          <w:sz w:val="32"/>
          <w:szCs w:val="32"/>
          <w14:textFill>
            <w14:solidFill>
              <w14:schemeClr w14:val="tx1"/>
            </w14:solidFill>
          </w14:textFill>
        </w:rPr>
        <w:t>1.</w:t>
      </w:r>
      <w:r>
        <w:rPr>
          <w:rFonts w:hint="eastAsia" w:ascii="Times New Roman" w:hAnsi="Times New Roman" w:eastAsia="仿宋_GB2312"/>
          <w:b/>
          <w:bCs/>
          <w:color w:val="000000" w:themeColor="text1"/>
          <w:kern w:val="0"/>
          <w:sz w:val="32"/>
          <w:szCs w:val="32"/>
          <w14:textFill>
            <w14:solidFill>
              <w14:schemeClr w14:val="tx1"/>
            </w14:solidFill>
          </w14:textFill>
        </w:rPr>
        <w:t>“</w:t>
      </w:r>
      <w:r>
        <w:rPr>
          <w:rFonts w:hint="eastAsia" w:ascii="仿宋_GB2312" w:hAnsi="楷体" w:eastAsia="仿宋_GB2312"/>
          <w:b/>
          <w:color w:val="auto"/>
          <w:sz w:val="32"/>
          <w:szCs w:val="32"/>
          <w:highlight w:val="none"/>
          <w:lang w:eastAsia="zh-CN"/>
        </w:rPr>
        <w:t>202</w:t>
      </w:r>
      <w:r>
        <w:rPr>
          <w:rFonts w:hint="eastAsia" w:ascii="仿宋_GB2312" w:hAnsi="楷体" w:eastAsia="仿宋_GB2312"/>
          <w:b/>
          <w:color w:val="auto"/>
          <w:sz w:val="32"/>
          <w:szCs w:val="32"/>
          <w:highlight w:val="none"/>
          <w:lang w:val="en-US" w:eastAsia="zh-CN"/>
        </w:rPr>
        <w:t>5</w:t>
      </w:r>
      <w:r>
        <w:rPr>
          <w:rFonts w:hint="eastAsia" w:ascii="仿宋_GB2312" w:hAnsi="楷体" w:eastAsia="仿宋_GB2312"/>
          <w:b/>
          <w:color w:val="auto"/>
          <w:sz w:val="32"/>
          <w:szCs w:val="32"/>
          <w:highlight w:val="none"/>
          <w:lang w:eastAsia="zh-CN"/>
        </w:rPr>
        <w:t>_农村义务教育学生营养改善计划</w:t>
      </w:r>
      <w:r>
        <w:rPr>
          <w:rFonts w:hint="eastAsia" w:ascii="Times New Roman" w:hAnsi="Times New Roman" w:eastAsia="仿宋_GB2312"/>
          <w:b/>
          <w:bCs/>
          <w:color w:val="000000" w:themeColor="text1"/>
          <w:kern w:val="0"/>
          <w:sz w:val="32"/>
          <w:szCs w:val="32"/>
          <w14:textFill>
            <w14:solidFill>
              <w14:schemeClr w14:val="tx1"/>
            </w14:solidFill>
          </w14:textFill>
        </w:rPr>
        <w:t>”项目。</w:t>
      </w:r>
    </w:p>
    <w:p w14:paraId="4C23647D">
      <w:pPr>
        <w:adjustRightInd w:val="0"/>
        <w:snapToGrid w:val="0"/>
        <w:spacing w:line="600" w:lineRule="exact"/>
        <w:ind w:firstLine="640" w:firstLineChars="200"/>
        <w:rPr>
          <w:rFonts w:hint="eastAsia" w:ascii="Times New Roman" w:hAnsi="Times New Roman" w:eastAsia="仿宋_GB2312"/>
          <w:color w:val="000000" w:themeColor="text1"/>
          <w:kern w:val="0"/>
          <w:sz w:val="32"/>
          <w:szCs w:val="32"/>
          <w:lang w:eastAsia="zh-CN"/>
          <w14:textFill>
            <w14:solidFill>
              <w14:schemeClr w14:val="tx1"/>
            </w14:solidFill>
          </w14:textFill>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1</w:t>
      </w:r>
      <w:r>
        <w:rPr>
          <w:rFonts w:hint="eastAsia" w:ascii="Times New Roman" w:hAnsi="Times New Roman" w:eastAsia="仿宋_GB2312"/>
          <w:color w:val="000000" w:themeColor="text1"/>
          <w:kern w:val="0"/>
          <w:sz w:val="32"/>
          <w:szCs w:val="32"/>
          <w14:textFill>
            <w14:solidFill>
              <w14:schemeClr w14:val="tx1"/>
            </w14:solidFill>
          </w14:textFill>
        </w:rPr>
        <w:t>）项目概述。</w:t>
      </w:r>
      <w:r>
        <w:rPr>
          <w:rFonts w:hint="eastAsia" w:ascii="仿宋_GB2312" w:hAnsi="仿宋" w:eastAsia="仿宋_GB2312" w:cs="宋体"/>
          <w:color w:val="auto"/>
          <w:kern w:val="0"/>
          <w:sz w:val="32"/>
          <w:szCs w:val="32"/>
          <w:highlight w:val="none"/>
          <w:lang w:val="en-US" w:eastAsia="zh-CN" w:bidi="ar-SA"/>
        </w:rPr>
        <w:t>“学生营养改善计划”项目支出47.62万元，项目类型为专项业务费。其中：财政预算内拨款安排47.62万元。</w:t>
      </w:r>
    </w:p>
    <w:p w14:paraId="79558A38">
      <w:pPr>
        <w:spacing w:line="580" w:lineRule="exact"/>
        <w:ind w:firstLine="640" w:firstLineChars="200"/>
        <w:rPr>
          <w:rFonts w:hint="eastAsia" w:ascii="Times New Roman" w:hAnsi="Times New Roman" w:eastAsia="仿宋_GB2312"/>
          <w:color w:val="000000" w:themeColor="text1"/>
          <w:kern w:val="0"/>
          <w:sz w:val="32"/>
          <w:szCs w:val="32"/>
          <w:lang w:eastAsia="zh-CN"/>
          <w14:textFill>
            <w14:solidFill>
              <w14:schemeClr w14:val="tx1"/>
            </w14:solidFill>
          </w14:textFill>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2</w:t>
      </w:r>
      <w:r>
        <w:rPr>
          <w:rFonts w:hint="eastAsia" w:ascii="Times New Roman" w:hAnsi="Times New Roman" w:eastAsia="仿宋_GB2312"/>
          <w:color w:val="000000" w:themeColor="text1"/>
          <w:kern w:val="0"/>
          <w:sz w:val="32"/>
          <w:szCs w:val="32"/>
          <w14:textFill>
            <w14:solidFill>
              <w14:schemeClr w14:val="tx1"/>
            </w14:solidFill>
          </w14:textFill>
        </w:rPr>
        <w:t>）立项依据。</w:t>
      </w:r>
      <w:r>
        <w:rPr>
          <w:rFonts w:hint="eastAsia" w:ascii="仿宋_GB2312" w:hAnsi="仿宋" w:eastAsia="仿宋_GB2312" w:cs="宋体"/>
          <w:color w:val="auto"/>
          <w:kern w:val="0"/>
          <w:sz w:val="32"/>
          <w:szCs w:val="32"/>
          <w:highlight w:val="none"/>
          <w:lang w:val="en-US" w:eastAsia="zh-CN" w:bidi="ar-SA"/>
        </w:rPr>
        <w:t>《财政部、教育部关于印发&lt;农村义务教育学生营养改善计划专项资金管理暂行办法&gt;的通知》（财教（2012）231号）。</w:t>
      </w:r>
    </w:p>
    <w:p w14:paraId="5B049415">
      <w:pPr>
        <w:spacing w:line="56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3</w:t>
      </w:r>
      <w:r>
        <w:rPr>
          <w:rFonts w:hint="eastAsia" w:ascii="Times New Roman" w:hAnsi="Times New Roman" w:eastAsia="仿宋_GB2312"/>
          <w:color w:val="000000" w:themeColor="text1"/>
          <w:kern w:val="0"/>
          <w:sz w:val="32"/>
          <w:szCs w:val="32"/>
          <w14:textFill>
            <w14:solidFill>
              <w14:schemeClr w14:val="tx1"/>
            </w14:solidFill>
          </w14:textFill>
        </w:rPr>
        <w:t>）实施主体。</w:t>
      </w:r>
      <w:r>
        <w:rPr>
          <w:rFonts w:hint="eastAsia" w:ascii="仿宋_GB2312" w:hAnsi="仿宋" w:eastAsia="仿宋_GB2312" w:cs="宋体"/>
          <w:color w:val="auto"/>
          <w:kern w:val="0"/>
          <w:sz w:val="32"/>
          <w:szCs w:val="32"/>
          <w:highlight w:val="none"/>
          <w:lang w:val="en-US" w:eastAsia="zh-CN" w:bidi="ar-SA"/>
        </w:rPr>
        <w:t>金寨县长岭实验学校</w:t>
      </w:r>
    </w:p>
    <w:p w14:paraId="46B3B0CF">
      <w:pPr>
        <w:spacing w:line="600" w:lineRule="exact"/>
        <w:ind w:firstLine="585" w:firstLineChars="183"/>
        <w:rPr>
          <w:rFonts w:hint="eastAsia" w:ascii="Times New Roman" w:hAnsi="Times New Roman" w:eastAsia="仿宋_GB2312"/>
          <w:color w:val="000000" w:themeColor="text1"/>
          <w:kern w:val="0"/>
          <w:sz w:val="32"/>
          <w:szCs w:val="32"/>
          <w:lang w:eastAsia="zh-CN"/>
          <w14:textFill>
            <w14:solidFill>
              <w14:schemeClr w14:val="tx1"/>
            </w14:solidFill>
          </w14:textFill>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4</w:t>
      </w:r>
      <w:r>
        <w:rPr>
          <w:rFonts w:hint="eastAsia" w:ascii="Times New Roman" w:hAnsi="Times New Roman" w:eastAsia="仿宋_GB2312"/>
          <w:color w:val="000000" w:themeColor="text1"/>
          <w:kern w:val="0"/>
          <w:sz w:val="32"/>
          <w:szCs w:val="32"/>
          <w14:textFill>
            <w14:solidFill>
              <w14:schemeClr w14:val="tx1"/>
            </w14:solidFill>
          </w14:textFill>
        </w:rPr>
        <w:t>）起止时间。</w:t>
      </w:r>
      <w:r>
        <w:rPr>
          <w:rFonts w:hint="eastAsia" w:ascii="仿宋_GB2312" w:hAnsi="仿宋" w:eastAsia="仿宋_GB2312" w:cs="宋体"/>
          <w:color w:val="auto"/>
          <w:kern w:val="0"/>
          <w:sz w:val="32"/>
          <w:szCs w:val="32"/>
          <w:highlight w:val="none"/>
          <w:lang w:val="en-US" w:eastAsia="zh-CN" w:bidi="ar-SA"/>
        </w:rPr>
        <w:t>2025年1月1日至2025年12月31日</w:t>
      </w:r>
    </w:p>
    <w:p w14:paraId="1E25FB8A">
      <w:pPr>
        <w:spacing w:line="56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5</w:t>
      </w:r>
      <w:r>
        <w:rPr>
          <w:rFonts w:hint="eastAsia" w:ascii="Times New Roman" w:hAnsi="Times New Roman" w:eastAsia="仿宋_GB2312"/>
          <w:color w:val="000000" w:themeColor="text1"/>
          <w:kern w:val="0"/>
          <w:sz w:val="32"/>
          <w:szCs w:val="32"/>
          <w14:textFill>
            <w14:solidFill>
              <w14:schemeClr w14:val="tx1"/>
            </w14:solidFill>
          </w14:textFill>
        </w:rPr>
        <w:t>）项目内容。</w:t>
      </w:r>
      <w:r>
        <w:rPr>
          <w:rFonts w:hint="eastAsia" w:ascii="仿宋_GB2312" w:hAnsi="仿宋" w:eastAsia="仿宋_GB2312" w:cs="宋体"/>
          <w:color w:val="auto"/>
          <w:kern w:val="0"/>
          <w:sz w:val="32"/>
          <w:szCs w:val="32"/>
          <w:highlight w:val="none"/>
          <w:lang w:val="en-US" w:eastAsia="zh-CN" w:bidi="ar-SA"/>
        </w:rPr>
        <w:t>学生营养餐资金。</w:t>
      </w:r>
    </w:p>
    <w:p w14:paraId="2771E814">
      <w:pPr>
        <w:spacing w:line="560" w:lineRule="exact"/>
        <w:ind w:firstLine="640" w:firstLineChars="200"/>
        <w:rPr>
          <w:rFonts w:hint="eastAsia" w:ascii="Times New Roman" w:hAnsi="Times New Roman" w:eastAsia="仿宋_GB2312"/>
          <w:color w:val="000000" w:themeColor="text1"/>
          <w:kern w:val="0"/>
          <w:sz w:val="32"/>
          <w:szCs w:val="32"/>
          <w:lang w:eastAsia="zh-CN"/>
          <w14:textFill>
            <w14:solidFill>
              <w14:schemeClr w14:val="tx1"/>
            </w14:solidFill>
          </w14:textFill>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6</w:t>
      </w:r>
      <w:r>
        <w:rPr>
          <w:rFonts w:hint="eastAsia" w:ascii="Times New Roman" w:hAnsi="Times New Roman" w:eastAsia="仿宋_GB2312"/>
          <w:color w:val="000000" w:themeColor="text1"/>
          <w:kern w:val="0"/>
          <w:sz w:val="32"/>
          <w:szCs w:val="32"/>
          <w14:textFill>
            <w14:solidFill>
              <w14:schemeClr w14:val="tx1"/>
            </w14:solidFill>
          </w14:textFill>
        </w:rPr>
        <w:t>）年度预算安排。</w:t>
      </w:r>
      <w:r>
        <w:rPr>
          <w:rFonts w:hint="eastAsia" w:ascii="仿宋_GB2312" w:hAnsi="仿宋" w:eastAsia="仿宋_GB2312" w:cs="宋体"/>
          <w:color w:val="auto"/>
          <w:kern w:val="0"/>
          <w:sz w:val="32"/>
          <w:szCs w:val="32"/>
          <w:highlight w:val="none"/>
          <w:lang w:val="en-US" w:eastAsia="zh-CN" w:bidi="ar-SA"/>
        </w:rPr>
        <w:t>学生营养餐资金47.62万元</w:t>
      </w:r>
    </w:p>
    <w:p w14:paraId="0D9BFC65">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Times New Roman" w:hAnsi="Times New Roman" w:eastAsia="仿宋_GB2312"/>
          <w:color w:val="000000" w:themeColor="text1"/>
          <w:kern w:val="0"/>
          <w:sz w:val="32"/>
          <w:szCs w:val="32"/>
          <w14:textFill>
            <w14:solidFill>
              <w14:schemeClr w14:val="tx1"/>
            </w14:solidFill>
          </w14:textFill>
        </w:rPr>
        <w:t>（</w:t>
      </w:r>
      <w:r>
        <w:rPr>
          <w:rFonts w:ascii="Times New Roman" w:hAnsi="Times New Roman" w:eastAsia="仿宋_GB2312"/>
          <w:color w:val="000000" w:themeColor="text1"/>
          <w:kern w:val="0"/>
          <w:sz w:val="32"/>
          <w:szCs w:val="32"/>
          <w14:textFill>
            <w14:solidFill>
              <w14:schemeClr w14:val="tx1"/>
            </w14:solidFill>
          </w14:textFill>
        </w:rPr>
        <w:t>7</w:t>
      </w:r>
      <w:r>
        <w:rPr>
          <w:rFonts w:hint="eastAsia" w:ascii="Times New Roman" w:hAnsi="Times New Roman" w:eastAsia="仿宋_GB2312"/>
          <w:color w:val="000000" w:themeColor="text1"/>
          <w:kern w:val="0"/>
          <w:sz w:val="32"/>
          <w:szCs w:val="32"/>
          <w14:textFill>
            <w14:solidFill>
              <w14:schemeClr w14:val="tx1"/>
            </w14:solidFill>
          </w14:textFill>
        </w:rPr>
        <w:t>）绩效目标</w:t>
      </w:r>
      <w:r>
        <w:rPr>
          <w:rFonts w:hint="eastAsia" w:ascii="Times New Roman" w:hAnsi="Times New Roman" w:eastAsia="仿宋_GB2312"/>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auto"/>
          <w:kern w:val="0"/>
          <w:sz w:val="32"/>
          <w:szCs w:val="32"/>
          <w:highlight w:val="none"/>
          <w:lang w:val="en-US" w:eastAsia="zh-CN" w:bidi="ar-SA"/>
        </w:rPr>
        <w:t>提高实施营养餐学校食堂饭菜质量，全力做好学生营养餐工作，促进学生体质提高，努力使学生家长满意。</w:t>
      </w:r>
    </w:p>
    <w:p w14:paraId="7240A17F">
      <w:pPr>
        <w:adjustRightInd w:val="0"/>
        <w:snapToGrid w:val="0"/>
        <w:spacing w:line="600" w:lineRule="exact"/>
        <w:ind w:firstLine="803" w:firstLineChars="250"/>
        <w:rPr>
          <w:rFonts w:ascii="仿宋_GB2312" w:hAnsi="楷体" w:eastAsia="仿宋_GB2312"/>
          <w:b/>
          <w:color w:val="auto"/>
          <w:sz w:val="32"/>
          <w:szCs w:val="32"/>
          <w:highlight w:val="none"/>
        </w:rPr>
      </w:pPr>
      <w:r>
        <w:rPr>
          <w:rFonts w:hint="eastAsia" w:ascii="仿宋_GB2312" w:hAnsi="楷体" w:eastAsia="仿宋_GB2312"/>
          <w:b/>
          <w:color w:val="auto"/>
          <w:sz w:val="32"/>
          <w:szCs w:val="32"/>
          <w:highlight w:val="none"/>
          <w:lang w:val="en-US" w:eastAsia="zh-CN"/>
        </w:rPr>
        <w:t>2.</w:t>
      </w:r>
      <w:r>
        <w:rPr>
          <w:rFonts w:hint="eastAsia" w:ascii="仿宋_GB2312" w:hAnsi="楷体" w:eastAsia="仿宋_GB2312"/>
          <w:b/>
          <w:color w:val="auto"/>
          <w:sz w:val="32"/>
          <w:szCs w:val="32"/>
          <w:highlight w:val="none"/>
        </w:rPr>
        <w:t>“</w:t>
      </w:r>
      <w:r>
        <w:rPr>
          <w:rFonts w:hint="eastAsia" w:ascii="仿宋_GB2312" w:hAnsi="楷体" w:eastAsia="仿宋_GB2312"/>
          <w:b/>
          <w:color w:val="auto"/>
          <w:sz w:val="32"/>
          <w:szCs w:val="32"/>
          <w:highlight w:val="none"/>
          <w:lang w:val="en-US" w:eastAsia="zh-CN"/>
        </w:rPr>
        <w:t>2025专任教师(长岭)</w:t>
      </w:r>
      <w:r>
        <w:rPr>
          <w:rFonts w:hint="eastAsia" w:ascii="仿宋_GB2312" w:hAnsi="楷体" w:eastAsia="仿宋_GB2312"/>
          <w:b/>
          <w:color w:val="auto"/>
          <w:sz w:val="32"/>
          <w:szCs w:val="32"/>
          <w:highlight w:val="none"/>
        </w:rPr>
        <w:t>”项目。</w:t>
      </w:r>
    </w:p>
    <w:p w14:paraId="7C105C2E">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（1）</w:t>
      </w:r>
      <w:r>
        <w:rPr>
          <w:rFonts w:hint="eastAsia" w:ascii="仿宋_GB2312" w:hAnsi="楷体" w:eastAsia="仿宋_GB2312"/>
          <w:b w:val="0"/>
          <w:bCs w:val="0"/>
          <w:color w:val="auto"/>
          <w:sz w:val="32"/>
          <w:szCs w:val="32"/>
          <w:highlight w:val="none"/>
        </w:rPr>
        <w:t>项目概述</w:t>
      </w:r>
      <w:r>
        <w:rPr>
          <w:rFonts w:hint="eastAsia" w:ascii="仿宋_GB2312" w:hAnsi="楷体" w:eastAsia="仿宋_GB2312"/>
          <w:b w:val="0"/>
          <w:bCs w:val="0"/>
          <w:color w:val="auto"/>
          <w:sz w:val="32"/>
          <w:szCs w:val="32"/>
          <w:highlight w:val="none"/>
          <w:lang w:eastAsia="zh-CN"/>
        </w:rPr>
        <w:t>：</w:t>
      </w:r>
      <w:r>
        <w:rPr>
          <w:rFonts w:hint="eastAsia" w:ascii="仿宋_GB2312" w:hAnsi="楷体" w:eastAsia="仿宋_GB2312"/>
          <w:b w:val="0"/>
          <w:bCs w:val="0"/>
          <w:color w:val="auto"/>
          <w:sz w:val="32"/>
          <w:szCs w:val="32"/>
          <w:highlight w:val="none"/>
        </w:rPr>
        <w:t>“</w:t>
      </w:r>
      <w:r>
        <w:rPr>
          <w:rFonts w:hint="eastAsia" w:ascii="仿宋_GB2312" w:hAnsi="楷体" w:eastAsia="仿宋_GB2312"/>
          <w:b w:val="0"/>
          <w:bCs w:val="0"/>
          <w:color w:val="auto"/>
          <w:sz w:val="32"/>
          <w:szCs w:val="32"/>
          <w:highlight w:val="none"/>
          <w:lang w:val="en-US" w:eastAsia="zh-CN"/>
        </w:rPr>
        <w:t>2025专任教师(长岭)</w:t>
      </w:r>
      <w:r>
        <w:rPr>
          <w:rFonts w:hint="eastAsia" w:ascii="仿宋_GB2312" w:hAnsi="楷体" w:eastAsia="仿宋_GB2312"/>
          <w:b w:val="0"/>
          <w:bCs w:val="0"/>
          <w:color w:val="auto"/>
          <w:sz w:val="32"/>
          <w:szCs w:val="32"/>
          <w:highlight w:val="none"/>
        </w:rPr>
        <w:t>”项目支出</w:t>
      </w:r>
      <w:r>
        <w:rPr>
          <w:rFonts w:hint="eastAsia" w:ascii="仿宋_GB2312" w:hAnsi="楷体" w:eastAsia="仿宋_GB2312"/>
          <w:color w:val="auto"/>
          <w:sz w:val="32"/>
          <w:szCs w:val="32"/>
          <w:highlight w:val="none"/>
          <w:lang w:val="en-US" w:eastAsia="zh-CN"/>
        </w:rPr>
        <w:t>24.23</w:t>
      </w:r>
      <w:r>
        <w:rPr>
          <w:rFonts w:hint="eastAsia" w:ascii="仿宋_GB2312" w:hAnsi="楷体" w:eastAsia="仿宋_GB2312"/>
          <w:color w:val="auto"/>
          <w:sz w:val="32"/>
          <w:szCs w:val="32"/>
          <w:highlight w:val="none"/>
        </w:rPr>
        <w:t>万元，项目类型为专项业务费。其中：财政预算内拨款安排</w:t>
      </w:r>
      <w:r>
        <w:rPr>
          <w:rFonts w:hint="eastAsia" w:ascii="仿宋_GB2312" w:hAnsi="楷体" w:eastAsia="仿宋_GB2312"/>
          <w:color w:val="auto"/>
          <w:sz w:val="32"/>
          <w:szCs w:val="32"/>
          <w:highlight w:val="none"/>
          <w:lang w:val="en-US" w:eastAsia="zh-CN"/>
        </w:rPr>
        <w:t>24.23</w:t>
      </w:r>
      <w:r>
        <w:rPr>
          <w:rFonts w:hint="eastAsia" w:ascii="仿宋_GB2312" w:hAnsi="楷体" w:eastAsia="仿宋_GB2312"/>
          <w:color w:val="auto"/>
          <w:sz w:val="32"/>
          <w:szCs w:val="32"/>
          <w:highlight w:val="none"/>
        </w:rPr>
        <w:t>万元。</w:t>
      </w:r>
    </w:p>
    <w:p w14:paraId="53511797">
      <w:pPr>
        <w:adjustRightInd w:val="0"/>
        <w:snapToGrid w:val="0"/>
        <w:spacing w:line="600" w:lineRule="exact"/>
        <w:ind w:firstLine="640" w:firstLineChars="200"/>
        <w:rPr>
          <w:rFonts w:hint="eastAsia"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（2）立项依据</w:t>
      </w:r>
      <w:r>
        <w:rPr>
          <w:rFonts w:hint="eastAsia" w:ascii="仿宋_GB2312" w:hAnsi="楷体" w:eastAsia="仿宋_GB2312"/>
          <w:color w:val="auto"/>
          <w:sz w:val="32"/>
          <w:szCs w:val="32"/>
          <w:highlight w:val="none"/>
          <w:lang w:eastAsia="zh-CN"/>
        </w:rPr>
        <w:t>：义务教育经费保障机制及金价费[2015]307号</w:t>
      </w:r>
    </w:p>
    <w:p w14:paraId="32B8EF25">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（3）实施主体</w:t>
      </w:r>
      <w:r>
        <w:rPr>
          <w:rFonts w:hint="eastAsia" w:ascii="仿宋_GB2312" w:hAnsi="楷体" w:eastAsia="仿宋_GB2312"/>
          <w:color w:val="auto"/>
          <w:sz w:val="32"/>
          <w:szCs w:val="32"/>
          <w:highlight w:val="none"/>
          <w:lang w:eastAsia="zh-CN"/>
        </w:rPr>
        <w:t>：金寨县</w:t>
      </w:r>
      <w:r>
        <w:rPr>
          <w:rFonts w:hint="eastAsia" w:ascii="仿宋_GB2312" w:hAnsi="楷体" w:eastAsia="仿宋_GB2312"/>
          <w:color w:val="auto"/>
          <w:sz w:val="32"/>
          <w:szCs w:val="32"/>
          <w:highlight w:val="none"/>
          <w:lang w:val="en-US" w:eastAsia="zh-CN"/>
        </w:rPr>
        <w:t>长岭实验学校</w:t>
      </w:r>
    </w:p>
    <w:p w14:paraId="182DF1E1">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（4）起止时间</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年1月1日至</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年12月31日。</w:t>
      </w:r>
    </w:p>
    <w:p w14:paraId="4B79F3E4">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（5）项目内容</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lang w:val="en-US" w:eastAsia="zh-CN"/>
        </w:rPr>
        <w:t>幼儿园专任教师</w:t>
      </w:r>
      <w:r>
        <w:rPr>
          <w:rFonts w:hint="eastAsia" w:ascii="仿宋_GB2312" w:hAnsi="楷体" w:eastAsia="仿宋_GB2312"/>
          <w:color w:val="auto"/>
          <w:sz w:val="32"/>
          <w:szCs w:val="32"/>
          <w:highlight w:val="none"/>
          <w:lang w:eastAsia="zh-CN"/>
        </w:rPr>
        <w:t>工资福利支出</w:t>
      </w:r>
    </w:p>
    <w:p w14:paraId="151ACCA4">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（6）年度预算安排</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lang w:val="en-US" w:eastAsia="zh-CN"/>
        </w:rPr>
        <w:t>其他</w:t>
      </w:r>
      <w:r>
        <w:rPr>
          <w:rFonts w:hint="eastAsia" w:ascii="仿宋_GB2312" w:hAnsi="楷体" w:eastAsia="仿宋_GB2312"/>
          <w:color w:val="auto"/>
          <w:sz w:val="32"/>
          <w:szCs w:val="32"/>
          <w:highlight w:val="none"/>
        </w:rPr>
        <w:t>工资福利支出</w:t>
      </w:r>
      <w:r>
        <w:rPr>
          <w:rFonts w:hint="eastAsia" w:ascii="仿宋_GB2312" w:hAnsi="楷体" w:eastAsia="仿宋_GB2312"/>
          <w:color w:val="auto"/>
          <w:sz w:val="32"/>
          <w:szCs w:val="32"/>
          <w:highlight w:val="none"/>
          <w:lang w:val="en-US" w:eastAsia="zh-CN"/>
        </w:rPr>
        <w:t>24.23万元。</w:t>
      </w:r>
    </w:p>
    <w:p w14:paraId="515A5D21">
      <w:pPr>
        <w:adjustRightInd w:val="0"/>
        <w:snapToGrid w:val="0"/>
        <w:spacing w:line="600" w:lineRule="exact"/>
        <w:ind w:firstLine="640" w:firstLineChars="200"/>
        <w:rPr>
          <w:rFonts w:hint="eastAsia"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（7）绩效目标。</w:t>
      </w:r>
      <w:r>
        <w:rPr>
          <w:rFonts w:hint="eastAsia" w:ascii="仿宋_GB2312" w:hAnsi="楷体" w:eastAsia="仿宋_GB2312"/>
          <w:color w:val="auto"/>
          <w:sz w:val="32"/>
          <w:szCs w:val="32"/>
          <w:highlight w:val="none"/>
          <w:lang w:val="en-US" w:eastAsia="zh-CN"/>
        </w:rPr>
        <w:t>保障幼儿园日常运转、完成日常工作任务。</w:t>
      </w:r>
    </w:p>
    <w:p w14:paraId="31C0793A">
      <w:pPr>
        <w:adjustRightInd w:val="0"/>
        <w:snapToGrid w:val="0"/>
        <w:spacing w:line="600" w:lineRule="exact"/>
        <w:ind w:firstLine="803" w:firstLineChars="250"/>
        <w:rPr>
          <w:rFonts w:ascii="仿宋_GB2312" w:hAnsi="楷体" w:eastAsia="仿宋_GB2312"/>
          <w:b/>
          <w:color w:val="auto"/>
          <w:sz w:val="32"/>
          <w:szCs w:val="32"/>
          <w:highlight w:val="none"/>
        </w:rPr>
      </w:pPr>
      <w:r>
        <w:rPr>
          <w:rFonts w:hint="eastAsia" w:ascii="仿宋_GB2312" w:hAnsi="楷体" w:eastAsia="仿宋_GB2312"/>
          <w:b/>
          <w:color w:val="auto"/>
          <w:sz w:val="32"/>
          <w:szCs w:val="32"/>
          <w:highlight w:val="none"/>
          <w:lang w:val="en-US" w:eastAsia="zh-CN"/>
        </w:rPr>
        <w:t>3.</w:t>
      </w:r>
      <w:r>
        <w:rPr>
          <w:rFonts w:hint="eastAsia" w:ascii="仿宋_GB2312" w:hAnsi="楷体" w:eastAsia="仿宋_GB2312"/>
          <w:b/>
          <w:color w:val="auto"/>
          <w:sz w:val="32"/>
          <w:szCs w:val="32"/>
          <w:highlight w:val="none"/>
        </w:rPr>
        <w:t>“</w:t>
      </w:r>
      <w:r>
        <w:rPr>
          <w:rFonts w:hint="eastAsia" w:ascii="仿宋_GB2312" w:hAnsi="楷体" w:eastAsia="仿宋_GB2312"/>
          <w:b/>
          <w:color w:val="auto"/>
          <w:sz w:val="32"/>
          <w:szCs w:val="32"/>
          <w:highlight w:val="none"/>
          <w:lang w:val="en-US" w:eastAsia="zh-CN"/>
        </w:rPr>
        <w:t>2025_城乡义务教育生均公用经费</w:t>
      </w:r>
      <w:r>
        <w:rPr>
          <w:rFonts w:hint="eastAsia" w:ascii="仿宋_GB2312" w:hAnsi="楷体" w:eastAsia="仿宋_GB2312"/>
          <w:b/>
          <w:color w:val="auto"/>
          <w:sz w:val="32"/>
          <w:szCs w:val="32"/>
          <w:highlight w:val="none"/>
        </w:rPr>
        <w:t>”项目。</w:t>
      </w:r>
    </w:p>
    <w:p w14:paraId="093E774E">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（1）</w:t>
      </w:r>
      <w:r>
        <w:rPr>
          <w:rFonts w:hint="eastAsia" w:ascii="仿宋_GB2312" w:hAnsi="楷体" w:eastAsia="仿宋_GB2312"/>
          <w:b w:val="0"/>
          <w:bCs w:val="0"/>
          <w:color w:val="auto"/>
          <w:sz w:val="32"/>
          <w:szCs w:val="32"/>
          <w:highlight w:val="none"/>
        </w:rPr>
        <w:t>项目概述</w:t>
      </w:r>
      <w:r>
        <w:rPr>
          <w:rFonts w:hint="eastAsia" w:ascii="仿宋_GB2312" w:hAnsi="楷体" w:eastAsia="仿宋_GB2312"/>
          <w:b w:val="0"/>
          <w:bCs w:val="0"/>
          <w:color w:val="auto"/>
          <w:sz w:val="32"/>
          <w:szCs w:val="32"/>
          <w:highlight w:val="none"/>
          <w:lang w:eastAsia="zh-CN"/>
        </w:rPr>
        <w:t>：</w:t>
      </w:r>
      <w:r>
        <w:rPr>
          <w:rFonts w:hint="eastAsia" w:ascii="仿宋_GB2312" w:hAnsi="楷体" w:eastAsia="仿宋_GB2312"/>
          <w:b w:val="0"/>
          <w:bCs w:val="0"/>
          <w:color w:val="auto"/>
          <w:sz w:val="32"/>
          <w:szCs w:val="32"/>
          <w:highlight w:val="none"/>
        </w:rPr>
        <w:t>“</w:t>
      </w:r>
      <w:r>
        <w:rPr>
          <w:rFonts w:hint="eastAsia" w:ascii="仿宋_GB2312" w:hAnsi="楷体" w:eastAsia="仿宋_GB2312"/>
          <w:b w:val="0"/>
          <w:bCs w:val="0"/>
          <w:color w:val="auto"/>
          <w:sz w:val="32"/>
          <w:szCs w:val="32"/>
          <w:highlight w:val="none"/>
          <w:lang w:val="en-US" w:eastAsia="zh-CN"/>
        </w:rPr>
        <w:t>2025_城乡义务教育生均公用经费</w:t>
      </w:r>
      <w:r>
        <w:rPr>
          <w:rFonts w:hint="eastAsia" w:ascii="仿宋_GB2312" w:hAnsi="楷体" w:eastAsia="仿宋_GB2312"/>
          <w:b w:val="0"/>
          <w:bCs w:val="0"/>
          <w:color w:val="auto"/>
          <w:sz w:val="32"/>
          <w:szCs w:val="32"/>
          <w:highlight w:val="none"/>
        </w:rPr>
        <w:t>”项目支出</w:t>
      </w:r>
      <w:r>
        <w:rPr>
          <w:rFonts w:hint="eastAsia" w:ascii="仿宋_GB2312" w:hAnsi="楷体" w:eastAsia="仿宋_GB2312"/>
          <w:color w:val="auto"/>
          <w:sz w:val="32"/>
          <w:szCs w:val="32"/>
          <w:highlight w:val="none"/>
          <w:lang w:val="en-US" w:eastAsia="zh-CN"/>
        </w:rPr>
        <w:t>69.01</w:t>
      </w:r>
      <w:r>
        <w:rPr>
          <w:rFonts w:hint="eastAsia" w:ascii="仿宋_GB2312" w:hAnsi="楷体" w:eastAsia="仿宋_GB2312"/>
          <w:color w:val="auto"/>
          <w:sz w:val="32"/>
          <w:szCs w:val="32"/>
          <w:highlight w:val="none"/>
        </w:rPr>
        <w:t>万元，项目类型为专项业务费。其中：财政预算内拨款安排</w:t>
      </w:r>
      <w:r>
        <w:rPr>
          <w:rFonts w:hint="eastAsia" w:ascii="仿宋_GB2312" w:hAnsi="楷体" w:eastAsia="仿宋_GB2312"/>
          <w:color w:val="auto"/>
          <w:sz w:val="32"/>
          <w:szCs w:val="32"/>
          <w:highlight w:val="none"/>
          <w:lang w:val="en-US" w:eastAsia="zh-CN"/>
        </w:rPr>
        <w:t>69.01</w:t>
      </w:r>
      <w:r>
        <w:rPr>
          <w:rFonts w:hint="eastAsia" w:ascii="仿宋_GB2312" w:hAnsi="楷体" w:eastAsia="仿宋_GB2312"/>
          <w:color w:val="auto"/>
          <w:sz w:val="32"/>
          <w:szCs w:val="32"/>
          <w:highlight w:val="none"/>
        </w:rPr>
        <w:t>万元</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rPr>
        <w:t>财政专户管理资金</w:t>
      </w:r>
      <w:r>
        <w:rPr>
          <w:rFonts w:hint="eastAsia" w:ascii="仿宋_GB2312" w:hAnsi="楷体" w:eastAsia="仿宋_GB2312"/>
          <w:color w:val="auto"/>
          <w:sz w:val="32"/>
          <w:szCs w:val="32"/>
          <w:highlight w:val="none"/>
          <w:lang w:val="en-US" w:eastAsia="zh-CN"/>
        </w:rPr>
        <w:t>0.00万元</w:t>
      </w:r>
      <w:r>
        <w:rPr>
          <w:rFonts w:hint="eastAsia" w:ascii="仿宋_GB2312" w:hAnsi="楷体" w:eastAsia="仿宋_GB2312"/>
          <w:color w:val="auto"/>
          <w:sz w:val="32"/>
          <w:szCs w:val="32"/>
          <w:highlight w:val="none"/>
        </w:rPr>
        <w:t>。</w:t>
      </w:r>
    </w:p>
    <w:p w14:paraId="431D955A">
      <w:pPr>
        <w:adjustRightInd w:val="0"/>
        <w:snapToGrid w:val="0"/>
        <w:spacing w:line="600" w:lineRule="exact"/>
        <w:ind w:firstLine="640" w:firstLineChars="200"/>
        <w:rPr>
          <w:rFonts w:hint="eastAsia"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（2）立项依据</w:t>
      </w:r>
      <w:r>
        <w:rPr>
          <w:rFonts w:hint="eastAsia" w:ascii="仿宋_GB2312" w:hAnsi="楷体" w:eastAsia="仿宋_GB2312"/>
          <w:color w:val="auto"/>
          <w:sz w:val="32"/>
          <w:szCs w:val="32"/>
          <w:highlight w:val="none"/>
          <w:lang w:eastAsia="zh-CN"/>
        </w:rPr>
        <w:t>：义务教育经费保障机制及金价费[2015]307号</w:t>
      </w:r>
    </w:p>
    <w:p w14:paraId="0044BE2F">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（3）实施主体</w:t>
      </w:r>
      <w:r>
        <w:rPr>
          <w:rFonts w:hint="eastAsia" w:ascii="仿宋_GB2312" w:hAnsi="楷体" w:eastAsia="仿宋_GB2312"/>
          <w:color w:val="auto"/>
          <w:sz w:val="32"/>
          <w:szCs w:val="32"/>
          <w:highlight w:val="none"/>
          <w:lang w:eastAsia="zh-CN"/>
        </w:rPr>
        <w:t>：金寨县</w:t>
      </w:r>
      <w:r>
        <w:rPr>
          <w:rFonts w:hint="eastAsia" w:ascii="仿宋_GB2312" w:hAnsi="楷体" w:eastAsia="仿宋_GB2312"/>
          <w:color w:val="auto"/>
          <w:sz w:val="32"/>
          <w:szCs w:val="32"/>
          <w:highlight w:val="none"/>
          <w:lang w:val="en-US" w:eastAsia="zh-CN"/>
        </w:rPr>
        <w:t>长岭实验学校</w:t>
      </w:r>
    </w:p>
    <w:p w14:paraId="525C2390">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（4）起止时间</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年1月1日至</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年12月31日。</w:t>
      </w:r>
    </w:p>
    <w:p w14:paraId="209D48BC">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（5）项目内容</w:t>
      </w:r>
      <w:r>
        <w:rPr>
          <w:rFonts w:hint="eastAsia" w:ascii="仿宋_GB2312" w:hAnsi="楷体" w:eastAsia="仿宋_GB2312"/>
          <w:color w:val="auto"/>
          <w:sz w:val="32"/>
          <w:szCs w:val="32"/>
          <w:highlight w:val="none"/>
          <w:lang w:eastAsia="zh-CN"/>
        </w:rPr>
        <w:t>：商品服务支出</w:t>
      </w:r>
    </w:p>
    <w:p w14:paraId="164555B3">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（6）年度预算安排</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lang w:val="en-US" w:eastAsia="zh-CN"/>
        </w:rPr>
        <w:t>办公费9.04万元、印刷费1.50万元、水费9.50万元、电费15.00万元、邮电费5.00万元、维修费8.00万元、差旅费2.47万元、会议费1.00万元、培训费7.00万元、其他交通费6.50万元、其他商品服务支出4.00万元。</w:t>
      </w:r>
    </w:p>
    <w:p w14:paraId="31D33B15">
      <w:pPr>
        <w:adjustRightInd w:val="0"/>
        <w:snapToGrid w:val="0"/>
        <w:spacing w:line="600" w:lineRule="exact"/>
        <w:ind w:firstLine="640" w:firstLineChars="200"/>
        <w:rPr>
          <w:rFonts w:hint="eastAsia"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（7）绩效目标。</w:t>
      </w:r>
      <w:r>
        <w:rPr>
          <w:rFonts w:hint="eastAsia" w:ascii="仿宋_GB2312" w:hAnsi="楷体" w:eastAsia="仿宋_GB2312"/>
          <w:color w:val="auto"/>
          <w:sz w:val="32"/>
          <w:szCs w:val="32"/>
          <w:highlight w:val="none"/>
          <w:lang w:val="en-US" w:eastAsia="zh-CN"/>
        </w:rPr>
        <w:t>保障农村义务教育学校日常运转、完成日常工作任务。</w:t>
      </w:r>
    </w:p>
    <w:p w14:paraId="6C9D9654">
      <w:pPr>
        <w:adjustRightInd w:val="0"/>
        <w:snapToGrid w:val="0"/>
        <w:spacing w:line="600" w:lineRule="exact"/>
        <w:ind w:firstLine="803" w:firstLineChars="250"/>
        <w:rPr>
          <w:rFonts w:ascii="仿宋_GB2312" w:hAnsi="楷体" w:eastAsia="仿宋_GB2312"/>
          <w:b/>
          <w:color w:val="auto"/>
          <w:sz w:val="32"/>
          <w:szCs w:val="32"/>
          <w:highlight w:val="none"/>
        </w:rPr>
      </w:pPr>
      <w:r>
        <w:rPr>
          <w:rFonts w:hint="eastAsia" w:ascii="仿宋_GB2312" w:hAnsi="楷体" w:eastAsia="仿宋_GB2312"/>
          <w:b/>
          <w:color w:val="auto"/>
          <w:sz w:val="32"/>
          <w:szCs w:val="32"/>
          <w:highlight w:val="none"/>
          <w:lang w:val="en-US" w:eastAsia="zh-CN"/>
        </w:rPr>
        <w:t>4.</w:t>
      </w:r>
      <w:r>
        <w:rPr>
          <w:rFonts w:hint="eastAsia" w:ascii="仿宋_GB2312" w:hAnsi="楷体" w:eastAsia="仿宋_GB2312"/>
          <w:b/>
          <w:color w:val="auto"/>
          <w:sz w:val="32"/>
          <w:szCs w:val="32"/>
          <w:highlight w:val="none"/>
        </w:rPr>
        <w:t>“</w:t>
      </w:r>
      <w:r>
        <w:rPr>
          <w:rFonts w:hint="eastAsia" w:ascii="仿宋_GB2312" w:hAnsi="楷体" w:eastAsia="仿宋_GB2312"/>
          <w:b/>
          <w:color w:val="auto"/>
          <w:sz w:val="32"/>
          <w:szCs w:val="32"/>
          <w:highlight w:val="none"/>
          <w:lang w:val="en-US" w:eastAsia="zh-CN"/>
        </w:rPr>
        <w:t>2025幼儿园运转(长岭)</w:t>
      </w:r>
      <w:r>
        <w:rPr>
          <w:rFonts w:hint="eastAsia" w:ascii="仿宋_GB2312" w:hAnsi="楷体" w:eastAsia="仿宋_GB2312"/>
          <w:b/>
          <w:color w:val="auto"/>
          <w:sz w:val="32"/>
          <w:szCs w:val="32"/>
          <w:highlight w:val="none"/>
        </w:rPr>
        <w:t>”项目。</w:t>
      </w:r>
    </w:p>
    <w:p w14:paraId="01A37067">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（1）</w:t>
      </w:r>
      <w:r>
        <w:rPr>
          <w:rFonts w:hint="eastAsia" w:ascii="仿宋_GB2312" w:hAnsi="楷体" w:eastAsia="仿宋_GB2312"/>
          <w:b w:val="0"/>
          <w:bCs w:val="0"/>
          <w:color w:val="auto"/>
          <w:sz w:val="32"/>
          <w:szCs w:val="32"/>
          <w:highlight w:val="none"/>
        </w:rPr>
        <w:t>项目概述</w:t>
      </w:r>
      <w:r>
        <w:rPr>
          <w:rFonts w:hint="eastAsia" w:ascii="仿宋_GB2312" w:hAnsi="楷体" w:eastAsia="仿宋_GB2312"/>
          <w:b w:val="0"/>
          <w:bCs w:val="0"/>
          <w:color w:val="auto"/>
          <w:sz w:val="32"/>
          <w:szCs w:val="32"/>
          <w:highlight w:val="none"/>
          <w:lang w:eastAsia="zh-CN"/>
        </w:rPr>
        <w:t>：</w:t>
      </w:r>
      <w:r>
        <w:rPr>
          <w:rFonts w:hint="eastAsia" w:ascii="仿宋_GB2312" w:hAnsi="楷体" w:eastAsia="仿宋_GB2312"/>
          <w:b w:val="0"/>
          <w:bCs w:val="0"/>
          <w:color w:val="auto"/>
          <w:sz w:val="32"/>
          <w:szCs w:val="32"/>
          <w:highlight w:val="none"/>
        </w:rPr>
        <w:t>“</w:t>
      </w:r>
      <w:r>
        <w:rPr>
          <w:rFonts w:hint="eastAsia" w:ascii="仿宋_GB2312" w:hAnsi="楷体" w:eastAsia="仿宋_GB2312"/>
          <w:b w:val="0"/>
          <w:bCs w:val="0"/>
          <w:color w:val="auto"/>
          <w:sz w:val="32"/>
          <w:szCs w:val="32"/>
          <w:highlight w:val="none"/>
          <w:lang w:val="en-US" w:eastAsia="zh-CN"/>
        </w:rPr>
        <w:t>2025幼儿园运转(长岭)</w:t>
      </w:r>
      <w:r>
        <w:rPr>
          <w:rFonts w:hint="eastAsia" w:ascii="仿宋_GB2312" w:hAnsi="楷体" w:eastAsia="仿宋_GB2312"/>
          <w:b w:val="0"/>
          <w:bCs w:val="0"/>
          <w:color w:val="auto"/>
          <w:sz w:val="32"/>
          <w:szCs w:val="32"/>
          <w:highlight w:val="none"/>
        </w:rPr>
        <w:t>”项目支出</w:t>
      </w:r>
      <w:r>
        <w:rPr>
          <w:rFonts w:hint="eastAsia" w:ascii="仿宋_GB2312" w:hAnsi="楷体" w:eastAsia="仿宋_GB2312"/>
          <w:color w:val="auto"/>
          <w:sz w:val="32"/>
          <w:szCs w:val="32"/>
          <w:highlight w:val="none"/>
          <w:lang w:val="en-US" w:eastAsia="zh-CN"/>
        </w:rPr>
        <w:t>33.64</w:t>
      </w:r>
      <w:r>
        <w:rPr>
          <w:rFonts w:hint="eastAsia" w:ascii="仿宋_GB2312" w:hAnsi="楷体" w:eastAsia="仿宋_GB2312"/>
          <w:color w:val="auto"/>
          <w:sz w:val="32"/>
          <w:szCs w:val="32"/>
          <w:highlight w:val="none"/>
        </w:rPr>
        <w:t>万元，项目类型为专项业务费。其中：财政预算内拨款安排</w:t>
      </w:r>
      <w:r>
        <w:rPr>
          <w:rFonts w:hint="eastAsia" w:ascii="仿宋_GB2312" w:hAnsi="楷体" w:eastAsia="仿宋_GB2312"/>
          <w:color w:val="auto"/>
          <w:sz w:val="32"/>
          <w:szCs w:val="32"/>
          <w:highlight w:val="none"/>
          <w:lang w:val="en-US" w:eastAsia="zh-CN"/>
        </w:rPr>
        <w:t>5.76</w:t>
      </w:r>
      <w:r>
        <w:rPr>
          <w:rFonts w:hint="eastAsia" w:ascii="仿宋_GB2312" w:hAnsi="楷体" w:eastAsia="仿宋_GB2312"/>
          <w:color w:val="auto"/>
          <w:sz w:val="32"/>
          <w:szCs w:val="32"/>
          <w:highlight w:val="none"/>
        </w:rPr>
        <w:t>万元</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rPr>
        <w:t>财政专户管理资金</w:t>
      </w:r>
      <w:r>
        <w:rPr>
          <w:rFonts w:hint="eastAsia" w:ascii="仿宋_GB2312" w:hAnsi="楷体" w:eastAsia="仿宋_GB2312"/>
          <w:color w:val="auto"/>
          <w:sz w:val="32"/>
          <w:szCs w:val="32"/>
          <w:highlight w:val="none"/>
          <w:lang w:val="en-US" w:eastAsia="zh-CN"/>
        </w:rPr>
        <w:t>27.88万元</w:t>
      </w:r>
      <w:r>
        <w:rPr>
          <w:rFonts w:hint="eastAsia" w:ascii="仿宋_GB2312" w:hAnsi="楷体" w:eastAsia="仿宋_GB2312"/>
          <w:color w:val="auto"/>
          <w:sz w:val="32"/>
          <w:szCs w:val="32"/>
          <w:highlight w:val="none"/>
        </w:rPr>
        <w:t>。</w:t>
      </w:r>
    </w:p>
    <w:p w14:paraId="3AD09485">
      <w:pPr>
        <w:adjustRightInd w:val="0"/>
        <w:snapToGrid w:val="0"/>
        <w:spacing w:line="600" w:lineRule="exact"/>
        <w:ind w:firstLine="640" w:firstLineChars="200"/>
        <w:rPr>
          <w:rFonts w:hint="eastAsia"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（2）立项依据</w:t>
      </w:r>
      <w:r>
        <w:rPr>
          <w:rFonts w:hint="eastAsia" w:ascii="仿宋_GB2312" w:hAnsi="楷体" w:eastAsia="仿宋_GB2312"/>
          <w:color w:val="auto"/>
          <w:sz w:val="32"/>
          <w:szCs w:val="32"/>
          <w:highlight w:val="none"/>
          <w:lang w:eastAsia="zh-CN"/>
        </w:rPr>
        <w:t>：义务教育经费保障机制及金价费[2015]307号。</w:t>
      </w:r>
    </w:p>
    <w:p w14:paraId="4AD8AC1B">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（3）实施主体</w:t>
      </w:r>
      <w:r>
        <w:rPr>
          <w:rFonts w:hint="eastAsia" w:ascii="仿宋_GB2312" w:hAnsi="楷体" w:eastAsia="仿宋_GB2312"/>
          <w:color w:val="auto"/>
          <w:sz w:val="32"/>
          <w:szCs w:val="32"/>
          <w:highlight w:val="none"/>
          <w:lang w:eastAsia="zh-CN"/>
        </w:rPr>
        <w:t>：金寨县</w:t>
      </w:r>
      <w:r>
        <w:rPr>
          <w:rFonts w:hint="eastAsia" w:ascii="仿宋_GB2312" w:hAnsi="楷体" w:eastAsia="仿宋_GB2312"/>
          <w:color w:val="auto"/>
          <w:sz w:val="32"/>
          <w:szCs w:val="32"/>
          <w:highlight w:val="none"/>
          <w:lang w:val="en-US" w:eastAsia="zh-CN"/>
        </w:rPr>
        <w:t>长岭实验学校</w:t>
      </w:r>
      <w:r>
        <w:rPr>
          <w:rFonts w:hint="eastAsia" w:ascii="仿宋_GB2312" w:hAnsi="楷体" w:eastAsia="仿宋_GB2312"/>
          <w:color w:val="auto"/>
          <w:sz w:val="32"/>
          <w:szCs w:val="32"/>
          <w:highlight w:val="none"/>
          <w:lang w:eastAsia="zh-CN"/>
        </w:rPr>
        <w:t>。</w:t>
      </w:r>
    </w:p>
    <w:p w14:paraId="145ADF8A">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（4）起止时间</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年1月1日至</w:t>
      </w:r>
      <w:r>
        <w:rPr>
          <w:rFonts w:hint="eastAsia" w:ascii="仿宋_GB2312" w:hAnsi="楷体" w:eastAsia="仿宋_GB2312"/>
          <w:color w:val="auto"/>
          <w:sz w:val="32"/>
          <w:szCs w:val="32"/>
          <w:highlight w:val="none"/>
          <w:lang w:eastAsia="zh-CN"/>
        </w:rPr>
        <w:t>202</w:t>
      </w:r>
      <w:r>
        <w:rPr>
          <w:rFonts w:hint="eastAsia" w:ascii="仿宋_GB2312" w:hAnsi="楷体" w:eastAsia="仿宋_GB2312"/>
          <w:color w:val="auto"/>
          <w:sz w:val="32"/>
          <w:szCs w:val="32"/>
          <w:highlight w:val="none"/>
          <w:lang w:val="en-US" w:eastAsia="zh-CN"/>
        </w:rPr>
        <w:t>5</w:t>
      </w:r>
      <w:r>
        <w:rPr>
          <w:rFonts w:hint="eastAsia" w:ascii="仿宋_GB2312" w:hAnsi="楷体" w:eastAsia="仿宋_GB2312"/>
          <w:color w:val="auto"/>
          <w:sz w:val="32"/>
          <w:szCs w:val="32"/>
          <w:highlight w:val="none"/>
        </w:rPr>
        <w:t>年12月31日。</w:t>
      </w:r>
    </w:p>
    <w:p w14:paraId="365F91A9">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（5）项目内容</w:t>
      </w:r>
      <w:r>
        <w:rPr>
          <w:rFonts w:hint="eastAsia" w:ascii="仿宋_GB2312" w:hAnsi="楷体" w:eastAsia="仿宋_GB2312"/>
          <w:color w:val="auto"/>
          <w:sz w:val="32"/>
          <w:szCs w:val="32"/>
          <w:highlight w:val="none"/>
          <w:lang w:eastAsia="zh-CN"/>
        </w:rPr>
        <w:t>：商品服务支出、</w:t>
      </w:r>
      <w:r>
        <w:rPr>
          <w:rFonts w:hint="eastAsia" w:ascii="仿宋_GB2312" w:hAnsi="楷体" w:eastAsia="仿宋_GB2312"/>
          <w:color w:val="auto"/>
          <w:sz w:val="32"/>
          <w:szCs w:val="32"/>
          <w:highlight w:val="none"/>
          <w:lang w:val="en-US" w:eastAsia="zh-CN"/>
        </w:rPr>
        <w:t>其他工资福利支出。</w:t>
      </w:r>
    </w:p>
    <w:p w14:paraId="6BC8F855">
      <w:pPr>
        <w:adjustRightInd w:val="0"/>
        <w:snapToGrid w:val="0"/>
        <w:spacing w:line="600" w:lineRule="exact"/>
        <w:ind w:firstLine="640" w:firstLineChars="200"/>
        <w:rPr>
          <w:rFonts w:hint="default" w:ascii="仿宋_GB2312" w:hAnsi="楷体" w:eastAsia="仿宋_GB2312"/>
          <w:color w:val="auto"/>
          <w:sz w:val="32"/>
          <w:szCs w:val="32"/>
          <w:highlight w:val="none"/>
          <w:lang w:val="en-US" w:eastAsia="zh-CN"/>
        </w:rPr>
      </w:pPr>
      <w:r>
        <w:rPr>
          <w:rFonts w:hint="eastAsia" w:ascii="仿宋_GB2312" w:hAnsi="楷体" w:eastAsia="仿宋_GB2312"/>
          <w:color w:val="auto"/>
          <w:sz w:val="32"/>
          <w:szCs w:val="32"/>
          <w:highlight w:val="none"/>
        </w:rPr>
        <w:t>（6）年度预算安排</w:t>
      </w:r>
      <w:r>
        <w:rPr>
          <w:rFonts w:hint="eastAsia" w:ascii="仿宋_GB2312" w:hAnsi="楷体" w:eastAsia="仿宋_GB2312"/>
          <w:color w:val="auto"/>
          <w:sz w:val="32"/>
          <w:szCs w:val="32"/>
          <w:highlight w:val="none"/>
          <w:lang w:eastAsia="zh-CN"/>
        </w:rPr>
        <w:t>：</w:t>
      </w:r>
      <w:r>
        <w:rPr>
          <w:rFonts w:hint="eastAsia" w:ascii="仿宋_GB2312" w:hAnsi="楷体" w:eastAsia="仿宋_GB2312"/>
          <w:color w:val="auto"/>
          <w:sz w:val="32"/>
          <w:szCs w:val="32"/>
          <w:highlight w:val="none"/>
          <w:lang w:val="en-US" w:eastAsia="zh-CN"/>
        </w:rPr>
        <w:t>办公费9.80万元、差旅费1.20万元、维修（护）费3.50万元、电费1.85万元</w:t>
      </w:r>
      <w:r>
        <w:rPr>
          <w:rFonts w:hint="eastAsia" w:ascii="仿宋_GB2312" w:hAnsi="楷体" w:eastAsia="仿宋_GB2312"/>
          <w:color w:val="FF0000"/>
          <w:sz w:val="32"/>
          <w:szCs w:val="32"/>
          <w:highlight w:val="none"/>
          <w:lang w:val="en-US" w:eastAsia="zh-CN"/>
        </w:rPr>
        <w:t>、</w:t>
      </w:r>
      <w:r>
        <w:rPr>
          <w:rFonts w:hint="eastAsia" w:ascii="仿宋_GB2312" w:hAnsi="楷体" w:eastAsia="仿宋_GB2312"/>
          <w:color w:val="auto"/>
          <w:sz w:val="32"/>
          <w:szCs w:val="32"/>
          <w:highlight w:val="none"/>
          <w:lang w:val="en-US" w:eastAsia="zh-CN"/>
        </w:rPr>
        <w:t>水费0.60万元、邮电费0.55万元、其他交通费0.50万元</w:t>
      </w:r>
      <w:r>
        <w:rPr>
          <w:rFonts w:hint="eastAsia" w:ascii="仿宋_GB2312" w:hAnsi="楷体" w:eastAsia="仿宋_GB2312"/>
          <w:color w:val="FF0000"/>
          <w:sz w:val="32"/>
          <w:szCs w:val="32"/>
          <w:highlight w:val="none"/>
          <w:lang w:val="en-US" w:eastAsia="zh-CN"/>
        </w:rPr>
        <w:t>、</w:t>
      </w:r>
      <w:r>
        <w:rPr>
          <w:rFonts w:hint="eastAsia" w:ascii="仿宋_GB2312" w:hAnsi="楷体" w:eastAsia="仿宋_GB2312"/>
          <w:color w:val="auto"/>
          <w:sz w:val="32"/>
          <w:szCs w:val="32"/>
          <w:highlight w:val="none"/>
          <w:lang w:val="en-US" w:eastAsia="zh-CN"/>
        </w:rPr>
        <w:t>培训费1.80万元，印刷费0.80万元，其他工资福利支出18.00万元。</w:t>
      </w:r>
    </w:p>
    <w:p w14:paraId="435E31CB">
      <w:pPr>
        <w:adjustRightInd w:val="0"/>
        <w:snapToGrid w:val="0"/>
        <w:spacing w:line="600" w:lineRule="exact"/>
        <w:ind w:firstLine="640" w:firstLineChars="200"/>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（7）绩效目标。保障幼儿园正常运转</w:t>
      </w:r>
      <w:r>
        <w:rPr>
          <w:rFonts w:hint="eastAsia" w:ascii="仿宋_GB2312" w:hAnsi="楷体" w:eastAsia="仿宋_GB2312"/>
          <w:color w:val="auto"/>
          <w:sz w:val="32"/>
          <w:szCs w:val="32"/>
          <w:highlight w:val="none"/>
          <w:lang w:eastAsia="zh-CN"/>
        </w:rPr>
        <w:t>。</w:t>
      </w:r>
    </w:p>
    <w:p w14:paraId="02C31906">
      <w:pPr>
        <w:adjustRightInd w:val="0"/>
        <w:snapToGrid w:val="0"/>
        <w:spacing w:line="600" w:lineRule="exact"/>
        <w:ind w:firstLine="803" w:firstLineChars="250"/>
        <w:rPr>
          <w:rFonts w:ascii="仿宋_GB2312" w:hAnsi="楷体" w:eastAsia="仿宋_GB2312"/>
          <w:b/>
          <w:sz w:val="32"/>
          <w:szCs w:val="32"/>
          <w:highlight w:val="none"/>
        </w:rPr>
      </w:pPr>
      <w:r>
        <w:rPr>
          <w:rFonts w:hint="eastAsia" w:ascii="仿宋_GB2312" w:hAnsi="楷体" w:eastAsia="仿宋_GB2312"/>
          <w:b/>
          <w:sz w:val="32"/>
          <w:szCs w:val="32"/>
          <w:highlight w:val="none"/>
          <w:lang w:val="en-US" w:eastAsia="zh-CN"/>
        </w:rPr>
        <w:t>5</w:t>
      </w:r>
      <w:r>
        <w:rPr>
          <w:rFonts w:hint="eastAsia" w:ascii="仿宋_GB2312" w:hAnsi="楷体" w:eastAsia="仿宋_GB2312"/>
          <w:b/>
          <w:sz w:val="32"/>
          <w:szCs w:val="32"/>
          <w:highlight w:val="none"/>
        </w:rPr>
        <w:t>.“</w:t>
      </w:r>
      <w:r>
        <w:rPr>
          <w:rFonts w:hint="eastAsia" w:ascii="仿宋_GB2312" w:hAnsi="楷体" w:eastAsia="仿宋_GB2312"/>
          <w:b/>
          <w:sz w:val="32"/>
          <w:szCs w:val="32"/>
          <w:highlight w:val="none"/>
          <w:lang w:val="en-US" w:eastAsia="zh-CN"/>
        </w:rPr>
        <w:t>2025工勤补助(长岭)</w:t>
      </w:r>
      <w:r>
        <w:rPr>
          <w:rFonts w:hint="eastAsia" w:ascii="仿宋_GB2312" w:hAnsi="楷体" w:eastAsia="仿宋_GB2312"/>
          <w:b/>
          <w:sz w:val="32"/>
          <w:szCs w:val="32"/>
          <w:highlight w:val="none"/>
        </w:rPr>
        <w:t>”项目。</w:t>
      </w:r>
    </w:p>
    <w:p w14:paraId="5908C161">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highlight w:val="none"/>
        </w:rPr>
        <w:t>（1）</w:t>
      </w:r>
      <w:r>
        <w:rPr>
          <w:rFonts w:hint="eastAsia" w:ascii="仿宋_GB2312" w:hAnsi="仿宋" w:eastAsia="仿宋_GB2312" w:cs="宋体"/>
          <w:color w:val="auto"/>
          <w:kern w:val="0"/>
          <w:sz w:val="32"/>
          <w:szCs w:val="32"/>
          <w:highlight w:val="none"/>
          <w:lang w:val="en-US" w:eastAsia="zh-CN" w:bidi="ar-SA"/>
        </w:rPr>
        <w:t>项目概述：“2025工勤补助(长岭)”项目支出26.18万元，项目类型为专项业务费。其中：财政预算内拨款安排26.18万元。</w:t>
      </w:r>
    </w:p>
    <w:p w14:paraId="5852166A">
      <w:pPr>
        <w:spacing w:line="58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（2）立项依据：《财政部、教育部关于印发&lt;农村义务教育学生营养改善计划专项资金管理暂行办法&gt;的通知》（财教（2012）231号）。</w:t>
      </w:r>
    </w:p>
    <w:p w14:paraId="37AEFC26">
      <w:pPr>
        <w:spacing w:line="600" w:lineRule="exact"/>
        <w:ind w:firstLine="585" w:firstLineChars="183"/>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（3）实施主体：金寨县长岭实验学校。</w:t>
      </w:r>
    </w:p>
    <w:p w14:paraId="7D0FA2B3">
      <w:pPr>
        <w:spacing w:line="600" w:lineRule="exact"/>
        <w:ind w:firstLine="585" w:firstLineChars="183"/>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（4）起止时间：2025年1月1日至2025年12月31日</w:t>
      </w:r>
    </w:p>
    <w:p w14:paraId="2FD3E4D9">
      <w:pPr>
        <w:spacing w:line="58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（5）项目内容：工勤补助资金。</w:t>
      </w:r>
    </w:p>
    <w:p w14:paraId="7461A78B">
      <w:pPr>
        <w:spacing w:line="580" w:lineRule="exact"/>
        <w:ind w:firstLine="640" w:firstLineChars="200"/>
        <w:rPr>
          <w:rFonts w:hint="default"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（6）年度预算安排：工勤补助资金26.18万元。</w:t>
      </w:r>
    </w:p>
    <w:p w14:paraId="79DE9E7D">
      <w:pPr>
        <w:adjustRightInd w:val="0"/>
        <w:snapToGrid w:val="0"/>
        <w:spacing w:line="600" w:lineRule="exact"/>
        <w:ind w:firstLine="640" w:firstLineChars="200"/>
        <w:rPr>
          <w:rFonts w:ascii="Times New Roman" w:hAnsi="Times New Roman" w:eastAsia="仿宋_GB2312"/>
          <w:color w:val="FF0000"/>
          <w:sz w:val="32"/>
          <w:szCs w:val="32"/>
        </w:rPr>
      </w:pPr>
      <w:r>
        <w:rPr>
          <w:rFonts w:hint="eastAsia" w:ascii="仿宋_GB2312" w:hAnsi="仿宋" w:eastAsia="仿宋_GB2312" w:cs="宋体"/>
          <w:color w:val="auto"/>
          <w:kern w:val="0"/>
          <w:sz w:val="32"/>
          <w:szCs w:val="32"/>
          <w:highlight w:val="none"/>
          <w:lang w:val="en-US" w:eastAsia="zh-CN" w:bidi="ar-SA"/>
        </w:rPr>
        <w:t>（7）绩效目标。提高实施营养餐学校食堂饭菜质量，全力做好学生营养餐工作，促进学生体质提高，努力使学生家长满意。</w:t>
      </w:r>
    </w:p>
    <w:p w14:paraId="67185E1E">
      <w:pPr>
        <w:adjustRightInd w:val="0"/>
        <w:snapToGrid w:val="0"/>
        <w:spacing w:line="600" w:lineRule="exact"/>
        <w:ind w:firstLine="803" w:firstLineChars="250"/>
        <w:rPr>
          <w:rFonts w:ascii="仿宋_GB2312" w:hAnsi="楷体" w:eastAsia="仿宋_GB2312"/>
          <w:b/>
          <w:sz w:val="32"/>
          <w:szCs w:val="32"/>
          <w:highlight w:val="none"/>
          <w:u w:val="none"/>
        </w:rPr>
      </w:pPr>
      <w:r>
        <w:rPr>
          <w:rFonts w:hint="eastAsia" w:ascii="仿宋_GB2312" w:hAnsi="楷体" w:eastAsia="仿宋_GB2312"/>
          <w:b/>
          <w:sz w:val="32"/>
          <w:szCs w:val="32"/>
          <w:highlight w:val="none"/>
          <w:u w:val="none"/>
          <w:lang w:val="en-US" w:eastAsia="zh-CN"/>
        </w:rPr>
        <w:t>6.</w:t>
      </w:r>
      <w:r>
        <w:rPr>
          <w:rFonts w:hint="eastAsia" w:ascii="仿宋_GB2312" w:hAnsi="楷体" w:eastAsia="仿宋_GB2312"/>
          <w:b/>
          <w:sz w:val="32"/>
          <w:szCs w:val="32"/>
          <w:highlight w:val="none"/>
          <w:u w:val="none"/>
        </w:rPr>
        <w:t>“</w:t>
      </w:r>
      <w:r>
        <w:rPr>
          <w:rFonts w:hint="eastAsia" w:ascii="仿宋_GB2312" w:hAnsi="楷体" w:eastAsia="仿宋_GB2312"/>
          <w:b/>
          <w:sz w:val="32"/>
          <w:szCs w:val="32"/>
          <w:highlight w:val="none"/>
          <w:u w:val="none"/>
          <w:lang w:eastAsia="zh-CN"/>
        </w:rPr>
        <w:t>特岗教师(长岭)</w:t>
      </w:r>
      <w:r>
        <w:rPr>
          <w:rFonts w:hint="eastAsia" w:ascii="仿宋_GB2312" w:hAnsi="楷体" w:eastAsia="仿宋_GB2312"/>
          <w:b/>
          <w:sz w:val="32"/>
          <w:szCs w:val="32"/>
          <w:highlight w:val="none"/>
          <w:u w:val="none"/>
        </w:rPr>
        <w:t>”项目。</w:t>
      </w:r>
    </w:p>
    <w:p w14:paraId="6DE5595E">
      <w:pPr>
        <w:adjustRightInd w:val="0"/>
        <w:snapToGrid w:val="0"/>
        <w:spacing w:line="600" w:lineRule="exact"/>
        <w:ind w:firstLine="640" w:firstLineChars="200"/>
        <w:rPr>
          <w:rFonts w:hint="eastAsia" w:ascii="仿宋_GB2312" w:hAnsi="楷体" w:eastAsia="仿宋_GB2312"/>
          <w:sz w:val="32"/>
          <w:szCs w:val="32"/>
          <w:highlight w:val="none"/>
          <w:u w:val="none"/>
          <w:lang w:eastAsia="zh-CN"/>
        </w:rPr>
      </w:pPr>
      <w:r>
        <w:rPr>
          <w:rFonts w:hint="eastAsia" w:ascii="仿宋_GB2312" w:hAnsi="楷体" w:eastAsia="仿宋_GB2312"/>
          <w:sz w:val="32"/>
          <w:szCs w:val="32"/>
          <w:highlight w:val="none"/>
          <w:u w:val="none"/>
        </w:rPr>
        <w:t>（1）项目概述</w:t>
      </w:r>
      <w:r>
        <w:rPr>
          <w:rFonts w:hint="eastAsia" w:ascii="仿宋_GB2312" w:hAnsi="楷体" w:eastAsia="仿宋_GB2312"/>
          <w:sz w:val="32"/>
          <w:szCs w:val="32"/>
          <w:highlight w:val="none"/>
          <w:u w:val="none"/>
          <w:lang w:eastAsia="zh-CN"/>
        </w:rPr>
        <w:t>：</w:t>
      </w:r>
      <w:r>
        <w:rPr>
          <w:rFonts w:hint="eastAsia" w:ascii="仿宋_GB2312" w:hAnsi="楷体" w:eastAsia="仿宋_GB2312"/>
          <w:sz w:val="32"/>
          <w:szCs w:val="32"/>
        </w:rPr>
        <w:t>主要用于特岗教师工资</w:t>
      </w:r>
      <w:r>
        <w:rPr>
          <w:rFonts w:hint="eastAsia" w:ascii="仿宋_GB2312" w:hAnsi="楷体" w:eastAsia="仿宋_GB2312"/>
          <w:sz w:val="32"/>
          <w:szCs w:val="32"/>
          <w:lang w:eastAsia="zh-CN"/>
        </w:rPr>
        <w:t>、社保、公积金等其他工资福利支出。</w:t>
      </w:r>
      <w:r>
        <w:rPr>
          <w:rFonts w:hint="eastAsia" w:ascii="仿宋_GB2312" w:hAnsi="仿宋" w:eastAsia="仿宋_GB2312" w:cs="宋体"/>
          <w:color w:val="auto"/>
          <w:kern w:val="0"/>
          <w:sz w:val="32"/>
          <w:szCs w:val="32"/>
          <w:highlight w:val="none"/>
          <w:lang w:val="en-US" w:eastAsia="zh-CN" w:bidi="ar-SA"/>
        </w:rPr>
        <w:t>其中：财政预算内拨款安排20.81万元。</w:t>
      </w:r>
    </w:p>
    <w:p w14:paraId="6AFF0AF4">
      <w:pPr>
        <w:adjustRightInd w:val="0"/>
        <w:snapToGrid w:val="0"/>
        <w:spacing w:line="600" w:lineRule="exact"/>
        <w:ind w:firstLine="640" w:firstLineChars="200"/>
        <w:rPr>
          <w:rFonts w:hint="eastAsia" w:ascii="仿宋_GB2312" w:hAnsi="楷体" w:eastAsia="仿宋_GB2312"/>
          <w:sz w:val="32"/>
          <w:szCs w:val="32"/>
          <w:highlight w:val="none"/>
          <w:u w:val="none"/>
        </w:rPr>
      </w:pPr>
      <w:r>
        <w:rPr>
          <w:rFonts w:hint="eastAsia" w:ascii="仿宋_GB2312" w:hAnsi="楷体" w:eastAsia="仿宋_GB2312"/>
          <w:sz w:val="32"/>
          <w:szCs w:val="32"/>
          <w:highlight w:val="none"/>
          <w:u w:val="none"/>
        </w:rPr>
        <w:t>（2）立项依据：《安徽省“农村义务教育阶段学校教师特设岗位计划”实施方案》。</w:t>
      </w:r>
    </w:p>
    <w:p w14:paraId="52D7EC22">
      <w:pPr>
        <w:adjustRightInd w:val="0"/>
        <w:snapToGrid w:val="0"/>
        <w:spacing w:line="600" w:lineRule="exact"/>
        <w:ind w:firstLine="640" w:firstLineChars="200"/>
        <w:rPr>
          <w:rFonts w:hint="eastAsia" w:ascii="仿宋_GB2312" w:hAnsi="楷体" w:eastAsia="仿宋_GB2312"/>
          <w:sz w:val="32"/>
          <w:szCs w:val="32"/>
          <w:highlight w:val="none"/>
          <w:u w:val="none"/>
          <w:lang w:eastAsia="zh-CN"/>
        </w:rPr>
      </w:pPr>
      <w:r>
        <w:rPr>
          <w:rFonts w:hint="eastAsia" w:ascii="仿宋_GB2312" w:hAnsi="楷体" w:eastAsia="仿宋_GB2312"/>
          <w:sz w:val="32"/>
          <w:szCs w:val="32"/>
          <w:highlight w:val="none"/>
          <w:u w:val="none"/>
        </w:rPr>
        <w:t>（3）实施主体</w:t>
      </w:r>
      <w:r>
        <w:rPr>
          <w:rFonts w:hint="eastAsia" w:ascii="仿宋_GB2312" w:hAnsi="楷体" w:eastAsia="仿宋_GB2312"/>
          <w:sz w:val="32"/>
          <w:szCs w:val="32"/>
          <w:highlight w:val="none"/>
          <w:u w:val="none"/>
          <w:lang w:eastAsia="zh-CN"/>
        </w:rPr>
        <w:t>：金寨县长岭实验学校</w:t>
      </w:r>
    </w:p>
    <w:p w14:paraId="3F00FDA3">
      <w:pPr>
        <w:adjustRightInd w:val="0"/>
        <w:snapToGrid w:val="0"/>
        <w:spacing w:line="600" w:lineRule="exact"/>
        <w:ind w:firstLine="640" w:firstLineChars="200"/>
        <w:rPr>
          <w:rFonts w:hint="eastAsia" w:ascii="仿宋_GB2312" w:hAnsi="楷体" w:eastAsia="仿宋_GB2312"/>
          <w:sz w:val="32"/>
          <w:szCs w:val="32"/>
          <w:highlight w:val="none"/>
          <w:u w:val="none"/>
        </w:rPr>
      </w:pPr>
      <w:r>
        <w:rPr>
          <w:rFonts w:hint="eastAsia" w:ascii="仿宋_GB2312" w:hAnsi="楷体" w:eastAsia="仿宋_GB2312"/>
          <w:sz w:val="32"/>
          <w:szCs w:val="32"/>
          <w:highlight w:val="none"/>
          <w:u w:val="none"/>
        </w:rPr>
        <w:t>（4）起止时间：</w:t>
      </w:r>
      <w:r>
        <w:rPr>
          <w:rFonts w:hint="eastAsia" w:ascii="仿宋_GB2312" w:hAnsi="楷体" w:eastAsia="仿宋_GB2312"/>
          <w:sz w:val="32"/>
          <w:szCs w:val="32"/>
          <w:highlight w:val="none"/>
          <w:u w:val="none"/>
          <w:lang w:eastAsia="zh-CN"/>
        </w:rPr>
        <w:t>202</w:t>
      </w:r>
      <w:r>
        <w:rPr>
          <w:rFonts w:hint="eastAsia" w:ascii="仿宋_GB2312" w:hAnsi="楷体" w:eastAsia="仿宋_GB2312"/>
          <w:sz w:val="32"/>
          <w:szCs w:val="32"/>
          <w:highlight w:val="none"/>
          <w:u w:val="none"/>
          <w:lang w:val="en-US" w:eastAsia="zh-CN"/>
        </w:rPr>
        <w:t>5</w:t>
      </w:r>
      <w:r>
        <w:rPr>
          <w:rFonts w:hint="eastAsia" w:ascii="仿宋_GB2312" w:hAnsi="楷体" w:eastAsia="仿宋_GB2312"/>
          <w:sz w:val="32"/>
          <w:szCs w:val="32"/>
          <w:highlight w:val="none"/>
          <w:u w:val="none"/>
        </w:rPr>
        <w:t>年1月1日至</w:t>
      </w:r>
      <w:r>
        <w:rPr>
          <w:rFonts w:hint="eastAsia" w:ascii="仿宋_GB2312" w:hAnsi="楷体" w:eastAsia="仿宋_GB2312"/>
          <w:sz w:val="32"/>
          <w:szCs w:val="32"/>
          <w:highlight w:val="none"/>
          <w:u w:val="none"/>
          <w:lang w:eastAsia="zh-CN"/>
        </w:rPr>
        <w:t>202</w:t>
      </w:r>
      <w:r>
        <w:rPr>
          <w:rFonts w:hint="eastAsia" w:ascii="仿宋_GB2312" w:hAnsi="楷体" w:eastAsia="仿宋_GB2312"/>
          <w:sz w:val="32"/>
          <w:szCs w:val="32"/>
          <w:highlight w:val="none"/>
          <w:u w:val="none"/>
          <w:lang w:val="en-US" w:eastAsia="zh-CN"/>
        </w:rPr>
        <w:t>5</w:t>
      </w:r>
      <w:r>
        <w:rPr>
          <w:rFonts w:hint="eastAsia" w:ascii="仿宋_GB2312" w:hAnsi="楷体" w:eastAsia="仿宋_GB2312"/>
          <w:sz w:val="32"/>
          <w:szCs w:val="32"/>
          <w:highlight w:val="none"/>
          <w:u w:val="none"/>
        </w:rPr>
        <w:t>年12月31日。</w:t>
      </w:r>
    </w:p>
    <w:p w14:paraId="5191025D">
      <w:pPr>
        <w:adjustRightInd w:val="0"/>
        <w:snapToGrid w:val="0"/>
        <w:spacing w:line="600" w:lineRule="exact"/>
        <w:ind w:firstLine="640" w:firstLineChars="200"/>
        <w:rPr>
          <w:rFonts w:hint="eastAsia" w:ascii="仿宋_GB2312" w:hAnsi="楷体" w:eastAsia="仿宋_GB2312"/>
          <w:sz w:val="32"/>
          <w:szCs w:val="32"/>
          <w:highlight w:val="none"/>
          <w:u w:val="none"/>
        </w:rPr>
      </w:pPr>
      <w:r>
        <w:rPr>
          <w:rFonts w:hint="eastAsia" w:ascii="仿宋_GB2312" w:hAnsi="楷体" w:eastAsia="仿宋_GB2312"/>
          <w:sz w:val="32"/>
          <w:szCs w:val="32"/>
          <w:highlight w:val="none"/>
          <w:u w:val="none"/>
        </w:rPr>
        <w:t>（5）项目内容：</w:t>
      </w:r>
      <w:r>
        <w:rPr>
          <w:rFonts w:hint="eastAsia" w:ascii="仿宋_GB2312" w:hAnsi="楷体" w:eastAsia="仿宋_GB2312"/>
          <w:sz w:val="32"/>
          <w:szCs w:val="32"/>
          <w:highlight w:val="none"/>
          <w:u w:val="none"/>
          <w:lang w:eastAsia="zh-CN"/>
        </w:rPr>
        <w:t>特岗教师</w:t>
      </w:r>
      <w:r>
        <w:rPr>
          <w:rFonts w:hint="eastAsia" w:ascii="仿宋_GB2312" w:hAnsi="楷体" w:eastAsia="仿宋_GB2312"/>
          <w:sz w:val="32"/>
          <w:szCs w:val="32"/>
          <w:highlight w:val="none"/>
          <w:u w:val="none"/>
          <w:lang w:val="en-US" w:eastAsia="zh-CN"/>
        </w:rPr>
        <w:t>2025年工资</w:t>
      </w:r>
      <w:r>
        <w:rPr>
          <w:rFonts w:hint="eastAsia" w:ascii="仿宋_GB2312" w:hAnsi="楷体" w:eastAsia="仿宋_GB2312"/>
          <w:sz w:val="32"/>
          <w:szCs w:val="32"/>
          <w:highlight w:val="none"/>
          <w:u w:val="none"/>
        </w:rPr>
        <w:t xml:space="preserve">。 </w:t>
      </w:r>
    </w:p>
    <w:p w14:paraId="39A72B4A">
      <w:pPr>
        <w:adjustRightInd w:val="0"/>
        <w:snapToGrid w:val="0"/>
        <w:spacing w:line="600" w:lineRule="exact"/>
        <w:ind w:firstLine="640" w:firstLineChars="200"/>
        <w:rPr>
          <w:rFonts w:hint="default" w:ascii="仿宋_GB2312" w:hAnsi="楷体" w:eastAsia="仿宋_GB2312"/>
          <w:color w:val="FF0000"/>
          <w:sz w:val="32"/>
          <w:szCs w:val="32"/>
          <w:highlight w:val="yellow"/>
          <w:u w:val="none"/>
          <w:lang w:val="en-US" w:eastAsia="zh-CN"/>
        </w:rPr>
      </w:pPr>
      <w:r>
        <w:rPr>
          <w:rFonts w:hint="eastAsia" w:ascii="仿宋_GB2312" w:hAnsi="楷体" w:eastAsia="仿宋_GB2312"/>
          <w:sz w:val="32"/>
          <w:szCs w:val="32"/>
          <w:highlight w:val="none"/>
          <w:u w:val="none"/>
        </w:rPr>
        <w:t>（6）年度预算安排：</w:t>
      </w:r>
      <w:r>
        <w:rPr>
          <w:rFonts w:hint="eastAsia" w:ascii="仿宋_GB2312" w:hAnsi="楷体" w:eastAsia="仿宋_GB2312"/>
          <w:sz w:val="32"/>
          <w:szCs w:val="32"/>
          <w:lang w:val="en-US" w:eastAsia="zh-CN"/>
        </w:rPr>
        <w:t>财政拨款20.81万元。</w:t>
      </w:r>
    </w:p>
    <w:p w14:paraId="1FE4DBB3">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highlight w:val="none"/>
          <w:u w:val="none"/>
        </w:rPr>
        <w:t>（7）绩效目标。</w:t>
      </w:r>
      <w:r>
        <w:rPr>
          <w:rFonts w:hint="eastAsia" w:ascii="仿宋_GB2312" w:hAnsi="楷体" w:eastAsia="仿宋_GB2312"/>
          <w:sz w:val="32"/>
          <w:szCs w:val="32"/>
          <w:highlight w:val="none"/>
          <w:u w:val="none"/>
          <w:lang w:eastAsia="zh-CN"/>
        </w:rPr>
        <w:t>特岗教师工资按月支付，确保生活安定。</w:t>
      </w:r>
    </w:p>
    <w:p w14:paraId="5C077C5E">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（二）机关运行经费</w:t>
      </w:r>
    </w:p>
    <w:p w14:paraId="2220ABED">
      <w:pPr>
        <w:adjustRightInd w:val="0"/>
        <w:snapToGrid w:val="0"/>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长岭实验学校</w:t>
      </w:r>
      <w:r>
        <w:rPr>
          <w:rFonts w:ascii="Times New Roman" w:hAnsi="Times New Roman" w:eastAsia="仿宋_GB2312"/>
          <w:color w:val="000000" w:themeColor="text1"/>
          <w:sz w:val="32"/>
          <w:szCs w:val="32"/>
          <w:u w:val="none"/>
          <w14:textFill>
            <w14:solidFill>
              <w14:schemeClr w14:val="tx1"/>
            </w14:solidFill>
          </w14:textFill>
        </w:rPr>
        <w:t>系非参公事业单位，无机关运行经费。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本</w:t>
      </w:r>
      <w:r>
        <w:rPr>
          <w:rFonts w:hint="eastAsia" w:ascii="Times New Roman" w:hAnsi="Times New Roman" w:eastAsia="仿宋_GB2312"/>
          <w:color w:val="000000" w:themeColor="text1"/>
          <w:sz w:val="32"/>
          <w:szCs w:val="32"/>
          <w:u w:val="none"/>
          <w:lang w:eastAsia="zh-CN"/>
          <w14:textFill>
            <w14:solidFill>
              <w14:schemeClr w14:val="tx1"/>
            </w14:solidFill>
          </w14:textFill>
        </w:rPr>
        <w:t>单位</w:t>
      </w:r>
      <w:r>
        <w:rPr>
          <w:rFonts w:ascii="Times New Roman" w:hAnsi="Times New Roman" w:eastAsia="仿宋_GB2312"/>
          <w:color w:val="000000" w:themeColor="text1"/>
          <w:sz w:val="32"/>
          <w:szCs w:val="32"/>
          <w:u w:val="none"/>
          <w14:textFill>
            <w14:solidFill>
              <w14:schemeClr w14:val="tx1"/>
            </w14:solidFill>
          </w14:textFill>
        </w:rPr>
        <w:t>运行经费</w:t>
      </w:r>
      <w:r>
        <w:rPr>
          <w:rFonts w:hint="eastAsia" w:ascii="仿宋_GB2312" w:hAnsi="仿宋" w:eastAsia="仿宋_GB2312"/>
          <w:sz w:val="32"/>
          <w:szCs w:val="32"/>
          <w:highlight w:val="none"/>
          <w:u w:val="none"/>
          <w:lang w:val="en-US" w:eastAsia="zh-CN"/>
        </w:rPr>
        <w:t>通过单位</w:t>
      </w:r>
      <w:r>
        <w:rPr>
          <w:rFonts w:hint="eastAsia" w:ascii="仿宋_GB2312" w:hAnsi="仿宋" w:eastAsia="仿宋_GB2312"/>
          <w:sz w:val="32"/>
          <w:szCs w:val="32"/>
          <w:highlight w:val="none"/>
          <w:u w:val="none"/>
          <w:lang w:eastAsia="zh-CN"/>
        </w:rPr>
        <w:t>项目专项列支，</w:t>
      </w:r>
      <w:r>
        <w:rPr>
          <w:rFonts w:ascii="Times New Roman" w:hAnsi="Times New Roman" w:eastAsia="仿宋_GB2312"/>
          <w:color w:val="000000" w:themeColor="text1"/>
          <w:sz w:val="32"/>
          <w:szCs w:val="32"/>
          <w:u w:val="none"/>
          <w14:textFill>
            <w14:solidFill>
              <w14:schemeClr w14:val="tx1"/>
            </w14:solidFill>
          </w14:textFill>
        </w:rPr>
        <w:t>财政拨款预算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73.21</w:t>
      </w:r>
      <w:r>
        <w:rPr>
          <w:rFonts w:ascii="Times New Roman" w:hAnsi="Times New Roman" w:eastAsia="仿宋_GB2312"/>
          <w:color w:val="000000" w:themeColor="text1"/>
          <w:kern w:val="0"/>
          <w:sz w:val="32"/>
          <w:szCs w:val="32"/>
          <w:u w:val="none"/>
          <w14:textFill>
            <w14:solidFill>
              <w14:schemeClr w14:val="tx1"/>
            </w14:solidFill>
          </w14:textFill>
        </w:rPr>
        <w:t>万元，</w:t>
      </w:r>
      <w:r>
        <w:rPr>
          <w:rFonts w:hint="eastAsia" w:ascii="Times New Roman" w:hAnsi="Times New Roman" w:eastAsia="仿宋_GB2312"/>
          <w:color w:val="000000" w:themeColor="text1"/>
          <w:kern w:val="0"/>
          <w:sz w:val="32"/>
          <w:szCs w:val="32"/>
          <w:u w:val="none"/>
          <w14:textFill>
            <w14:solidFill>
              <w14:schemeClr w14:val="tx1"/>
            </w14:solidFill>
          </w14:textFill>
        </w:rPr>
        <w:t>较202</w:t>
      </w:r>
      <w:r>
        <w:rPr>
          <w:rFonts w:hint="eastAsia" w:ascii="Times New Roman" w:hAnsi="Times New Roman" w:eastAsia="仿宋_GB2312"/>
          <w:color w:val="000000" w:themeColor="text1"/>
          <w:kern w:val="0"/>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kern w:val="0"/>
          <w:sz w:val="32"/>
          <w:szCs w:val="32"/>
          <w:u w:val="none"/>
          <w14:textFill>
            <w14:solidFill>
              <w14:schemeClr w14:val="tx1"/>
            </w14:solidFill>
          </w14:textFill>
        </w:rPr>
        <w:t>年</w:t>
      </w:r>
      <w:r>
        <w:rPr>
          <w:rFonts w:hint="eastAsia" w:ascii="Times New Roman" w:hAnsi="Times New Roman" w:eastAsia="仿宋_GB2312"/>
          <w:color w:val="000000" w:themeColor="text1"/>
          <w:kern w:val="0"/>
          <w:sz w:val="32"/>
          <w:szCs w:val="32"/>
          <w:u w:val="none"/>
          <w:lang w:eastAsia="zh-CN"/>
          <w14:textFill>
            <w14:solidFill>
              <w14:schemeClr w14:val="tx1"/>
            </w14:solidFill>
          </w14:textFill>
        </w:rPr>
        <w:t>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21.09</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eastAsia="zh-CN"/>
          <w14:textFill>
            <w14:solidFill>
              <w14:schemeClr w14:val="tx1"/>
            </w14:solidFill>
          </w14:textFill>
        </w:rPr>
        <w:t>下降</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22.36</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下降</w:t>
      </w:r>
      <w:r>
        <w:rPr>
          <w:rFonts w:ascii="Times New Roman" w:hAnsi="Times New Roman" w:eastAsia="仿宋_GB2312"/>
          <w:color w:val="000000" w:themeColor="text1"/>
          <w:sz w:val="32"/>
          <w:szCs w:val="32"/>
          <w:u w:val="none"/>
          <w14:textFill>
            <w14:solidFill>
              <w14:schemeClr w14:val="tx1"/>
            </w14:solidFill>
          </w14:textFill>
        </w:rPr>
        <w:t>主要原因是</w:t>
      </w:r>
      <w:r>
        <w:rPr>
          <w:rFonts w:hint="eastAsia" w:ascii="Times New Roman" w:hAnsi="Times New Roman" w:eastAsia="仿宋_GB2312"/>
          <w:color w:val="000000" w:themeColor="text1"/>
          <w:sz w:val="32"/>
          <w:szCs w:val="32"/>
          <w:u w:val="none"/>
          <w:lang w:eastAsia="zh-CN"/>
          <w14:textFill>
            <w14:solidFill>
              <w14:schemeClr w14:val="tx1"/>
            </w14:solidFill>
          </w14:textFill>
        </w:rPr>
        <w:t>学生数减少</w:t>
      </w:r>
      <w:r>
        <w:rPr>
          <w:rFonts w:ascii="Times New Roman" w:hAnsi="Times New Roman" w:eastAsia="仿宋_GB2312"/>
          <w:color w:val="000000" w:themeColor="text1"/>
          <w:sz w:val="32"/>
          <w:szCs w:val="32"/>
          <w:u w:val="none"/>
          <w14:textFill>
            <w14:solidFill>
              <w14:schemeClr w14:val="tx1"/>
            </w14:solidFill>
          </w14:textFill>
        </w:rPr>
        <w:t>。</w:t>
      </w:r>
    </w:p>
    <w:p w14:paraId="1E9A8E86">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（三）政府采购情况</w:t>
      </w:r>
    </w:p>
    <w:p w14:paraId="2A5A7875">
      <w:pPr>
        <w:spacing w:line="560" w:lineRule="exact"/>
        <w:ind w:firstLine="640" w:firstLineChars="200"/>
        <w:rPr>
          <w:rFonts w:ascii="Times New Roman" w:hAnsi="Times New Roman" w:eastAsia="仿宋_GB2312"/>
          <w:color w:val="000000" w:themeColor="text1"/>
          <w:kern w:val="0"/>
          <w:sz w:val="32"/>
          <w:szCs w:val="32"/>
          <w14:textFill>
            <w14:solidFill>
              <w14:schemeClr w14:val="tx1"/>
            </w14:solidFill>
          </w14:textFill>
        </w:rPr>
      </w:pPr>
      <w:r>
        <w:rPr>
          <w:rFonts w:hint="eastAsia" w:ascii="Times New Roman" w:hAnsi="Times New Roman" w:eastAsia="仿宋_GB2312"/>
          <w:color w:val="000000" w:themeColor="text1"/>
          <w:kern w:val="0"/>
          <w:sz w:val="32"/>
          <w:szCs w:val="32"/>
          <w14:textFill>
            <w14:solidFill>
              <w14:schemeClr w14:val="tx1"/>
            </w14:solidFill>
          </w14:textFill>
        </w:rPr>
        <w:t>202</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5</w:t>
      </w:r>
      <w:r>
        <w:rPr>
          <w:rFonts w:hint="eastAsia" w:ascii="Times New Roman" w:hAnsi="Times New Roman" w:eastAsia="仿宋_GB2312"/>
          <w:color w:val="000000" w:themeColor="text1"/>
          <w:kern w:val="0"/>
          <w:sz w:val="32"/>
          <w:szCs w:val="32"/>
          <w14:textFill>
            <w14:solidFill>
              <w14:schemeClr w14:val="tx1"/>
            </w14:solidFill>
          </w14:textFill>
        </w:rPr>
        <w:t>年</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ascii="Times New Roman" w:hAnsi="Times New Roman" w:eastAsia="仿宋_GB2312"/>
          <w:color w:val="000000" w:themeColor="text1"/>
          <w:kern w:val="0"/>
          <w:sz w:val="32"/>
          <w:szCs w:val="32"/>
          <w14:textFill>
            <w14:solidFill>
              <w14:schemeClr w14:val="tx1"/>
            </w14:solidFill>
          </w14:textFill>
        </w:rPr>
        <w:t>政府采购预算总额</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ascii="Times New Roman" w:hAnsi="Times New Roman" w:eastAsia="仿宋_GB2312"/>
          <w:color w:val="000000" w:themeColor="text1"/>
          <w:kern w:val="0"/>
          <w:sz w:val="32"/>
          <w:szCs w:val="32"/>
          <w14:textFill>
            <w14:solidFill>
              <w14:schemeClr w14:val="tx1"/>
            </w14:solidFill>
          </w14:textFill>
        </w:rPr>
        <w:t>万元，其中：政府采购货物预算</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ascii="Times New Roman" w:hAnsi="Times New Roman" w:eastAsia="仿宋_GB2312"/>
          <w:color w:val="000000" w:themeColor="text1"/>
          <w:kern w:val="0"/>
          <w:sz w:val="32"/>
          <w:szCs w:val="32"/>
          <w14:textFill>
            <w14:solidFill>
              <w14:schemeClr w14:val="tx1"/>
            </w14:solidFill>
          </w14:textFill>
        </w:rPr>
        <w:t>万元、政府采购工程预算</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ascii="Times New Roman" w:hAnsi="Times New Roman" w:eastAsia="仿宋_GB2312"/>
          <w:color w:val="000000" w:themeColor="text1"/>
          <w:kern w:val="0"/>
          <w:sz w:val="32"/>
          <w:szCs w:val="32"/>
          <w14:textFill>
            <w14:solidFill>
              <w14:schemeClr w14:val="tx1"/>
            </w14:solidFill>
          </w14:textFill>
        </w:rPr>
        <w:t>万元、政府采购服务预算</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ascii="Times New Roman" w:hAnsi="Times New Roman" w:eastAsia="仿宋_GB2312"/>
          <w:color w:val="000000" w:themeColor="text1"/>
          <w:kern w:val="0"/>
          <w:sz w:val="32"/>
          <w:szCs w:val="32"/>
          <w14:textFill>
            <w14:solidFill>
              <w14:schemeClr w14:val="tx1"/>
            </w14:solidFill>
          </w14:textFill>
        </w:rPr>
        <w:t>万元。</w:t>
      </w:r>
    </w:p>
    <w:p w14:paraId="08AF31E8">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（四）国有资产占有使用情况</w:t>
      </w:r>
    </w:p>
    <w:p w14:paraId="441A498D">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截至202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年12月，</w:t>
      </w:r>
      <w:r>
        <w:rPr>
          <w:rFonts w:hint="eastAsia" w:ascii="Times New Roman" w:hAnsi="Times New Roman" w:eastAsia="仿宋_GB2312"/>
          <w:color w:val="000000" w:themeColor="text1"/>
          <w:sz w:val="32"/>
          <w:szCs w:val="32"/>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14:textFill>
            <w14:solidFill>
              <w14:schemeClr w14:val="tx1"/>
            </w14:solidFill>
          </w14:textFill>
        </w:rPr>
        <w:t>固定资产总金额</w:t>
      </w:r>
      <w:r>
        <w:rPr>
          <w:rFonts w:hint="eastAsia" w:ascii="Times New Roman" w:hAnsi="Times New Roman" w:eastAsia="仿宋_GB2312"/>
          <w:color w:val="000000" w:themeColor="text1"/>
          <w:sz w:val="32"/>
          <w:szCs w:val="32"/>
          <w:lang w:val="en-US" w:eastAsia="zh-CN"/>
          <w14:textFill>
            <w14:solidFill>
              <w14:schemeClr w14:val="tx1"/>
            </w14:solidFill>
          </w14:textFill>
        </w:rPr>
        <w:t>2258.01</w:t>
      </w:r>
      <w:r>
        <w:rPr>
          <w:rFonts w:hint="eastAsia" w:ascii="Times New Roman" w:hAnsi="Times New Roman" w:eastAsia="仿宋_GB2312"/>
          <w:color w:val="000000" w:themeColor="text1"/>
          <w:sz w:val="32"/>
          <w:szCs w:val="32"/>
          <w14:textFill>
            <w14:solidFill>
              <w14:schemeClr w14:val="tx1"/>
            </w14:solidFill>
          </w14:textFill>
        </w:rPr>
        <w:t>万元，较上年</w:t>
      </w:r>
      <w:r>
        <w:rPr>
          <w:rFonts w:hint="eastAsia" w:ascii="Times New Roman" w:hAnsi="Times New Roman" w:eastAsia="仿宋_GB2312"/>
          <w:color w:val="000000" w:themeColor="text1"/>
          <w:sz w:val="32"/>
          <w:szCs w:val="32"/>
          <w:lang w:val="en-US" w:eastAsia="zh-CN"/>
          <w14:textFill>
            <w14:solidFill>
              <w14:schemeClr w14:val="tx1"/>
            </w14:solidFill>
          </w14:textFill>
        </w:rPr>
        <w:t>增加34.19</w:t>
      </w:r>
      <w:r>
        <w:rPr>
          <w:rFonts w:hint="eastAsia" w:ascii="Times New Roman" w:hAnsi="Times New Roman" w:eastAsia="仿宋_GB2312"/>
          <w:color w:val="000000" w:themeColor="text1"/>
          <w:sz w:val="32"/>
          <w:szCs w:val="32"/>
          <w14:textFill>
            <w14:solidFill>
              <w14:schemeClr w14:val="tx1"/>
            </w14:solidFill>
          </w14:textFill>
        </w:rPr>
        <w:t>万元，其中，</w:t>
      </w:r>
      <w:r>
        <w:rPr>
          <w:rFonts w:hint="eastAsia" w:ascii="Times New Roman" w:hAnsi="Times New Roman" w:eastAsia="仿宋_GB2312"/>
          <w:color w:val="000000" w:themeColor="text1"/>
          <w:sz w:val="32"/>
          <w:szCs w:val="32"/>
          <w:lang w:eastAsia="zh-CN"/>
          <w14:textFill>
            <w14:solidFill>
              <w14:schemeClr w14:val="tx1"/>
            </w14:solidFill>
          </w14:textFill>
        </w:rPr>
        <w:t>无形资产</w:t>
      </w:r>
      <w:r>
        <w:rPr>
          <w:rFonts w:hint="eastAsia" w:ascii="Times New Roman" w:hAnsi="Times New Roman" w:eastAsia="仿宋_GB2312"/>
          <w:color w:val="000000" w:themeColor="text1"/>
          <w:sz w:val="32"/>
          <w:szCs w:val="32"/>
          <w:lang w:val="en-US" w:eastAsia="zh-CN"/>
          <w14:textFill>
            <w14:solidFill>
              <w14:schemeClr w14:val="tx1"/>
            </w14:solidFill>
          </w14:textFill>
        </w:rPr>
        <w:t>66.91万元、</w:t>
      </w:r>
      <w:bookmarkStart w:id="0" w:name="_GoBack"/>
      <w:bookmarkEnd w:id="0"/>
      <w:r>
        <w:rPr>
          <w:rFonts w:hint="eastAsia" w:ascii="Times New Roman" w:hAnsi="Times New Roman" w:eastAsia="仿宋_GB2312"/>
          <w:color w:val="000000" w:themeColor="text1"/>
          <w:sz w:val="32"/>
          <w:szCs w:val="32"/>
          <w14:textFill>
            <w14:solidFill>
              <w14:schemeClr w14:val="tx1"/>
            </w14:solidFill>
          </w14:textFill>
        </w:rPr>
        <w:t>房屋及构筑物</w:t>
      </w:r>
      <w:r>
        <w:rPr>
          <w:rFonts w:hint="eastAsia" w:ascii="Times New Roman" w:hAnsi="Times New Roman" w:eastAsia="仿宋_GB2312"/>
          <w:color w:val="000000" w:themeColor="text1"/>
          <w:sz w:val="32"/>
          <w:szCs w:val="32"/>
          <w:lang w:val="en-US" w:eastAsia="zh-CN"/>
          <w14:textFill>
            <w14:solidFill>
              <w14:schemeClr w14:val="tx1"/>
            </w14:solidFill>
          </w14:textFill>
        </w:rPr>
        <w:t>1572.72</w:t>
      </w:r>
      <w:r>
        <w:rPr>
          <w:rFonts w:hint="eastAsia" w:ascii="Times New Roman" w:hAnsi="Times New Roman" w:eastAsia="仿宋_GB2312"/>
          <w:color w:val="000000" w:themeColor="text1"/>
          <w:sz w:val="32"/>
          <w:szCs w:val="32"/>
          <w14:textFill>
            <w14:solidFill>
              <w14:schemeClr w14:val="tx1"/>
            </w14:solidFill>
          </w14:textFill>
        </w:rPr>
        <w:t>万元、设备</w:t>
      </w:r>
      <w:r>
        <w:rPr>
          <w:rFonts w:hint="eastAsia" w:ascii="Times New Roman" w:hAnsi="Times New Roman" w:eastAsia="仿宋_GB2312"/>
          <w:color w:val="000000" w:themeColor="text1"/>
          <w:sz w:val="32"/>
          <w:szCs w:val="32"/>
          <w:lang w:val="en-US" w:eastAsia="zh-CN"/>
          <w14:textFill>
            <w14:solidFill>
              <w14:schemeClr w14:val="tx1"/>
            </w14:solidFill>
          </w14:textFill>
        </w:rPr>
        <w:t>421.64</w:t>
      </w:r>
      <w:r>
        <w:rPr>
          <w:rFonts w:hint="eastAsia" w:ascii="Times New Roman" w:hAnsi="Times New Roman" w:eastAsia="仿宋_GB2312"/>
          <w:color w:val="000000" w:themeColor="text1"/>
          <w:sz w:val="32"/>
          <w:szCs w:val="32"/>
          <w14:textFill>
            <w14:solidFill>
              <w14:schemeClr w14:val="tx1"/>
            </w14:solidFill>
          </w14:textFill>
        </w:rPr>
        <w:t>万元、其他资产</w:t>
      </w:r>
      <w:r>
        <w:rPr>
          <w:rFonts w:hint="eastAsia" w:ascii="Times New Roman" w:hAnsi="Times New Roman" w:eastAsia="仿宋_GB2312"/>
          <w:color w:val="000000" w:themeColor="text1"/>
          <w:sz w:val="32"/>
          <w:szCs w:val="32"/>
          <w:lang w:val="en-US" w:eastAsia="zh-CN"/>
          <w14:textFill>
            <w14:solidFill>
              <w14:schemeClr w14:val="tx1"/>
            </w14:solidFill>
          </w14:textFill>
        </w:rPr>
        <w:t>196.74</w:t>
      </w:r>
      <w:r>
        <w:rPr>
          <w:rFonts w:hint="eastAsia" w:ascii="Times New Roman" w:hAnsi="Times New Roman" w:eastAsia="仿宋_GB2312"/>
          <w:color w:val="000000" w:themeColor="text1"/>
          <w:sz w:val="32"/>
          <w:szCs w:val="32"/>
          <w14:textFill>
            <w14:solidFill>
              <w14:schemeClr w14:val="tx1"/>
            </w14:solidFill>
          </w14:textFill>
        </w:rPr>
        <w:t>万元。</w:t>
      </w:r>
    </w:p>
    <w:p w14:paraId="3F848FDF">
      <w:pPr>
        <w:spacing w:line="560" w:lineRule="exact"/>
        <w:ind w:firstLine="640" w:firstLineChars="2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单位车改后保留车辆</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辆</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4762305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单位价值50万元以上的设备有</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 xml:space="preserve">台（套）。 </w:t>
      </w:r>
    </w:p>
    <w:p w14:paraId="4B98CE9E">
      <w:pPr>
        <w:spacing w:line="560" w:lineRule="exact"/>
        <w:ind w:firstLine="640" w:firstLineChars="200"/>
        <w:rPr>
          <w:rFonts w:ascii="Times New Roman" w:hAnsi="Times New Roman" w:eastAsia="楷体"/>
          <w:color w:val="FF0000"/>
          <w:sz w:val="32"/>
          <w:szCs w:val="32"/>
        </w:rPr>
      </w:pP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年单位预算安排购置车辆</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辆，购置费</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万元。</w:t>
      </w:r>
    </w:p>
    <w:p w14:paraId="403B6914">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年单位预算安排购置单位价值50万元以上的设备</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台（套），购置费</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万元。</w:t>
      </w:r>
    </w:p>
    <w:p w14:paraId="693F257E">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（五）绩效目标设置情况</w:t>
      </w:r>
    </w:p>
    <w:p w14:paraId="368E35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40"/>
        <w:jc w:val="left"/>
        <w:rPr>
          <w:rFonts w:ascii="Times New Roman" w:hAnsi="Times New Roman" w:eastAsia="仿宋_GB2312"/>
          <w:color w:val="000000" w:themeColor="text1"/>
          <w:kern w:val="0"/>
          <w:sz w:val="32"/>
          <w:szCs w:val="32"/>
          <w14:textFill>
            <w14:solidFill>
              <w14:schemeClr w14:val="tx1"/>
            </w14:solidFill>
          </w14:textFill>
        </w:rPr>
      </w:pPr>
      <w:r>
        <w:rPr>
          <w:rFonts w:ascii="Times New Roman" w:hAnsi="Times New Roman" w:eastAsia="仿宋_GB2312"/>
          <w:color w:val="000000" w:themeColor="text1"/>
          <w:kern w:val="0"/>
          <w:sz w:val="32"/>
          <w:szCs w:val="32"/>
          <w14:textFill>
            <w14:solidFill>
              <w14:schemeClr w14:val="tx1"/>
            </w14:solidFill>
          </w14:textFill>
        </w:rPr>
        <w:t>202</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5</w:t>
      </w:r>
      <w:r>
        <w:rPr>
          <w:rFonts w:hint="eastAsia" w:ascii="Times New Roman" w:hAnsi="Times New Roman" w:eastAsia="仿宋_GB2312"/>
          <w:color w:val="000000" w:themeColor="text1"/>
          <w:kern w:val="0"/>
          <w:sz w:val="32"/>
          <w:szCs w:val="32"/>
          <w14:textFill>
            <w14:solidFill>
              <w14:schemeClr w14:val="tx1"/>
            </w14:solidFill>
          </w14:textFill>
        </w:rPr>
        <w:t>年，</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13</w:t>
      </w:r>
      <w:r>
        <w:rPr>
          <w:rFonts w:hint="eastAsia" w:ascii="Times New Roman" w:hAnsi="Times New Roman" w:eastAsia="仿宋_GB2312"/>
          <w:color w:val="000000" w:themeColor="text1"/>
          <w:kern w:val="0"/>
          <w:sz w:val="32"/>
          <w:szCs w:val="32"/>
          <w14:textFill>
            <w14:solidFill>
              <w14:schemeClr w14:val="tx1"/>
            </w14:solidFill>
          </w14:textFill>
        </w:rPr>
        <w:t>个项目实行了绩效目标管理，涉及一般公共预算当年财政拨款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185.73</w:t>
      </w:r>
      <w:r>
        <w:rPr>
          <w:rFonts w:hint="eastAsia" w:ascii="Times New Roman" w:hAnsi="Times New Roman" w:eastAsia="仿宋_GB2312"/>
          <w:color w:val="000000" w:themeColor="text1"/>
          <w:kern w:val="0"/>
          <w:sz w:val="32"/>
          <w:szCs w:val="32"/>
          <w14:textFill>
            <w14:solidFill>
              <w14:schemeClr w14:val="tx1"/>
            </w14:solidFill>
          </w14:textFill>
        </w:rPr>
        <w:t>万元、国有资本经营预算当年财政拨款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kern w:val="0"/>
          <w:sz w:val="32"/>
          <w:szCs w:val="32"/>
          <w14:textFill>
            <w14:solidFill>
              <w14:schemeClr w14:val="tx1"/>
            </w14:solidFill>
          </w14:textFill>
        </w:rPr>
        <w:t>万元</w:t>
      </w:r>
      <w:r>
        <w:rPr>
          <w:rFonts w:hint="eastAsia" w:ascii="Times New Roman" w:hAnsi="Times New Roman" w:eastAsia="仿宋_GB2312"/>
          <w:color w:val="000000" w:themeColor="text1"/>
          <w:kern w:val="0"/>
          <w:sz w:val="32"/>
          <w:szCs w:val="32"/>
          <w:lang w:eastAsia="zh-CN"/>
          <w14:textFill>
            <w14:solidFill>
              <w14:schemeClr w14:val="tx1"/>
            </w14:solidFill>
          </w14:textFill>
        </w:rPr>
        <w:t>，</w:t>
      </w:r>
      <w:r>
        <w:rPr>
          <w:rFonts w:hint="eastAsia" w:ascii="Times New Roman" w:hAnsi="Times New Roman" w:eastAsia="仿宋_GB2312"/>
          <w:color w:val="000000" w:themeColor="text1"/>
          <w:kern w:val="0"/>
          <w:sz w:val="32"/>
          <w:szCs w:val="32"/>
          <w14:textFill>
            <w14:solidFill>
              <w14:schemeClr w14:val="tx1"/>
            </w14:solidFill>
          </w14:textFill>
        </w:rPr>
        <w:t>政府性基金预算当年财政拨款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1.05</w:t>
      </w:r>
      <w:r>
        <w:rPr>
          <w:rFonts w:hint="eastAsia" w:ascii="Times New Roman" w:hAnsi="Times New Roman" w:eastAsia="仿宋_GB2312"/>
          <w:color w:val="000000" w:themeColor="text1"/>
          <w:kern w:val="0"/>
          <w:sz w:val="32"/>
          <w:szCs w:val="32"/>
          <w14:textFill>
            <w14:solidFill>
              <w14:schemeClr w14:val="tx1"/>
            </w14:solidFill>
          </w14:textFill>
        </w:rPr>
        <w:t>万元</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w:t>
      </w:r>
      <w:r>
        <w:rPr>
          <w:rFonts w:hint="eastAsia" w:ascii="Times New Roman" w:hAnsi="Times New Roman" w:eastAsia="仿宋_GB2312"/>
          <w:color w:val="000000" w:themeColor="text1"/>
          <w:kern w:val="0"/>
          <w:sz w:val="32"/>
          <w:szCs w:val="32"/>
          <w14:textFill>
            <w14:solidFill>
              <w14:schemeClr w14:val="tx1"/>
            </w14:solidFill>
          </w14:textFill>
        </w:rPr>
        <w:t>财政专户管理资金当年安排</w:t>
      </w:r>
      <w:r>
        <w:rPr>
          <w:rFonts w:hint="eastAsia" w:ascii="Times New Roman" w:hAnsi="Times New Roman" w:eastAsia="仿宋_GB2312"/>
          <w:color w:val="000000" w:themeColor="text1"/>
          <w:sz w:val="32"/>
          <w:szCs w:val="32"/>
          <w:lang w:val="en-US" w:eastAsia="zh-CN"/>
          <w14:textFill>
            <w14:solidFill>
              <w14:schemeClr w14:val="tx1"/>
            </w14:solidFill>
          </w14:textFill>
        </w:rPr>
        <w:t>27.88</w:t>
      </w:r>
      <w:r>
        <w:rPr>
          <w:rFonts w:hint="eastAsia" w:ascii="Times New Roman" w:hAnsi="Times New Roman" w:eastAsia="仿宋_GB2312"/>
          <w:color w:val="000000" w:themeColor="text1"/>
          <w:kern w:val="0"/>
          <w:sz w:val="32"/>
          <w:szCs w:val="32"/>
          <w14:textFill>
            <w14:solidFill>
              <w14:schemeClr w14:val="tx1"/>
            </w14:solidFill>
          </w14:textFill>
        </w:rPr>
        <w:t>万元和单位资金当年安排</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kern w:val="0"/>
          <w:sz w:val="32"/>
          <w:szCs w:val="32"/>
          <w14:textFill>
            <w14:solidFill>
              <w14:schemeClr w14:val="tx1"/>
            </w14:solidFill>
          </w14:textFill>
        </w:rPr>
        <w:t>万元。</w:t>
      </w:r>
    </w:p>
    <w:p w14:paraId="08B3E4CE">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0E04B9C">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第</w:t>
      </w:r>
      <w:r>
        <w:rPr>
          <w:rFonts w:hint="eastAsia" w:ascii="Times New Roman" w:hAnsi="Times New Roman" w:eastAsia="黑体"/>
          <w:color w:val="000000" w:themeColor="text1"/>
          <w:sz w:val="36"/>
          <w:szCs w:val="36"/>
          <w14:textFill>
            <w14:solidFill>
              <w14:schemeClr w14:val="tx1"/>
            </w14:solidFill>
          </w14:textFill>
        </w:rPr>
        <w:t>四</w:t>
      </w:r>
      <w:r>
        <w:rPr>
          <w:rFonts w:ascii="Times New Roman" w:hAnsi="Times New Roman" w:eastAsia="黑体"/>
          <w:color w:val="000000" w:themeColor="text1"/>
          <w:sz w:val="36"/>
          <w:szCs w:val="36"/>
          <w14:textFill>
            <w14:solidFill>
              <w14:schemeClr w14:val="tx1"/>
            </w14:solidFill>
          </w14:textFill>
        </w:rPr>
        <w:t>部分 名词解释</w:t>
      </w:r>
    </w:p>
    <w:p w14:paraId="27C16056">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一、财政拨款收入</w:t>
      </w:r>
      <w:r>
        <w:rPr>
          <w:rFonts w:ascii="Times New Roman" w:hAnsi="Times New Roman" w:eastAsia="仿宋_GB2312"/>
          <w:b/>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指市财政当年拨付的资金，主要包括一般公共预算拨款收入、政府性基金预算拨款收入、国有资本经营预算拨款收入。</w:t>
      </w:r>
    </w:p>
    <w:p w14:paraId="409993B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二、</w:t>
      </w:r>
      <w:r>
        <w:rPr>
          <w:rFonts w:hint="eastAsia" w:ascii="Times New Roman" w:hAnsi="Times New Roman" w:eastAsia="黑体" w:cs="Times New Roman"/>
          <w:color w:val="000000" w:themeColor="text1"/>
          <w:sz w:val="32"/>
          <w:szCs w:val="32"/>
          <w14:textFill>
            <w14:solidFill>
              <w14:schemeClr w14:val="tx1"/>
            </w14:solidFill>
          </w14:textFill>
        </w:rPr>
        <w:t>财政专户管理资金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缴入财政专户、实行专项管理的教育收费收入</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5EC4B07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三、其他收入：</w:t>
      </w:r>
      <w:r>
        <w:rPr>
          <w:rFonts w:ascii="Times New Roman" w:hAnsi="Times New Roman" w:eastAsia="仿宋_GB2312" w:cs="Times New Roman"/>
          <w:color w:val="000000" w:themeColor="text1"/>
          <w:kern w:val="2"/>
          <w:sz w:val="32"/>
          <w:szCs w:val="32"/>
          <w14:textFill>
            <w14:solidFill>
              <w14:schemeClr w14:val="tx1"/>
            </w14:solidFill>
          </w14:textFill>
        </w:rPr>
        <w:t>指除了财政拨款收入、</w:t>
      </w:r>
      <w:r>
        <w:rPr>
          <w:rFonts w:hint="eastAsia" w:ascii="Times New Roman" w:hAnsi="Times New Roman" w:eastAsia="仿宋_GB2312" w:cs="Times New Roman"/>
          <w:color w:val="000000" w:themeColor="text1"/>
          <w:kern w:val="2"/>
          <w:sz w:val="32"/>
          <w:szCs w:val="32"/>
          <w14:textFill>
            <w14:solidFill>
              <w14:schemeClr w14:val="tx1"/>
            </w14:solidFill>
          </w14:textFill>
        </w:rPr>
        <w:t>财政专户管理资金</w:t>
      </w:r>
      <w:r>
        <w:rPr>
          <w:rFonts w:ascii="Times New Roman" w:hAnsi="Times New Roman" w:eastAsia="仿宋_GB2312" w:cs="Times New Roman"/>
          <w:color w:val="000000" w:themeColor="text1"/>
          <w:kern w:val="2"/>
          <w:sz w:val="32"/>
          <w:szCs w:val="32"/>
          <w14:textFill>
            <w14:solidFill>
              <w14:schemeClr w14:val="tx1"/>
            </w14:solidFill>
          </w14:textFill>
        </w:rPr>
        <w:t>等以外的收入。</w:t>
      </w:r>
    </w:p>
    <w:p w14:paraId="3AB2AF08">
      <w:pPr>
        <w:pStyle w:val="7"/>
        <w:widowControl w:val="0"/>
        <w:adjustRightInd w:val="0"/>
        <w:snapToGrid w:val="0"/>
        <w:spacing w:before="0" w:beforeAutospacing="0" w:after="0" w:afterAutospacing="0" w:line="560" w:lineRule="exact"/>
        <w:ind w:firstLine="627" w:firstLineChars="196"/>
        <w:rPr>
          <w:rFonts w:ascii="仿宋_GB2312" w:hAnsi="仿宋" w:eastAsia="仿宋_GB2312" w:cs="仿宋_GB2312"/>
          <w:sz w:val="32"/>
          <w:szCs w:val="32"/>
        </w:rPr>
      </w:pPr>
      <w:r>
        <w:rPr>
          <w:rFonts w:ascii="Times New Roman" w:hAnsi="Times New Roman" w:eastAsia="黑体" w:cs="Times New Roman"/>
          <w:color w:val="000000" w:themeColor="text1"/>
          <w:sz w:val="32"/>
          <w:szCs w:val="32"/>
          <w14:textFill>
            <w14:solidFill>
              <w14:schemeClr w14:val="tx1"/>
            </w14:solidFill>
          </w14:textFill>
        </w:rPr>
        <w:t>四、上年结转</w:t>
      </w:r>
      <w:r>
        <w:rPr>
          <w:rFonts w:hint="eastAsia" w:ascii="Times New Roman" w:hAnsi="Times New Roman" w:eastAsia="黑体" w:cs="Times New Roman"/>
          <w:color w:val="000000" w:themeColor="text1"/>
          <w:sz w:val="32"/>
          <w:szCs w:val="32"/>
          <w14:textFill>
            <w14:solidFill>
              <w14:schemeClr w14:val="tx1"/>
            </w14:solidFill>
          </w14:textFill>
        </w:rPr>
        <w:t>结余资金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包括财政拨款结转、财政拨款结余、财政专户管理资金结转结余和单位资金结转结余的资金。</w:t>
      </w:r>
    </w:p>
    <w:p w14:paraId="73F18BA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五、结转下年：</w:t>
      </w:r>
      <w:r>
        <w:rPr>
          <w:rFonts w:ascii="Times New Roman" w:hAnsi="Times New Roman" w:eastAsia="仿宋_GB2312" w:cs="Times New Roman"/>
          <w:color w:val="000000" w:themeColor="text1"/>
          <w:kern w:val="2"/>
          <w:sz w:val="32"/>
          <w:szCs w:val="32"/>
          <w14:textFill>
            <w14:solidFill>
              <w14:schemeClr w14:val="tx1"/>
            </w14:solidFill>
          </w14:textFill>
        </w:rPr>
        <w:t>指以前年度预算安排、因客观条件发生变化无法按原计划实施，需以后年度按原用途继续使用的资金。</w:t>
      </w:r>
    </w:p>
    <w:p w14:paraId="1487D6B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六、基本支出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指为保障机构正常运转、完成日常工作任务而发生的人员支出和公用支出。</w:t>
      </w:r>
    </w:p>
    <w:p w14:paraId="1D74B02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七、项目支出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指在基本支出之外为完成特定行政任务和事业发展目标所发生的支出。</w:t>
      </w:r>
    </w:p>
    <w:p w14:paraId="3A45224B">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八、“三公”经费：</w:t>
      </w:r>
      <w:r>
        <w:rPr>
          <w:rFonts w:ascii="Times New Roman" w:hAnsi="Times New Roman" w:eastAsia="仿宋_GB2312" w:cs="Times New Roman"/>
          <w:color w:val="000000" w:themeColor="text1"/>
          <w:sz w:val="32"/>
          <w:szCs w:val="32"/>
          <w14:textFill>
            <w14:solidFill>
              <w14:schemeClr w14:val="tx1"/>
            </w14:solidFill>
          </w14:textFill>
        </w:rPr>
        <w:t>纳入财政预决算管理的“三公”经费，是指单位用</w:t>
      </w:r>
      <w:r>
        <w:rPr>
          <w:rFonts w:hint="eastAsia" w:ascii="仿宋_GB2312" w:hAnsi="黑体" w:eastAsia="仿宋_GB2312"/>
          <w:color w:val="000000" w:themeColor="text1"/>
          <w:sz w:val="32"/>
          <w:szCs w:val="32"/>
          <w14:textFill>
            <w14:solidFill>
              <w14:schemeClr w14:val="tx1"/>
            </w14:solidFill>
          </w14:textFill>
        </w:rPr>
        <w:t>一般公共预算</w:t>
      </w:r>
      <w:r>
        <w:rPr>
          <w:rFonts w:ascii="Times New Roman" w:hAnsi="Times New Roman" w:eastAsia="仿宋_GB2312" w:cs="Times New Roman"/>
          <w:color w:val="000000" w:themeColor="text1"/>
          <w:sz w:val="32"/>
          <w:szCs w:val="32"/>
          <w14:textFill>
            <w14:solidFill>
              <w14:schemeClr w14:val="tx1"/>
            </w14:solidFill>
          </w14:textFill>
        </w:rPr>
        <w:t>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14:paraId="09415BB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九、机关运行经费</w:t>
      </w:r>
      <w:r>
        <w:rPr>
          <w:rFonts w:ascii="Times New Roman" w:hAnsi="Times New Roman" w:eastAsia="仿宋_GB2312" w:cs="Times New Roman"/>
          <w:color w:val="000000" w:themeColor="text1"/>
          <w:sz w:val="32"/>
          <w:szCs w:val="32"/>
          <w14:textFill>
            <w14:solidFill>
              <w14:schemeClr w14:val="tx1"/>
            </w14:solidFill>
          </w14:textFill>
        </w:rPr>
        <w:t>：指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等。</w:t>
      </w:r>
    </w:p>
    <w:p w14:paraId="2B68EF86">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p>
    <w:p w14:paraId="5D6386C4">
      <w:pPr>
        <w:spacing w:line="560" w:lineRule="exact"/>
        <w:ind w:firstLine="640" w:firstLineChars="200"/>
        <w:rPr>
          <w:rFonts w:hint="default" w:ascii="Times New Roman" w:hAnsi="Times New Roman" w:eastAsia="楷体"/>
          <w:color w:val="000000" w:themeColor="text1"/>
          <w:sz w:val="32"/>
          <w:szCs w:val="32"/>
          <w:lang w:val="en-US" w:eastAsia="zh-CN"/>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附表：</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金寨县长岭实验学校</w:t>
      </w:r>
      <w:r>
        <w:rPr>
          <w:rFonts w:hint="eastAsia" w:ascii="Times New Roman" w:hAnsi="Times New Roman" w:eastAsia="仿宋_GB2312"/>
          <w:color w:val="000000" w:themeColor="text1"/>
          <w:sz w:val="32"/>
          <w:szCs w:val="32"/>
          <w:u w:val="none"/>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年预算报表</w:t>
      </w:r>
      <w:r>
        <w:rPr>
          <w:rFonts w:ascii="Times New Roman" w:hAnsi="Times New Roman" w:eastAsia="仿宋_GB2312"/>
          <w:color w:val="000000" w:themeColor="text1"/>
          <w:sz w:val="32"/>
          <w:szCs w:val="32"/>
          <w14:textFill>
            <w14:solidFill>
              <w14:schemeClr w14:val="tx1"/>
            </w14:solidFill>
          </w14:textFill>
        </w:rPr>
        <w:t>（14张）</w:t>
      </w: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86F881-540F-447C-BB61-9C9E270366B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39B5CE1-7676-48EB-BA28-5CED09DAE5B5}"/>
  </w:font>
  <w:font w:name="楷体_GB2312">
    <w:altName w:val="楷体"/>
    <w:panose1 w:val="02010609030101010101"/>
    <w:charset w:val="86"/>
    <w:family w:val="modern"/>
    <w:pitch w:val="default"/>
    <w:sig w:usb0="00000000" w:usb1="00000000" w:usb2="00000000" w:usb3="00000000" w:csb0="00040000" w:csb1="00000000"/>
    <w:embedRegular r:id="rId3" w:fontKey="{B71B277A-207F-41E9-8344-E491DBE36385}"/>
  </w:font>
  <w:font w:name="楷体">
    <w:panose1 w:val="02010609060101010101"/>
    <w:charset w:val="86"/>
    <w:family w:val="modern"/>
    <w:pitch w:val="default"/>
    <w:sig w:usb0="800002BF" w:usb1="38CF7CFA" w:usb2="00000016" w:usb3="00000000" w:csb0="00040001" w:csb1="00000000"/>
    <w:embedRegular r:id="rId4" w:fontKey="{DC141A5B-6DB5-405D-AEE3-1F6FB3B6A802}"/>
  </w:font>
  <w:font w:name="隶书">
    <w:altName w:val="微软雅黑"/>
    <w:panose1 w:val="02010509060101010101"/>
    <w:charset w:val="86"/>
    <w:family w:val="modern"/>
    <w:pitch w:val="default"/>
    <w:sig w:usb0="00000000" w:usb1="00000000" w:usb2="00000000" w:usb3="00000000" w:csb0="00040000" w:csb1="00000000"/>
    <w:embedRegular r:id="rId5" w:fontKey="{7AF9FCC8-E206-4F31-BAB5-4B8ADD48F767}"/>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6" w:fontKey="{8985D170-E10C-4839-828F-8422F85BCE10}"/>
  </w:font>
  <w:font w:name="华文中宋">
    <w:altName w:val="宋体"/>
    <w:panose1 w:val="02010600040101010101"/>
    <w:charset w:val="86"/>
    <w:family w:val="auto"/>
    <w:pitch w:val="default"/>
    <w:sig w:usb0="00000000" w:usb1="00000000" w:usb2="00000000" w:usb3="00000000" w:csb0="0004009F" w:csb1="DFD70000"/>
    <w:embedRegular r:id="rId7" w:fontKey="{AE27C64C-48D6-4995-A6B1-5AA3F3A53FA4}"/>
  </w:font>
  <w:font w:name="仿宋">
    <w:panose1 w:val="02010609060101010101"/>
    <w:charset w:val="86"/>
    <w:family w:val="modern"/>
    <w:pitch w:val="default"/>
    <w:sig w:usb0="800002BF" w:usb1="38CF7CFA" w:usb2="00000016" w:usb3="00000000" w:csb0="00040001" w:csb1="00000000"/>
    <w:embedRegular r:id="rId8" w:fontKey="{6E3C68DD-397C-44B6-9307-AE9B2CB222AE}"/>
  </w:font>
  <w:font w:name="仿宋_GB2312">
    <w:altName w:val="仿宋"/>
    <w:panose1 w:val="02010609030101010101"/>
    <w:charset w:val="86"/>
    <w:family w:val="modern"/>
    <w:pitch w:val="default"/>
    <w:sig w:usb0="00000000" w:usb1="00000000" w:usb2="00000000" w:usb3="00000000" w:csb0="00040000" w:csb1="00000000"/>
    <w:embedRegular r:id="rId9" w:fontKey="{751057DD-CCB4-4800-A95C-66A6F71C5F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5497976"/>
    </w:sdtPr>
    <w:sdtEndPr>
      <w:rPr>
        <w:rFonts w:asciiTheme="minorEastAsia" w:hAnsiTheme="minorEastAsia" w:eastAsiaTheme="minorEastAsia"/>
        <w:sz w:val="28"/>
        <w:szCs w:val="28"/>
      </w:rPr>
    </w:sdtEndPr>
    <w:sdtContent>
      <w:p w14:paraId="4983C86A">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19 -</w:t>
        </w:r>
        <w:r>
          <w:rPr>
            <w:rFonts w:asciiTheme="minorEastAsia" w:hAnsiTheme="minorEastAsia" w:eastAsiaTheme="minorEastAsia"/>
            <w:sz w:val="28"/>
            <w:szCs w:val="28"/>
          </w:rPr>
          <w:fldChar w:fldCharType="end"/>
        </w:r>
      </w:p>
    </w:sdtContent>
  </w:sdt>
  <w:p w14:paraId="5FAC566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319664"/>
    </w:sdtPr>
    <w:sdtContent>
      <w:p w14:paraId="1CCA4455">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18 -</w:t>
        </w:r>
        <w:r>
          <w:rPr>
            <w:rFonts w:asciiTheme="minorEastAsia" w:hAnsiTheme="minorEastAsia" w:eastAsiaTheme="minorEastAsia"/>
            <w:sz w:val="28"/>
            <w:szCs w:val="28"/>
          </w:rPr>
          <w:fldChar w:fldCharType="end"/>
        </w:r>
      </w:p>
    </w:sdtContent>
  </w:sdt>
  <w:p w14:paraId="16AC3AE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3743853"/>
    </w:sdtPr>
    <w:sdtEndPr>
      <w:rPr>
        <w:rFonts w:asciiTheme="minorEastAsia" w:hAnsiTheme="minorEastAsia" w:eastAsiaTheme="minorEastAsia"/>
        <w:sz w:val="28"/>
        <w:szCs w:val="28"/>
      </w:rPr>
    </w:sdtEndPr>
    <w:sdtContent>
      <w:p w14:paraId="36831C17">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14:paraId="5ED973B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96C3E"/>
    <w:multiLevelType w:val="singleLevel"/>
    <w:tmpl w:val="48F96C3E"/>
    <w:lvl w:ilvl="0" w:tentative="0">
      <w:start w:val="3"/>
      <w:numFmt w:val="chineseCounting"/>
      <w:suff w:val="space"/>
      <w:lvlText w:val="第%1部分"/>
      <w:lvlJc w:val="left"/>
      <w:rPr>
        <w:rFonts w:hint="eastAsia"/>
      </w:rPr>
    </w:lvl>
  </w:abstractNum>
  <w:abstractNum w:abstractNumId="1">
    <w:nsid w:val="6CE2505F"/>
    <w:multiLevelType w:val="singleLevel"/>
    <w:tmpl w:val="6CE2505F"/>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4C"/>
    <w:rsid w:val="00000551"/>
    <w:rsid w:val="00001B94"/>
    <w:rsid w:val="0000535D"/>
    <w:rsid w:val="00007343"/>
    <w:rsid w:val="00007F54"/>
    <w:rsid w:val="00010179"/>
    <w:rsid w:val="00011AD2"/>
    <w:rsid w:val="00021FA6"/>
    <w:rsid w:val="000236AD"/>
    <w:rsid w:val="0002492E"/>
    <w:rsid w:val="00025077"/>
    <w:rsid w:val="000275B2"/>
    <w:rsid w:val="00027CCA"/>
    <w:rsid w:val="00030CBF"/>
    <w:rsid w:val="000336CA"/>
    <w:rsid w:val="00037A70"/>
    <w:rsid w:val="000417D9"/>
    <w:rsid w:val="00043BC6"/>
    <w:rsid w:val="00044146"/>
    <w:rsid w:val="00044173"/>
    <w:rsid w:val="000442BB"/>
    <w:rsid w:val="0004465A"/>
    <w:rsid w:val="0005187A"/>
    <w:rsid w:val="000519FA"/>
    <w:rsid w:val="0005484A"/>
    <w:rsid w:val="00056291"/>
    <w:rsid w:val="00061583"/>
    <w:rsid w:val="0006321A"/>
    <w:rsid w:val="00063F13"/>
    <w:rsid w:val="00065B2F"/>
    <w:rsid w:val="00067122"/>
    <w:rsid w:val="00072ACA"/>
    <w:rsid w:val="00073750"/>
    <w:rsid w:val="00073872"/>
    <w:rsid w:val="00074140"/>
    <w:rsid w:val="00076587"/>
    <w:rsid w:val="00076A5B"/>
    <w:rsid w:val="00080D7C"/>
    <w:rsid w:val="00081FDA"/>
    <w:rsid w:val="00082CF3"/>
    <w:rsid w:val="00084A86"/>
    <w:rsid w:val="00085FBE"/>
    <w:rsid w:val="000874BC"/>
    <w:rsid w:val="00087697"/>
    <w:rsid w:val="00090371"/>
    <w:rsid w:val="0009079C"/>
    <w:rsid w:val="000917D4"/>
    <w:rsid w:val="000922B4"/>
    <w:rsid w:val="000923D0"/>
    <w:rsid w:val="000925A3"/>
    <w:rsid w:val="00092ACA"/>
    <w:rsid w:val="000952A0"/>
    <w:rsid w:val="00095CD5"/>
    <w:rsid w:val="00097E9C"/>
    <w:rsid w:val="000A140F"/>
    <w:rsid w:val="000A376D"/>
    <w:rsid w:val="000A3A07"/>
    <w:rsid w:val="000A5401"/>
    <w:rsid w:val="000A69A4"/>
    <w:rsid w:val="000A78A4"/>
    <w:rsid w:val="000B1CEF"/>
    <w:rsid w:val="000B1F1B"/>
    <w:rsid w:val="000B310D"/>
    <w:rsid w:val="000B3B4D"/>
    <w:rsid w:val="000B57CE"/>
    <w:rsid w:val="000B75CC"/>
    <w:rsid w:val="000B7CEB"/>
    <w:rsid w:val="000C0866"/>
    <w:rsid w:val="000C2B2C"/>
    <w:rsid w:val="000C2B3D"/>
    <w:rsid w:val="000C313C"/>
    <w:rsid w:val="000C3D33"/>
    <w:rsid w:val="000C3FE1"/>
    <w:rsid w:val="000C5319"/>
    <w:rsid w:val="000C60D4"/>
    <w:rsid w:val="000D0AD5"/>
    <w:rsid w:val="000D12E9"/>
    <w:rsid w:val="000D17B5"/>
    <w:rsid w:val="000D213E"/>
    <w:rsid w:val="000D2E66"/>
    <w:rsid w:val="000D3B7D"/>
    <w:rsid w:val="000D3C09"/>
    <w:rsid w:val="000D4289"/>
    <w:rsid w:val="000D509C"/>
    <w:rsid w:val="000D5766"/>
    <w:rsid w:val="000E05E9"/>
    <w:rsid w:val="000E203A"/>
    <w:rsid w:val="000E2A17"/>
    <w:rsid w:val="000E592F"/>
    <w:rsid w:val="000F0A8D"/>
    <w:rsid w:val="000F3AE4"/>
    <w:rsid w:val="000F3C4D"/>
    <w:rsid w:val="000F3DB3"/>
    <w:rsid w:val="000F41B6"/>
    <w:rsid w:val="000F71EA"/>
    <w:rsid w:val="00102140"/>
    <w:rsid w:val="00102422"/>
    <w:rsid w:val="00102AFA"/>
    <w:rsid w:val="001042A3"/>
    <w:rsid w:val="00104A57"/>
    <w:rsid w:val="00104DB6"/>
    <w:rsid w:val="00105BE8"/>
    <w:rsid w:val="001112F4"/>
    <w:rsid w:val="00112879"/>
    <w:rsid w:val="00112D89"/>
    <w:rsid w:val="001137AF"/>
    <w:rsid w:val="00114D2C"/>
    <w:rsid w:val="001155D8"/>
    <w:rsid w:val="00120F53"/>
    <w:rsid w:val="001221E4"/>
    <w:rsid w:val="001223FF"/>
    <w:rsid w:val="00123B1C"/>
    <w:rsid w:val="001243BE"/>
    <w:rsid w:val="00125468"/>
    <w:rsid w:val="00125B29"/>
    <w:rsid w:val="00126856"/>
    <w:rsid w:val="00130CD7"/>
    <w:rsid w:val="00131805"/>
    <w:rsid w:val="00132BF1"/>
    <w:rsid w:val="0013429F"/>
    <w:rsid w:val="00134B96"/>
    <w:rsid w:val="00137B00"/>
    <w:rsid w:val="00140C87"/>
    <w:rsid w:val="00142525"/>
    <w:rsid w:val="001427FD"/>
    <w:rsid w:val="001438F4"/>
    <w:rsid w:val="001458DF"/>
    <w:rsid w:val="00146D59"/>
    <w:rsid w:val="00147167"/>
    <w:rsid w:val="00147E08"/>
    <w:rsid w:val="00147FA4"/>
    <w:rsid w:val="00151AF6"/>
    <w:rsid w:val="00151B71"/>
    <w:rsid w:val="00152144"/>
    <w:rsid w:val="00153E3F"/>
    <w:rsid w:val="00154CC3"/>
    <w:rsid w:val="00155D64"/>
    <w:rsid w:val="001619E7"/>
    <w:rsid w:val="00162A76"/>
    <w:rsid w:val="0016317C"/>
    <w:rsid w:val="00163355"/>
    <w:rsid w:val="001641B7"/>
    <w:rsid w:val="001651A1"/>
    <w:rsid w:val="00166712"/>
    <w:rsid w:val="001667A9"/>
    <w:rsid w:val="0016765C"/>
    <w:rsid w:val="00170F5B"/>
    <w:rsid w:val="00172BC7"/>
    <w:rsid w:val="00173E8A"/>
    <w:rsid w:val="00176168"/>
    <w:rsid w:val="00176875"/>
    <w:rsid w:val="00176EAA"/>
    <w:rsid w:val="00182678"/>
    <w:rsid w:val="001861FC"/>
    <w:rsid w:val="00190DDC"/>
    <w:rsid w:val="00191232"/>
    <w:rsid w:val="001919D8"/>
    <w:rsid w:val="00192CBE"/>
    <w:rsid w:val="00192E0D"/>
    <w:rsid w:val="00194ED1"/>
    <w:rsid w:val="001969CA"/>
    <w:rsid w:val="00197A0A"/>
    <w:rsid w:val="001A0300"/>
    <w:rsid w:val="001A069F"/>
    <w:rsid w:val="001A1D9A"/>
    <w:rsid w:val="001A3E28"/>
    <w:rsid w:val="001A4329"/>
    <w:rsid w:val="001A5951"/>
    <w:rsid w:val="001A692F"/>
    <w:rsid w:val="001B12FC"/>
    <w:rsid w:val="001B173D"/>
    <w:rsid w:val="001B3112"/>
    <w:rsid w:val="001B353B"/>
    <w:rsid w:val="001B4580"/>
    <w:rsid w:val="001B4746"/>
    <w:rsid w:val="001B6666"/>
    <w:rsid w:val="001B6B73"/>
    <w:rsid w:val="001B7723"/>
    <w:rsid w:val="001C0C12"/>
    <w:rsid w:val="001C0CF1"/>
    <w:rsid w:val="001C0F06"/>
    <w:rsid w:val="001C35B2"/>
    <w:rsid w:val="001C43C8"/>
    <w:rsid w:val="001C5A4A"/>
    <w:rsid w:val="001C679D"/>
    <w:rsid w:val="001C68C5"/>
    <w:rsid w:val="001C73A2"/>
    <w:rsid w:val="001D15D8"/>
    <w:rsid w:val="001D1989"/>
    <w:rsid w:val="001D3F6F"/>
    <w:rsid w:val="001D515D"/>
    <w:rsid w:val="001D52C0"/>
    <w:rsid w:val="001D646F"/>
    <w:rsid w:val="001D7568"/>
    <w:rsid w:val="001D7EFB"/>
    <w:rsid w:val="001E152F"/>
    <w:rsid w:val="001E74D0"/>
    <w:rsid w:val="001E7983"/>
    <w:rsid w:val="001F21F2"/>
    <w:rsid w:val="001F4DE2"/>
    <w:rsid w:val="001F54D3"/>
    <w:rsid w:val="001F7A88"/>
    <w:rsid w:val="001F7C48"/>
    <w:rsid w:val="0020004C"/>
    <w:rsid w:val="00201187"/>
    <w:rsid w:val="00203884"/>
    <w:rsid w:val="002056C3"/>
    <w:rsid w:val="00206F1B"/>
    <w:rsid w:val="00207714"/>
    <w:rsid w:val="002113D3"/>
    <w:rsid w:val="00212F3D"/>
    <w:rsid w:val="0021417F"/>
    <w:rsid w:val="00214208"/>
    <w:rsid w:val="002153CB"/>
    <w:rsid w:val="00216994"/>
    <w:rsid w:val="00216B63"/>
    <w:rsid w:val="00217DD7"/>
    <w:rsid w:val="002201D8"/>
    <w:rsid w:val="00220E02"/>
    <w:rsid w:val="002219D1"/>
    <w:rsid w:val="00223791"/>
    <w:rsid w:val="00224107"/>
    <w:rsid w:val="00226CB9"/>
    <w:rsid w:val="002311D6"/>
    <w:rsid w:val="0023652F"/>
    <w:rsid w:val="00242688"/>
    <w:rsid w:val="00242C43"/>
    <w:rsid w:val="00242DF2"/>
    <w:rsid w:val="002430DA"/>
    <w:rsid w:val="00243E90"/>
    <w:rsid w:val="00245535"/>
    <w:rsid w:val="0024617D"/>
    <w:rsid w:val="0024619D"/>
    <w:rsid w:val="00246EBE"/>
    <w:rsid w:val="00247F3D"/>
    <w:rsid w:val="00250317"/>
    <w:rsid w:val="00251133"/>
    <w:rsid w:val="00251E0F"/>
    <w:rsid w:val="00251FC8"/>
    <w:rsid w:val="002520A9"/>
    <w:rsid w:val="0025270F"/>
    <w:rsid w:val="00252BED"/>
    <w:rsid w:val="00253508"/>
    <w:rsid w:val="00253522"/>
    <w:rsid w:val="00254ECC"/>
    <w:rsid w:val="002573A0"/>
    <w:rsid w:val="0026178F"/>
    <w:rsid w:val="0026313D"/>
    <w:rsid w:val="00263939"/>
    <w:rsid w:val="00263F02"/>
    <w:rsid w:val="00265972"/>
    <w:rsid w:val="00267A3D"/>
    <w:rsid w:val="00267FE0"/>
    <w:rsid w:val="002705D9"/>
    <w:rsid w:val="0027484D"/>
    <w:rsid w:val="00274CA5"/>
    <w:rsid w:val="00275BEF"/>
    <w:rsid w:val="00275D48"/>
    <w:rsid w:val="00276556"/>
    <w:rsid w:val="00281FC9"/>
    <w:rsid w:val="002822EB"/>
    <w:rsid w:val="0028258A"/>
    <w:rsid w:val="00282C62"/>
    <w:rsid w:val="00284080"/>
    <w:rsid w:val="00285047"/>
    <w:rsid w:val="00286406"/>
    <w:rsid w:val="00286797"/>
    <w:rsid w:val="002879D7"/>
    <w:rsid w:val="00290C58"/>
    <w:rsid w:val="00291C01"/>
    <w:rsid w:val="00291D54"/>
    <w:rsid w:val="00293670"/>
    <w:rsid w:val="002952C6"/>
    <w:rsid w:val="00295FDA"/>
    <w:rsid w:val="002961D6"/>
    <w:rsid w:val="002978C5"/>
    <w:rsid w:val="002A02BB"/>
    <w:rsid w:val="002A4301"/>
    <w:rsid w:val="002A44CF"/>
    <w:rsid w:val="002A4AFD"/>
    <w:rsid w:val="002A6015"/>
    <w:rsid w:val="002A66EB"/>
    <w:rsid w:val="002B2337"/>
    <w:rsid w:val="002B3929"/>
    <w:rsid w:val="002B462F"/>
    <w:rsid w:val="002B4F1A"/>
    <w:rsid w:val="002B6B7E"/>
    <w:rsid w:val="002C0026"/>
    <w:rsid w:val="002C06F9"/>
    <w:rsid w:val="002C14E7"/>
    <w:rsid w:val="002C2437"/>
    <w:rsid w:val="002C420B"/>
    <w:rsid w:val="002C4A23"/>
    <w:rsid w:val="002C6A15"/>
    <w:rsid w:val="002D6745"/>
    <w:rsid w:val="002D760E"/>
    <w:rsid w:val="002E0017"/>
    <w:rsid w:val="002E0689"/>
    <w:rsid w:val="002E1BBA"/>
    <w:rsid w:val="002E3166"/>
    <w:rsid w:val="002E5835"/>
    <w:rsid w:val="002E5848"/>
    <w:rsid w:val="002E5E4E"/>
    <w:rsid w:val="002E6ADF"/>
    <w:rsid w:val="002E753C"/>
    <w:rsid w:val="002F06B6"/>
    <w:rsid w:val="002F1174"/>
    <w:rsid w:val="002F2A60"/>
    <w:rsid w:val="002F6324"/>
    <w:rsid w:val="00303B16"/>
    <w:rsid w:val="00304CA1"/>
    <w:rsid w:val="00305473"/>
    <w:rsid w:val="00305977"/>
    <w:rsid w:val="00306232"/>
    <w:rsid w:val="00306881"/>
    <w:rsid w:val="00307FB8"/>
    <w:rsid w:val="00310F24"/>
    <w:rsid w:val="00311AD7"/>
    <w:rsid w:val="00311FE9"/>
    <w:rsid w:val="00312633"/>
    <w:rsid w:val="00315400"/>
    <w:rsid w:val="00315C4D"/>
    <w:rsid w:val="00316D7F"/>
    <w:rsid w:val="003207C7"/>
    <w:rsid w:val="003222AF"/>
    <w:rsid w:val="00322D12"/>
    <w:rsid w:val="00324244"/>
    <w:rsid w:val="00333A64"/>
    <w:rsid w:val="003352FE"/>
    <w:rsid w:val="00335B1E"/>
    <w:rsid w:val="003445F4"/>
    <w:rsid w:val="003446EF"/>
    <w:rsid w:val="003454CE"/>
    <w:rsid w:val="00345E88"/>
    <w:rsid w:val="003464B4"/>
    <w:rsid w:val="00347E2E"/>
    <w:rsid w:val="0035100C"/>
    <w:rsid w:val="003516D4"/>
    <w:rsid w:val="00351B21"/>
    <w:rsid w:val="00354026"/>
    <w:rsid w:val="003541D5"/>
    <w:rsid w:val="00354306"/>
    <w:rsid w:val="00354371"/>
    <w:rsid w:val="0035478E"/>
    <w:rsid w:val="0035744F"/>
    <w:rsid w:val="0036119D"/>
    <w:rsid w:val="003613FF"/>
    <w:rsid w:val="00361DD0"/>
    <w:rsid w:val="00363DE8"/>
    <w:rsid w:val="003655CE"/>
    <w:rsid w:val="003675D2"/>
    <w:rsid w:val="003704F8"/>
    <w:rsid w:val="00370AE8"/>
    <w:rsid w:val="00372A5C"/>
    <w:rsid w:val="00372A9D"/>
    <w:rsid w:val="00372EF5"/>
    <w:rsid w:val="00373E72"/>
    <w:rsid w:val="00375E4B"/>
    <w:rsid w:val="00375EC8"/>
    <w:rsid w:val="00376114"/>
    <w:rsid w:val="003769A8"/>
    <w:rsid w:val="00376D7F"/>
    <w:rsid w:val="00376FF1"/>
    <w:rsid w:val="00377232"/>
    <w:rsid w:val="0037737B"/>
    <w:rsid w:val="003808CD"/>
    <w:rsid w:val="003903A9"/>
    <w:rsid w:val="00390D65"/>
    <w:rsid w:val="00391D73"/>
    <w:rsid w:val="00391EA4"/>
    <w:rsid w:val="00393EAC"/>
    <w:rsid w:val="0039523D"/>
    <w:rsid w:val="00397356"/>
    <w:rsid w:val="003974EA"/>
    <w:rsid w:val="003A01AF"/>
    <w:rsid w:val="003A1A46"/>
    <w:rsid w:val="003A7E42"/>
    <w:rsid w:val="003B08D3"/>
    <w:rsid w:val="003B4530"/>
    <w:rsid w:val="003B4DB3"/>
    <w:rsid w:val="003B6188"/>
    <w:rsid w:val="003B6798"/>
    <w:rsid w:val="003B6938"/>
    <w:rsid w:val="003C0924"/>
    <w:rsid w:val="003C25D4"/>
    <w:rsid w:val="003C35C1"/>
    <w:rsid w:val="003C3A7F"/>
    <w:rsid w:val="003C5776"/>
    <w:rsid w:val="003C7A6E"/>
    <w:rsid w:val="003D163B"/>
    <w:rsid w:val="003D4A45"/>
    <w:rsid w:val="003D7D50"/>
    <w:rsid w:val="003E2A8A"/>
    <w:rsid w:val="003E2E7E"/>
    <w:rsid w:val="003E479C"/>
    <w:rsid w:val="003E50F8"/>
    <w:rsid w:val="003E5690"/>
    <w:rsid w:val="003F05CE"/>
    <w:rsid w:val="003F1938"/>
    <w:rsid w:val="003F1B98"/>
    <w:rsid w:val="003F1ED8"/>
    <w:rsid w:val="003F286E"/>
    <w:rsid w:val="003F4F7D"/>
    <w:rsid w:val="0040091C"/>
    <w:rsid w:val="004011F0"/>
    <w:rsid w:val="004042BE"/>
    <w:rsid w:val="00405B97"/>
    <w:rsid w:val="00406796"/>
    <w:rsid w:val="00406E4C"/>
    <w:rsid w:val="00407111"/>
    <w:rsid w:val="004130C1"/>
    <w:rsid w:val="0041356B"/>
    <w:rsid w:val="0041566F"/>
    <w:rsid w:val="00415705"/>
    <w:rsid w:val="00416199"/>
    <w:rsid w:val="0041659D"/>
    <w:rsid w:val="00417BB3"/>
    <w:rsid w:val="0042015B"/>
    <w:rsid w:val="0042139E"/>
    <w:rsid w:val="004220BF"/>
    <w:rsid w:val="00422418"/>
    <w:rsid w:val="00425D62"/>
    <w:rsid w:val="004262E3"/>
    <w:rsid w:val="00430BDF"/>
    <w:rsid w:val="00431375"/>
    <w:rsid w:val="0043398C"/>
    <w:rsid w:val="004339B6"/>
    <w:rsid w:val="00434B8E"/>
    <w:rsid w:val="00435C68"/>
    <w:rsid w:val="00440C36"/>
    <w:rsid w:val="00442011"/>
    <w:rsid w:val="00444670"/>
    <w:rsid w:val="00444EAB"/>
    <w:rsid w:val="00445341"/>
    <w:rsid w:val="00447ADE"/>
    <w:rsid w:val="00447F38"/>
    <w:rsid w:val="00455590"/>
    <w:rsid w:val="00456214"/>
    <w:rsid w:val="00456AC7"/>
    <w:rsid w:val="00456C6C"/>
    <w:rsid w:val="00457114"/>
    <w:rsid w:val="0046048F"/>
    <w:rsid w:val="00460B22"/>
    <w:rsid w:val="004627ED"/>
    <w:rsid w:val="00462AAD"/>
    <w:rsid w:val="00464869"/>
    <w:rsid w:val="0046677D"/>
    <w:rsid w:val="00475B93"/>
    <w:rsid w:val="00480626"/>
    <w:rsid w:val="0048200B"/>
    <w:rsid w:val="00483F89"/>
    <w:rsid w:val="00486A1E"/>
    <w:rsid w:val="00487E71"/>
    <w:rsid w:val="00495005"/>
    <w:rsid w:val="0049629B"/>
    <w:rsid w:val="00496601"/>
    <w:rsid w:val="00497A33"/>
    <w:rsid w:val="004A0AAE"/>
    <w:rsid w:val="004A1C9E"/>
    <w:rsid w:val="004A2858"/>
    <w:rsid w:val="004A3394"/>
    <w:rsid w:val="004A567A"/>
    <w:rsid w:val="004A5758"/>
    <w:rsid w:val="004A6B26"/>
    <w:rsid w:val="004A75AC"/>
    <w:rsid w:val="004B0A47"/>
    <w:rsid w:val="004B0BB3"/>
    <w:rsid w:val="004B0E56"/>
    <w:rsid w:val="004B13FF"/>
    <w:rsid w:val="004B19A1"/>
    <w:rsid w:val="004B31A9"/>
    <w:rsid w:val="004B40BA"/>
    <w:rsid w:val="004B5B26"/>
    <w:rsid w:val="004C26D0"/>
    <w:rsid w:val="004C7201"/>
    <w:rsid w:val="004C7747"/>
    <w:rsid w:val="004D0D53"/>
    <w:rsid w:val="004D10CA"/>
    <w:rsid w:val="004D1E38"/>
    <w:rsid w:val="004D251A"/>
    <w:rsid w:val="004D3217"/>
    <w:rsid w:val="004D38BE"/>
    <w:rsid w:val="004D3B46"/>
    <w:rsid w:val="004D4995"/>
    <w:rsid w:val="004D51EA"/>
    <w:rsid w:val="004D658C"/>
    <w:rsid w:val="004D66E9"/>
    <w:rsid w:val="004D6833"/>
    <w:rsid w:val="004E25E9"/>
    <w:rsid w:val="004E2EF5"/>
    <w:rsid w:val="004E3BDE"/>
    <w:rsid w:val="004E3CD2"/>
    <w:rsid w:val="004E3ED3"/>
    <w:rsid w:val="004E497C"/>
    <w:rsid w:val="004F0CDC"/>
    <w:rsid w:val="004F28B3"/>
    <w:rsid w:val="004F554B"/>
    <w:rsid w:val="004F74BC"/>
    <w:rsid w:val="00504A1A"/>
    <w:rsid w:val="00511E40"/>
    <w:rsid w:val="0051316D"/>
    <w:rsid w:val="00513DA7"/>
    <w:rsid w:val="00514600"/>
    <w:rsid w:val="00514B14"/>
    <w:rsid w:val="00515699"/>
    <w:rsid w:val="00516E7D"/>
    <w:rsid w:val="00516F49"/>
    <w:rsid w:val="0052035B"/>
    <w:rsid w:val="00520B00"/>
    <w:rsid w:val="00524304"/>
    <w:rsid w:val="0052580A"/>
    <w:rsid w:val="00525CB3"/>
    <w:rsid w:val="0052601D"/>
    <w:rsid w:val="005261A2"/>
    <w:rsid w:val="00531F3B"/>
    <w:rsid w:val="00532814"/>
    <w:rsid w:val="00534EC9"/>
    <w:rsid w:val="005375BE"/>
    <w:rsid w:val="00541DB9"/>
    <w:rsid w:val="00545713"/>
    <w:rsid w:val="00547BC0"/>
    <w:rsid w:val="00550E6D"/>
    <w:rsid w:val="00551C48"/>
    <w:rsid w:val="005536AA"/>
    <w:rsid w:val="00555265"/>
    <w:rsid w:val="00555EF2"/>
    <w:rsid w:val="00557FC5"/>
    <w:rsid w:val="00560410"/>
    <w:rsid w:val="00560437"/>
    <w:rsid w:val="00560E7B"/>
    <w:rsid w:val="00561947"/>
    <w:rsid w:val="0056269E"/>
    <w:rsid w:val="00564164"/>
    <w:rsid w:val="0056433A"/>
    <w:rsid w:val="005645A2"/>
    <w:rsid w:val="00564628"/>
    <w:rsid w:val="00566D6C"/>
    <w:rsid w:val="005712D2"/>
    <w:rsid w:val="0057378E"/>
    <w:rsid w:val="00574229"/>
    <w:rsid w:val="00574916"/>
    <w:rsid w:val="00584A45"/>
    <w:rsid w:val="00585CD7"/>
    <w:rsid w:val="0059007B"/>
    <w:rsid w:val="00590D40"/>
    <w:rsid w:val="0059217A"/>
    <w:rsid w:val="00592332"/>
    <w:rsid w:val="00594575"/>
    <w:rsid w:val="00594D51"/>
    <w:rsid w:val="0059594C"/>
    <w:rsid w:val="005972E4"/>
    <w:rsid w:val="005A14D8"/>
    <w:rsid w:val="005A2845"/>
    <w:rsid w:val="005A70FD"/>
    <w:rsid w:val="005A7649"/>
    <w:rsid w:val="005B0846"/>
    <w:rsid w:val="005B0BE7"/>
    <w:rsid w:val="005B4740"/>
    <w:rsid w:val="005B483F"/>
    <w:rsid w:val="005B4CCD"/>
    <w:rsid w:val="005C05C7"/>
    <w:rsid w:val="005C0659"/>
    <w:rsid w:val="005C1EF8"/>
    <w:rsid w:val="005C2800"/>
    <w:rsid w:val="005C2888"/>
    <w:rsid w:val="005C2B32"/>
    <w:rsid w:val="005C3CA4"/>
    <w:rsid w:val="005C52A7"/>
    <w:rsid w:val="005C61B1"/>
    <w:rsid w:val="005D0E05"/>
    <w:rsid w:val="005D24D3"/>
    <w:rsid w:val="005D2A89"/>
    <w:rsid w:val="005D3972"/>
    <w:rsid w:val="005D502B"/>
    <w:rsid w:val="005D58DE"/>
    <w:rsid w:val="005D6432"/>
    <w:rsid w:val="005E25B0"/>
    <w:rsid w:val="005E454E"/>
    <w:rsid w:val="005E5A77"/>
    <w:rsid w:val="005E5FAF"/>
    <w:rsid w:val="005F0BF6"/>
    <w:rsid w:val="005F1217"/>
    <w:rsid w:val="005F2AC6"/>
    <w:rsid w:val="005F4CBE"/>
    <w:rsid w:val="005F5E0C"/>
    <w:rsid w:val="005F6134"/>
    <w:rsid w:val="005F65E2"/>
    <w:rsid w:val="005F6B31"/>
    <w:rsid w:val="005F76E7"/>
    <w:rsid w:val="005F7B64"/>
    <w:rsid w:val="00600F30"/>
    <w:rsid w:val="00606069"/>
    <w:rsid w:val="00606268"/>
    <w:rsid w:val="0060656E"/>
    <w:rsid w:val="00607186"/>
    <w:rsid w:val="00610175"/>
    <w:rsid w:val="0061025A"/>
    <w:rsid w:val="006114AA"/>
    <w:rsid w:val="00611770"/>
    <w:rsid w:val="006139E8"/>
    <w:rsid w:val="0061434F"/>
    <w:rsid w:val="00614F65"/>
    <w:rsid w:val="006162B8"/>
    <w:rsid w:val="00617840"/>
    <w:rsid w:val="006179B2"/>
    <w:rsid w:val="00617A4B"/>
    <w:rsid w:val="00617C87"/>
    <w:rsid w:val="00621FA9"/>
    <w:rsid w:val="00622F29"/>
    <w:rsid w:val="00624241"/>
    <w:rsid w:val="0062559B"/>
    <w:rsid w:val="006259C9"/>
    <w:rsid w:val="00626412"/>
    <w:rsid w:val="006266D5"/>
    <w:rsid w:val="00626DEE"/>
    <w:rsid w:val="0062761B"/>
    <w:rsid w:val="006279F7"/>
    <w:rsid w:val="00627FBE"/>
    <w:rsid w:val="00631ACD"/>
    <w:rsid w:val="0063427D"/>
    <w:rsid w:val="006375EA"/>
    <w:rsid w:val="00640B6F"/>
    <w:rsid w:val="00640BF1"/>
    <w:rsid w:val="006411A2"/>
    <w:rsid w:val="00645879"/>
    <w:rsid w:val="0064793F"/>
    <w:rsid w:val="00647A21"/>
    <w:rsid w:val="0065218D"/>
    <w:rsid w:val="0065680B"/>
    <w:rsid w:val="00657892"/>
    <w:rsid w:val="00657E3E"/>
    <w:rsid w:val="006603A4"/>
    <w:rsid w:val="0066345D"/>
    <w:rsid w:val="00665410"/>
    <w:rsid w:val="00674217"/>
    <w:rsid w:val="006747A6"/>
    <w:rsid w:val="00676977"/>
    <w:rsid w:val="006775D1"/>
    <w:rsid w:val="0067799A"/>
    <w:rsid w:val="006807CF"/>
    <w:rsid w:val="00682923"/>
    <w:rsid w:val="006858A8"/>
    <w:rsid w:val="00686186"/>
    <w:rsid w:val="006876D6"/>
    <w:rsid w:val="00687C33"/>
    <w:rsid w:val="00690F1C"/>
    <w:rsid w:val="00691C93"/>
    <w:rsid w:val="00694A21"/>
    <w:rsid w:val="00695E68"/>
    <w:rsid w:val="00697159"/>
    <w:rsid w:val="00697B11"/>
    <w:rsid w:val="00697EA8"/>
    <w:rsid w:val="006A1E97"/>
    <w:rsid w:val="006A204B"/>
    <w:rsid w:val="006A6860"/>
    <w:rsid w:val="006A7463"/>
    <w:rsid w:val="006A78EF"/>
    <w:rsid w:val="006B10C3"/>
    <w:rsid w:val="006B1266"/>
    <w:rsid w:val="006B3AD5"/>
    <w:rsid w:val="006B5523"/>
    <w:rsid w:val="006B6A92"/>
    <w:rsid w:val="006C018B"/>
    <w:rsid w:val="006C18DF"/>
    <w:rsid w:val="006C48EE"/>
    <w:rsid w:val="006C4A86"/>
    <w:rsid w:val="006C5911"/>
    <w:rsid w:val="006D0768"/>
    <w:rsid w:val="006D13D3"/>
    <w:rsid w:val="006D2869"/>
    <w:rsid w:val="006D2E92"/>
    <w:rsid w:val="006D2F89"/>
    <w:rsid w:val="006D3BD3"/>
    <w:rsid w:val="006D3D66"/>
    <w:rsid w:val="006D6C57"/>
    <w:rsid w:val="006E036F"/>
    <w:rsid w:val="006E058D"/>
    <w:rsid w:val="006E48AD"/>
    <w:rsid w:val="006E4CF5"/>
    <w:rsid w:val="006F0732"/>
    <w:rsid w:val="006F0824"/>
    <w:rsid w:val="006F1585"/>
    <w:rsid w:val="006F2269"/>
    <w:rsid w:val="006F33C2"/>
    <w:rsid w:val="006F3410"/>
    <w:rsid w:val="006F489E"/>
    <w:rsid w:val="006F7D3E"/>
    <w:rsid w:val="00700DEF"/>
    <w:rsid w:val="007010B4"/>
    <w:rsid w:val="007013EA"/>
    <w:rsid w:val="007015B2"/>
    <w:rsid w:val="007022BB"/>
    <w:rsid w:val="0070398E"/>
    <w:rsid w:val="0070602D"/>
    <w:rsid w:val="007065B9"/>
    <w:rsid w:val="007066AD"/>
    <w:rsid w:val="00706E05"/>
    <w:rsid w:val="007106A3"/>
    <w:rsid w:val="00713CA9"/>
    <w:rsid w:val="007145F5"/>
    <w:rsid w:val="007149D3"/>
    <w:rsid w:val="00715D16"/>
    <w:rsid w:val="00715E4A"/>
    <w:rsid w:val="00716273"/>
    <w:rsid w:val="007167F5"/>
    <w:rsid w:val="00717E40"/>
    <w:rsid w:val="00721EED"/>
    <w:rsid w:val="00722F19"/>
    <w:rsid w:val="00733794"/>
    <w:rsid w:val="007349E5"/>
    <w:rsid w:val="007357C6"/>
    <w:rsid w:val="0073628B"/>
    <w:rsid w:val="007379B3"/>
    <w:rsid w:val="0074195A"/>
    <w:rsid w:val="00743578"/>
    <w:rsid w:val="00746F82"/>
    <w:rsid w:val="00747D6D"/>
    <w:rsid w:val="00750663"/>
    <w:rsid w:val="00752531"/>
    <w:rsid w:val="0075495E"/>
    <w:rsid w:val="007559E1"/>
    <w:rsid w:val="007627C1"/>
    <w:rsid w:val="00762D77"/>
    <w:rsid w:val="0076339E"/>
    <w:rsid w:val="00763B54"/>
    <w:rsid w:val="00765B6F"/>
    <w:rsid w:val="00771218"/>
    <w:rsid w:val="007726AB"/>
    <w:rsid w:val="007748ED"/>
    <w:rsid w:val="00774DBC"/>
    <w:rsid w:val="00775F1A"/>
    <w:rsid w:val="0077738E"/>
    <w:rsid w:val="007774EA"/>
    <w:rsid w:val="007818AF"/>
    <w:rsid w:val="00783C39"/>
    <w:rsid w:val="007845F5"/>
    <w:rsid w:val="00784DFA"/>
    <w:rsid w:val="00784F73"/>
    <w:rsid w:val="00786A2D"/>
    <w:rsid w:val="00786BFF"/>
    <w:rsid w:val="00786DEF"/>
    <w:rsid w:val="0078724F"/>
    <w:rsid w:val="00790F99"/>
    <w:rsid w:val="0079104F"/>
    <w:rsid w:val="00791FC8"/>
    <w:rsid w:val="00794591"/>
    <w:rsid w:val="00796E43"/>
    <w:rsid w:val="007A07E6"/>
    <w:rsid w:val="007A09A4"/>
    <w:rsid w:val="007A1FBA"/>
    <w:rsid w:val="007A329A"/>
    <w:rsid w:val="007B04BF"/>
    <w:rsid w:val="007B087D"/>
    <w:rsid w:val="007B1758"/>
    <w:rsid w:val="007B2110"/>
    <w:rsid w:val="007B2A39"/>
    <w:rsid w:val="007B34CC"/>
    <w:rsid w:val="007B6426"/>
    <w:rsid w:val="007C4943"/>
    <w:rsid w:val="007C4E11"/>
    <w:rsid w:val="007C5FA0"/>
    <w:rsid w:val="007C6DBB"/>
    <w:rsid w:val="007C764C"/>
    <w:rsid w:val="007D061A"/>
    <w:rsid w:val="007D20E5"/>
    <w:rsid w:val="007D4A8F"/>
    <w:rsid w:val="007D5060"/>
    <w:rsid w:val="007D5D71"/>
    <w:rsid w:val="007D6399"/>
    <w:rsid w:val="007E2322"/>
    <w:rsid w:val="007E2D04"/>
    <w:rsid w:val="007E492F"/>
    <w:rsid w:val="007E4C5E"/>
    <w:rsid w:val="007E592F"/>
    <w:rsid w:val="007E657A"/>
    <w:rsid w:val="007E6C9A"/>
    <w:rsid w:val="007E6E07"/>
    <w:rsid w:val="007F1115"/>
    <w:rsid w:val="007F1BFF"/>
    <w:rsid w:val="007F1C48"/>
    <w:rsid w:val="007F246D"/>
    <w:rsid w:val="007F4A95"/>
    <w:rsid w:val="007F5943"/>
    <w:rsid w:val="007F59BB"/>
    <w:rsid w:val="008011D6"/>
    <w:rsid w:val="00802E04"/>
    <w:rsid w:val="008042C9"/>
    <w:rsid w:val="00804964"/>
    <w:rsid w:val="008053CE"/>
    <w:rsid w:val="00805415"/>
    <w:rsid w:val="008057D7"/>
    <w:rsid w:val="00812E3F"/>
    <w:rsid w:val="0081334D"/>
    <w:rsid w:val="00815BE4"/>
    <w:rsid w:val="00816D0D"/>
    <w:rsid w:val="0082416E"/>
    <w:rsid w:val="00830C4C"/>
    <w:rsid w:val="00831638"/>
    <w:rsid w:val="00833E3F"/>
    <w:rsid w:val="008368F7"/>
    <w:rsid w:val="00836905"/>
    <w:rsid w:val="0084609E"/>
    <w:rsid w:val="008468CC"/>
    <w:rsid w:val="008511F1"/>
    <w:rsid w:val="008514F1"/>
    <w:rsid w:val="00851E2D"/>
    <w:rsid w:val="00852732"/>
    <w:rsid w:val="00852C91"/>
    <w:rsid w:val="00854794"/>
    <w:rsid w:val="008549F2"/>
    <w:rsid w:val="008647EC"/>
    <w:rsid w:val="00864D08"/>
    <w:rsid w:val="008656F4"/>
    <w:rsid w:val="00871FCD"/>
    <w:rsid w:val="00872739"/>
    <w:rsid w:val="00872898"/>
    <w:rsid w:val="008731EF"/>
    <w:rsid w:val="0087353D"/>
    <w:rsid w:val="00874290"/>
    <w:rsid w:val="008743AA"/>
    <w:rsid w:val="0087726B"/>
    <w:rsid w:val="00882403"/>
    <w:rsid w:val="00884792"/>
    <w:rsid w:val="0088503A"/>
    <w:rsid w:val="00886EA3"/>
    <w:rsid w:val="00887718"/>
    <w:rsid w:val="008918EE"/>
    <w:rsid w:val="00891BD0"/>
    <w:rsid w:val="00891BE0"/>
    <w:rsid w:val="00893468"/>
    <w:rsid w:val="0089460A"/>
    <w:rsid w:val="0089760D"/>
    <w:rsid w:val="008A0314"/>
    <w:rsid w:val="008A2678"/>
    <w:rsid w:val="008A3275"/>
    <w:rsid w:val="008A5465"/>
    <w:rsid w:val="008B02EA"/>
    <w:rsid w:val="008B1DB0"/>
    <w:rsid w:val="008B276E"/>
    <w:rsid w:val="008B6DB5"/>
    <w:rsid w:val="008C4766"/>
    <w:rsid w:val="008D1C3D"/>
    <w:rsid w:val="008D2228"/>
    <w:rsid w:val="008D38CC"/>
    <w:rsid w:val="008D4EE5"/>
    <w:rsid w:val="008D5624"/>
    <w:rsid w:val="008D5A03"/>
    <w:rsid w:val="008D6F13"/>
    <w:rsid w:val="008E1AC0"/>
    <w:rsid w:val="008E1CB4"/>
    <w:rsid w:val="008E5121"/>
    <w:rsid w:val="008E5BCC"/>
    <w:rsid w:val="008E6BCC"/>
    <w:rsid w:val="008E6CDC"/>
    <w:rsid w:val="008F1030"/>
    <w:rsid w:val="008F3209"/>
    <w:rsid w:val="008F3661"/>
    <w:rsid w:val="008F4F2D"/>
    <w:rsid w:val="008F511C"/>
    <w:rsid w:val="008F58C0"/>
    <w:rsid w:val="009015AA"/>
    <w:rsid w:val="0090179E"/>
    <w:rsid w:val="0090189B"/>
    <w:rsid w:val="00903434"/>
    <w:rsid w:val="00907F9C"/>
    <w:rsid w:val="00910969"/>
    <w:rsid w:val="009128F3"/>
    <w:rsid w:val="0091300B"/>
    <w:rsid w:val="009148BA"/>
    <w:rsid w:val="009155FF"/>
    <w:rsid w:val="00916061"/>
    <w:rsid w:val="00916667"/>
    <w:rsid w:val="00916E84"/>
    <w:rsid w:val="0092050F"/>
    <w:rsid w:val="00923F75"/>
    <w:rsid w:val="009246AC"/>
    <w:rsid w:val="00924C17"/>
    <w:rsid w:val="009258B4"/>
    <w:rsid w:val="009267E0"/>
    <w:rsid w:val="00930548"/>
    <w:rsid w:val="00930686"/>
    <w:rsid w:val="00931713"/>
    <w:rsid w:val="00934DC2"/>
    <w:rsid w:val="009356CB"/>
    <w:rsid w:val="00937553"/>
    <w:rsid w:val="00940F7F"/>
    <w:rsid w:val="009475C3"/>
    <w:rsid w:val="00951FB4"/>
    <w:rsid w:val="00953C4E"/>
    <w:rsid w:val="00953EBB"/>
    <w:rsid w:val="00954C32"/>
    <w:rsid w:val="00955FAD"/>
    <w:rsid w:val="00957D0A"/>
    <w:rsid w:val="00961C82"/>
    <w:rsid w:val="00965106"/>
    <w:rsid w:val="00965346"/>
    <w:rsid w:val="0096735D"/>
    <w:rsid w:val="00971421"/>
    <w:rsid w:val="00971906"/>
    <w:rsid w:val="00973132"/>
    <w:rsid w:val="00973D2A"/>
    <w:rsid w:val="00973D5D"/>
    <w:rsid w:val="00975090"/>
    <w:rsid w:val="0097509A"/>
    <w:rsid w:val="00975CAA"/>
    <w:rsid w:val="009762AF"/>
    <w:rsid w:val="009769F0"/>
    <w:rsid w:val="00977486"/>
    <w:rsid w:val="00980B93"/>
    <w:rsid w:val="00981C95"/>
    <w:rsid w:val="00982510"/>
    <w:rsid w:val="00983C05"/>
    <w:rsid w:val="00983EA2"/>
    <w:rsid w:val="0098593E"/>
    <w:rsid w:val="00985EE3"/>
    <w:rsid w:val="0099206B"/>
    <w:rsid w:val="00993E53"/>
    <w:rsid w:val="009941BA"/>
    <w:rsid w:val="0099460E"/>
    <w:rsid w:val="00995D36"/>
    <w:rsid w:val="00996270"/>
    <w:rsid w:val="009A25A8"/>
    <w:rsid w:val="009A65BE"/>
    <w:rsid w:val="009A754A"/>
    <w:rsid w:val="009A7920"/>
    <w:rsid w:val="009B0C81"/>
    <w:rsid w:val="009B1452"/>
    <w:rsid w:val="009B1587"/>
    <w:rsid w:val="009B3B06"/>
    <w:rsid w:val="009B442E"/>
    <w:rsid w:val="009B4742"/>
    <w:rsid w:val="009C0C61"/>
    <w:rsid w:val="009C2A45"/>
    <w:rsid w:val="009C5B3E"/>
    <w:rsid w:val="009C6FA8"/>
    <w:rsid w:val="009C7F31"/>
    <w:rsid w:val="009D15B4"/>
    <w:rsid w:val="009D5D64"/>
    <w:rsid w:val="009D7F82"/>
    <w:rsid w:val="009E01A6"/>
    <w:rsid w:val="009E0CEF"/>
    <w:rsid w:val="009E0E6C"/>
    <w:rsid w:val="009E0F61"/>
    <w:rsid w:val="009E26CD"/>
    <w:rsid w:val="009E2871"/>
    <w:rsid w:val="009E29F1"/>
    <w:rsid w:val="009E3C38"/>
    <w:rsid w:val="009E41CD"/>
    <w:rsid w:val="009E4CAA"/>
    <w:rsid w:val="009E56C1"/>
    <w:rsid w:val="009E5DE9"/>
    <w:rsid w:val="009E6260"/>
    <w:rsid w:val="009E6EDE"/>
    <w:rsid w:val="009E7AAC"/>
    <w:rsid w:val="009F00C6"/>
    <w:rsid w:val="009F1473"/>
    <w:rsid w:val="009F1AFA"/>
    <w:rsid w:val="009F257D"/>
    <w:rsid w:val="009F38C4"/>
    <w:rsid w:val="009F4D72"/>
    <w:rsid w:val="009F4D87"/>
    <w:rsid w:val="009F5F68"/>
    <w:rsid w:val="009F756D"/>
    <w:rsid w:val="00A00993"/>
    <w:rsid w:val="00A00D2D"/>
    <w:rsid w:val="00A01182"/>
    <w:rsid w:val="00A034C7"/>
    <w:rsid w:val="00A03DB0"/>
    <w:rsid w:val="00A04C26"/>
    <w:rsid w:val="00A04D31"/>
    <w:rsid w:val="00A05B35"/>
    <w:rsid w:val="00A060B2"/>
    <w:rsid w:val="00A062C4"/>
    <w:rsid w:val="00A07400"/>
    <w:rsid w:val="00A07BCC"/>
    <w:rsid w:val="00A1042E"/>
    <w:rsid w:val="00A114DD"/>
    <w:rsid w:val="00A15BC7"/>
    <w:rsid w:val="00A166CD"/>
    <w:rsid w:val="00A1686E"/>
    <w:rsid w:val="00A20087"/>
    <w:rsid w:val="00A202ED"/>
    <w:rsid w:val="00A2407C"/>
    <w:rsid w:val="00A24DA0"/>
    <w:rsid w:val="00A25B4D"/>
    <w:rsid w:val="00A26C38"/>
    <w:rsid w:val="00A27022"/>
    <w:rsid w:val="00A27312"/>
    <w:rsid w:val="00A30C9C"/>
    <w:rsid w:val="00A3182C"/>
    <w:rsid w:val="00A3255C"/>
    <w:rsid w:val="00A34E19"/>
    <w:rsid w:val="00A364CD"/>
    <w:rsid w:val="00A36EB7"/>
    <w:rsid w:val="00A37CFC"/>
    <w:rsid w:val="00A40150"/>
    <w:rsid w:val="00A40324"/>
    <w:rsid w:val="00A4036C"/>
    <w:rsid w:val="00A40B98"/>
    <w:rsid w:val="00A40CD1"/>
    <w:rsid w:val="00A449F3"/>
    <w:rsid w:val="00A4514E"/>
    <w:rsid w:val="00A451B7"/>
    <w:rsid w:val="00A45DA0"/>
    <w:rsid w:val="00A461F7"/>
    <w:rsid w:val="00A47524"/>
    <w:rsid w:val="00A54FD9"/>
    <w:rsid w:val="00A55F80"/>
    <w:rsid w:val="00A56FFC"/>
    <w:rsid w:val="00A57F22"/>
    <w:rsid w:val="00A60741"/>
    <w:rsid w:val="00A60CA9"/>
    <w:rsid w:val="00A60D30"/>
    <w:rsid w:val="00A66CBF"/>
    <w:rsid w:val="00A66ED3"/>
    <w:rsid w:val="00A66F71"/>
    <w:rsid w:val="00A6724E"/>
    <w:rsid w:val="00A70A08"/>
    <w:rsid w:val="00A73210"/>
    <w:rsid w:val="00A73D6B"/>
    <w:rsid w:val="00A75CB2"/>
    <w:rsid w:val="00A77A15"/>
    <w:rsid w:val="00A800EB"/>
    <w:rsid w:val="00A807A5"/>
    <w:rsid w:val="00A8253A"/>
    <w:rsid w:val="00A82B44"/>
    <w:rsid w:val="00A8302F"/>
    <w:rsid w:val="00A83AB4"/>
    <w:rsid w:val="00A8410F"/>
    <w:rsid w:val="00A85937"/>
    <w:rsid w:val="00A8599A"/>
    <w:rsid w:val="00A86041"/>
    <w:rsid w:val="00A902D1"/>
    <w:rsid w:val="00A91EE0"/>
    <w:rsid w:val="00A92326"/>
    <w:rsid w:val="00A95A3B"/>
    <w:rsid w:val="00A9642F"/>
    <w:rsid w:val="00AA02B0"/>
    <w:rsid w:val="00AA172E"/>
    <w:rsid w:val="00AA1869"/>
    <w:rsid w:val="00AA266A"/>
    <w:rsid w:val="00AA268C"/>
    <w:rsid w:val="00AA2CD7"/>
    <w:rsid w:val="00AA5637"/>
    <w:rsid w:val="00AA7604"/>
    <w:rsid w:val="00AA7ACB"/>
    <w:rsid w:val="00AB2E64"/>
    <w:rsid w:val="00AB40B8"/>
    <w:rsid w:val="00AC0286"/>
    <w:rsid w:val="00AC0B74"/>
    <w:rsid w:val="00AC2795"/>
    <w:rsid w:val="00AC33C8"/>
    <w:rsid w:val="00AC3CA1"/>
    <w:rsid w:val="00AC3FDB"/>
    <w:rsid w:val="00AC4A16"/>
    <w:rsid w:val="00AD25D2"/>
    <w:rsid w:val="00AD3369"/>
    <w:rsid w:val="00AD5623"/>
    <w:rsid w:val="00AD611E"/>
    <w:rsid w:val="00AD68D9"/>
    <w:rsid w:val="00AD7FC0"/>
    <w:rsid w:val="00AE082F"/>
    <w:rsid w:val="00AE098F"/>
    <w:rsid w:val="00AE0B6F"/>
    <w:rsid w:val="00AE1121"/>
    <w:rsid w:val="00AE2404"/>
    <w:rsid w:val="00AE542B"/>
    <w:rsid w:val="00AF0C05"/>
    <w:rsid w:val="00AF0EEB"/>
    <w:rsid w:val="00AF1EA3"/>
    <w:rsid w:val="00AF2878"/>
    <w:rsid w:val="00AF288D"/>
    <w:rsid w:val="00AF5A07"/>
    <w:rsid w:val="00AF65D5"/>
    <w:rsid w:val="00B00192"/>
    <w:rsid w:val="00B00737"/>
    <w:rsid w:val="00B00F67"/>
    <w:rsid w:val="00B04445"/>
    <w:rsid w:val="00B04A00"/>
    <w:rsid w:val="00B137A9"/>
    <w:rsid w:val="00B15504"/>
    <w:rsid w:val="00B157E2"/>
    <w:rsid w:val="00B16A02"/>
    <w:rsid w:val="00B16C03"/>
    <w:rsid w:val="00B17617"/>
    <w:rsid w:val="00B176E9"/>
    <w:rsid w:val="00B17EBC"/>
    <w:rsid w:val="00B2028E"/>
    <w:rsid w:val="00B22589"/>
    <w:rsid w:val="00B22E35"/>
    <w:rsid w:val="00B24E32"/>
    <w:rsid w:val="00B24F82"/>
    <w:rsid w:val="00B25CDC"/>
    <w:rsid w:val="00B278F3"/>
    <w:rsid w:val="00B3387A"/>
    <w:rsid w:val="00B34A4E"/>
    <w:rsid w:val="00B37522"/>
    <w:rsid w:val="00B46DEE"/>
    <w:rsid w:val="00B47B20"/>
    <w:rsid w:val="00B51B9B"/>
    <w:rsid w:val="00B52D63"/>
    <w:rsid w:val="00B53A44"/>
    <w:rsid w:val="00B53B8E"/>
    <w:rsid w:val="00B54567"/>
    <w:rsid w:val="00B54C07"/>
    <w:rsid w:val="00B552F9"/>
    <w:rsid w:val="00B62594"/>
    <w:rsid w:val="00B637E6"/>
    <w:rsid w:val="00B63869"/>
    <w:rsid w:val="00B64978"/>
    <w:rsid w:val="00B66DEB"/>
    <w:rsid w:val="00B701AD"/>
    <w:rsid w:val="00B70AE5"/>
    <w:rsid w:val="00B70EC1"/>
    <w:rsid w:val="00B73D18"/>
    <w:rsid w:val="00B8033E"/>
    <w:rsid w:val="00B80D27"/>
    <w:rsid w:val="00B84954"/>
    <w:rsid w:val="00B855DE"/>
    <w:rsid w:val="00B869B7"/>
    <w:rsid w:val="00B878D1"/>
    <w:rsid w:val="00B90984"/>
    <w:rsid w:val="00B90C1C"/>
    <w:rsid w:val="00B90D7D"/>
    <w:rsid w:val="00B93BB3"/>
    <w:rsid w:val="00B951E3"/>
    <w:rsid w:val="00B962D1"/>
    <w:rsid w:val="00B970C3"/>
    <w:rsid w:val="00B97C49"/>
    <w:rsid w:val="00BA062A"/>
    <w:rsid w:val="00BB5035"/>
    <w:rsid w:val="00BB647A"/>
    <w:rsid w:val="00BC3CFB"/>
    <w:rsid w:val="00BC417C"/>
    <w:rsid w:val="00BC4A80"/>
    <w:rsid w:val="00BC5D32"/>
    <w:rsid w:val="00BC6D7A"/>
    <w:rsid w:val="00BC77EA"/>
    <w:rsid w:val="00BC7BC3"/>
    <w:rsid w:val="00BC7DD9"/>
    <w:rsid w:val="00BD0589"/>
    <w:rsid w:val="00BD4008"/>
    <w:rsid w:val="00BD40FA"/>
    <w:rsid w:val="00BD4DE1"/>
    <w:rsid w:val="00BD6120"/>
    <w:rsid w:val="00BD69F2"/>
    <w:rsid w:val="00BD76B8"/>
    <w:rsid w:val="00BE0BC3"/>
    <w:rsid w:val="00BE1441"/>
    <w:rsid w:val="00BE451E"/>
    <w:rsid w:val="00BE56CA"/>
    <w:rsid w:val="00BE62F0"/>
    <w:rsid w:val="00BE7B5B"/>
    <w:rsid w:val="00BF07CD"/>
    <w:rsid w:val="00BF0E09"/>
    <w:rsid w:val="00BF13AD"/>
    <w:rsid w:val="00BF1734"/>
    <w:rsid w:val="00BF1A8E"/>
    <w:rsid w:val="00BF2AFD"/>
    <w:rsid w:val="00BF2C41"/>
    <w:rsid w:val="00BF2FE1"/>
    <w:rsid w:val="00BF3EC8"/>
    <w:rsid w:val="00BF454A"/>
    <w:rsid w:val="00BF55AA"/>
    <w:rsid w:val="00BF5A99"/>
    <w:rsid w:val="00C00180"/>
    <w:rsid w:val="00C01876"/>
    <w:rsid w:val="00C03B62"/>
    <w:rsid w:val="00C05D7E"/>
    <w:rsid w:val="00C073F3"/>
    <w:rsid w:val="00C1147E"/>
    <w:rsid w:val="00C11760"/>
    <w:rsid w:val="00C15471"/>
    <w:rsid w:val="00C160BF"/>
    <w:rsid w:val="00C20C57"/>
    <w:rsid w:val="00C21006"/>
    <w:rsid w:val="00C21855"/>
    <w:rsid w:val="00C22ECE"/>
    <w:rsid w:val="00C231DD"/>
    <w:rsid w:val="00C2361A"/>
    <w:rsid w:val="00C31F9A"/>
    <w:rsid w:val="00C33322"/>
    <w:rsid w:val="00C33CCE"/>
    <w:rsid w:val="00C35460"/>
    <w:rsid w:val="00C3768C"/>
    <w:rsid w:val="00C41845"/>
    <w:rsid w:val="00C42D1A"/>
    <w:rsid w:val="00C43F78"/>
    <w:rsid w:val="00C46831"/>
    <w:rsid w:val="00C57C67"/>
    <w:rsid w:val="00C60F89"/>
    <w:rsid w:val="00C61F41"/>
    <w:rsid w:val="00C62112"/>
    <w:rsid w:val="00C62F6C"/>
    <w:rsid w:val="00C6363A"/>
    <w:rsid w:val="00C64426"/>
    <w:rsid w:val="00C646F5"/>
    <w:rsid w:val="00C65532"/>
    <w:rsid w:val="00C6723C"/>
    <w:rsid w:val="00C73892"/>
    <w:rsid w:val="00C744EE"/>
    <w:rsid w:val="00C74909"/>
    <w:rsid w:val="00C80DB8"/>
    <w:rsid w:val="00C80E7C"/>
    <w:rsid w:val="00C81130"/>
    <w:rsid w:val="00C8507F"/>
    <w:rsid w:val="00C94851"/>
    <w:rsid w:val="00C94E62"/>
    <w:rsid w:val="00C96031"/>
    <w:rsid w:val="00C96510"/>
    <w:rsid w:val="00CA16A1"/>
    <w:rsid w:val="00CA30D0"/>
    <w:rsid w:val="00CA36CC"/>
    <w:rsid w:val="00CA512B"/>
    <w:rsid w:val="00CA5FAA"/>
    <w:rsid w:val="00CA7852"/>
    <w:rsid w:val="00CA7B27"/>
    <w:rsid w:val="00CB1A9A"/>
    <w:rsid w:val="00CB4705"/>
    <w:rsid w:val="00CB534F"/>
    <w:rsid w:val="00CB5B0B"/>
    <w:rsid w:val="00CB6006"/>
    <w:rsid w:val="00CB760F"/>
    <w:rsid w:val="00CB7DF1"/>
    <w:rsid w:val="00CC20DB"/>
    <w:rsid w:val="00CC3968"/>
    <w:rsid w:val="00CC3F93"/>
    <w:rsid w:val="00CC4F46"/>
    <w:rsid w:val="00CC559B"/>
    <w:rsid w:val="00CC7771"/>
    <w:rsid w:val="00CD633E"/>
    <w:rsid w:val="00CD76B4"/>
    <w:rsid w:val="00CD7F04"/>
    <w:rsid w:val="00CE0669"/>
    <w:rsid w:val="00CE6B22"/>
    <w:rsid w:val="00CE7702"/>
    <w:rsid w:val="00CE7B49"/>
    <w:rsid w:val="00CF1579"/>
    <w:rsid w:val="00CF1C4D"/>
    <w:rsid w:val="00CF79DD"/>
    <w:rsid w:val="00CF7A98"/>
    <w:rsid w:val="00D00A23"/>
    <w:rsid w:val="00D0281E"/>
    <w:rsid w:val="00D02CCB"/>
    <w:rsid w:val="00D03842"/>
    <w:rsid w:val="00D03F1E"/>
    <w:rsid w:val="00D059A6"/>
    <w:rsid w:val="00D0678C"/>
    <w:rsid w:val="00D076C9"/>
    <w:rsid w:val="00D120A7"/>
    <w:rsid w:val="00D160D3"/>
    <w:rsid w:val="00D2100D"/>
    <w:rsid w:val="00D23733"/>
    <w:rsid w:val="00D240CD"/>
    <w:rsid w:val="00D25AB6"/>
    <w:rsid w:val="00D2703F"/>
    <w:rsid w:val="00D274BF"/>
    <w:rsid w:val="00D31B02"/>
    <w:rsid w:val="00D3372E"/>
    <w:rsid w:val="00D35832"/>
    <w:rsid w:val="00D372A1"/>
    <w:rsid w:val="00D4123E"/>
    <w:rsid w:val="00D4168E"/>
    <w:rsid w:val="00D41EE8"/>
    <w:rsid w:val="00D44446"/>
    <w:rsid w:val="00D46888"/>
    <w:rsid w:val="00D50436"/>
    <w:rsid w:val="00D50A89"/>
    <w:rsid w:val="00D5450E"/>
    <w:rsid w:val="00D55194"/>
    <w:rsid w:val="00D60E39"/>
    <w:rsid w:val="00D63575"/>
    <w:rsid w:val="00D63CA3"/>
    <w:rsid w:val="00D63D41"/>
    <w:rsid w:val="00D63FF9"/>
    <w:rsid w:val="00D6609B"/>
    <w:rsid w:val="00D6736E"/>
    <w:rsid w:val="00D704FB"/>
    <w:rsid w:val="00D705CA"/>
    <w:rsid w:val="00D70765"/>
    <w:rsid w:val="00D71151"/>
    <w:rsid w:val="00D726F4"/>
    <w:rsid w:val="00D730E0"/>
    <w:rsid w:val="00D73542"/>
    <w:rsid w:val="00D74016"/>
    <w:rsid w:val="00D746CD"/>
    <w:rsid w:val="00D758DB"/>
    <w:rsid w:val="00D76D08"/>
    <w:rsid w:val="00D77EBA"/>
    <w:rsid w:val="00D8105C"/>
    <w:rsid w:val="00D83462"/>
    <w:rsid w:val="00D83A83"/>
    <w:rsid w:val="00D869B9"/>
    <w:rsid w:val="00D90EBC"/>
    <w:rsid w:val="00D9260F"/>
    <w:rsid w:val="00D9306E"/>
    <w:rsid w:val="00D93FEF"/>
    <w:rsid w:val="00D94D39"/>
    <w:rsid w:val="00D9720B"/>
    <w:rsid w:val="00DA0068"/>
    <w:rsid w:val="00DA17EC"/>
    <w:rsid w:val="00DA1DEC"/>
    <w:rsid w:val="00DA23D0"/>
    <w:rsid w:val="00DA2652"/>
    <w:rsid w:val="00DA2ABE"/>
    <w:rsid w:val="00DA2C43"/>
    <w:rsid w:val="00DA3757"/>
    <w:rsid w:val="00DA6ECA"/>
    <w:rsid w:val="00DA6F44"/>
    <w:rsid w:val="00DB0FA9"/>
    <w:rsid w:val="00DB2845"/>
    <w:rsid w:val="00DB2A6E"/>
    <w:rsid w:val="00DB33F2"/>
    <w:rsid w:val="00DB4027"/>
    <w:rsid w:val="00DB54CF"/>
    <w:rsid w:val="00DB62CF"/>
    <w:rsid w:val="00DB78A5"/>
    <w:rsid w:val="00DC0454"/>
    <w:rsid w:val="00DC2E07"/>
    <w:rsid w:val="00DC4872"/>
    <w:rsid w:val="00DC50A9"/>
    <w:rsid w:val="00DD0FE0"/>
    <w:rsid w:val="00DD11F6"/>
    <w:rsid w:val="00DD34BC"/>
    <w:rsid w:val="00DD3FB6"/>
    <w:rsid w:val="00DD5EB0"/>
    <w:rsid w:val="00DE01EA"/>
    <w:rsid w:val="00DE1603"/>
    <w:rsid w:val="00DE364B"/>
    <w:rsid w:val="00DE365C"/>
    <w:rsid w:val="00DE7163"/>
    <w:rsid w:val="00DE785C"/>
    <w:rsid w:val="00DF48CA"/>
    <w:rsid w:val="00DF5648"/>
    <w:rsid w:val="00DF5A5C"/>
    <w:rsid w:val="00E00973"/>
    <w:rsid w:val="00E01821"/>
    <w:rsid w:val="00E0214A"/>
    <w:rsid w:val="00E02F34"/>
    <w:rsid w:val="00E0380C"/>
    <w:rsid w:val="00E05608"/>
    <w:rsid w:val="00E065E3"/>
    <w:rsid w:val="00E069CD"/>
    <w:rsid w:val="00E104CA"/>
    <w:rsid w:val="00E11877"/>
    <w:rsid w:val="00E11EBF"/>
    <w:rsid w:val="00E127FB"/>
    <w:rsid w:val="00E156CD"/>
    <w:rsid w:val="00E17E42"/>
    <w:rsid w:val="00E20473"/>
    <w:rsid w:val="00E20B33"/>
    <w:rsid w:val="00E21193"/>
    <w:rsid w:val="00E2291D"/>
    <w:rsid w:val="00E234EF"/>
    <w:rsid w:val="00E24346"/>
    <w:rsid w:val="00E26B90"/>
    <w:rsid w:val="00E26C51"/>
    <w:rsid w:val="00E317CA"/>
    <w:rsid w:val="00E32BD5"/>
    <w:rsid w:val="00E34F00"/>
    <w:rsid w:val="00E40CCB"/>
    <w:rsid w:val="00E418CA"/>
    <w:rsid w:val="00E41AF8"/>
    <w:rsid w:val="00E4257D"/>
    <w:rsid w:val="00E47A7D"/>
    <w:rsid w:val="00E5298D"/>
    <w:rsid w:val="00E52E99"/>
    <w:rsid w:val="00E559BD"/>
    <w:rsid w:val="00E61238"/>
    <w:rsid w:val="00E622A7"/>
    <w:rsid w:val="00E63206"/>
    <w:rsid w:val="00E64834"/>
    <w:rsid w:val="00E67A2B"/>
    <w:rsid w:val="00E70268"/>
    <w:rsid w:val="00E72E53"/>
    <w:rsid w:val="00E7318C"/>
    <w:rsid w:val="00E73236"/>
    <w:rsid w:val="00E73DDA"/>
    <w:rsid w:val="00E7484D"/>
    <w:rsid w:val="00E77008"/>
    <w:rsid w:val="00E8036F"/>
    <w:rsid w:val="00E8279C"/>
    <w:rsid w:val="00E828D3"/>
    <w:rsid w:val="00E833B2"/>
    <w:rsid w:val="00E84047"/>
    <w:rsid w:val="00E86BCA"/>
    <w:rsid w:val="00E86C29"/>
    <w:rsid w:val="00E903FF"/>
    <w:rsid w:val="00E90826"/>
    <w:rsid w:val="00E90EAB"/>
    <w:rsid w:val="00E9362F"/>
    <w:rsid w:val="00E948D4"/>
    <w:rsid w:val="00E952D9"/>
    <w:rsid w:val="00E959AE"/>
    <w:rsid w:val="00E96C77"/>
    <w:rsid w:val="00E96E10"/>
    <w:rsid w:val="00E975BB"/>
    <w:rsid w:val="00EA5066"/>
    <w:rsid w:val="00EA63D8"/>
    <w:rsid w:val="00EA6C48"/>
    <w:rsid w:val="00EA6CC8"/>
    <w:rsid w:val="00EA72AB"/>
    <w:rsid w:val="00EB1FD3"/>
    <w:rsid w:val="00EB4F93"/>
    <w:rsid w:val="00EB730C"/>
    <w:rsid w:val="00EB74B0"/>
    <w:rsid w:val="00EC16C3"/>
    <w:rsid w:val="00EC36D8"/>
    <w:rsid w:val="00EC4AF0"/>
    <w:rsid w:val="00EC506B"/>
    <w:rsid w:val="00EC5194"/>
    <w:rsid w:val="00EC67AC"/>
    <w:rsid w:val="00ED1477"/>
    <w:rsid w:val="00ED18E5"/>
    <w:rsid w:val="00ED1E20"/>
    <w:rsid w:val="00ED46DF"/>
    <w:rsid w:val="00EE1623"/>
    <w:rsid w:val="00EE5A8F"/>
    <w:rsid w:val="00EE61F0"/>
    <w:rsid w:val="00EF0020"/>
    <w:rsid w:val="00EF3A9F"/>
    <w:rsid w:val="00EF5184"/>
    <w:rsid w:val="00EF63FC"/>
    <w:rsid w:val="00EF71E1"/>
    <w:rsid w:val="00EF79F2"/>
    <w:rsid w:val="00F00848"/>
    <w:rsid w:val="00F00C4C"/>
    <w:rsid w:val="00F01910"/>
    <w:rsid w:val="00F0267A"/>
    <w:rsid w:val="00F04473"/>
    <w:rsid w:val="00F051B9"/>
    <w:rsid w:val="00F0579D"/>
    <w:rsid w:val="00F059C0"/>
    <w:rsid w:val="00F06A48"/>
    <w:rsid w:val="00F06D04"/>
    <w:rsid w:val="00F06ED8"/>
    <w:rsid w:val="00F10AE5"/>
    <w:rsid w:val="00F10B6D"/>
    <w:rsid w:val="00F11169"/>
    <w:rsid w:val="00F14115"/>
    <w:rsid w:val="00F1427A"/>
    <w:rsid w:val="00F14CFD"/>
    <w:rsid w:val="00F15696"/>
    <w:rsid w:val="00F17B94"/>
    <w:rsid w:val="00F205B5"/>
    <w:rsid w:val="00F21011"/>
    <w:rsid w:val="00F216A5"/>
    <w:rsid w:val="00F240C7"/>
    <w:rsid w:val="00F26045"/>
    <w:rsid w:val="00F27B65"/>
    <w:rsid w:val="00F27DE2"/>
    <w:rsid w:val="00F300B1"/>
    <w:rsid w:val="00F301EC"/>
    <w:rsid w:val="00F302F0"/>
    <w:rsid w:val="00F307B6"/>
    <w:rsid w:val="00F30875"/>
    <w:rsid w:val="00F3159F"/>
    <w:rsid w:val="00F34BCC"/>
    <w:rsid w:val="00F35215"/>
    <w:rsid w:val="00F3532D"/>
    <w:rsid w:val="00F35836"/>
    <w:rsid w:val="00F36A2B"/>
    <w:rsid w:val="00F37384"/>
    <w:rsid w:val="00F417D0"/>
    <w:rsid w:val="00F41EA0"/>
    <w:rsid w:val="00F43FBF"/>
    <w:rsid w:val="00F44F93"/>
    <w:rsid w:val="00F45F10"/>
    <w:rsid w:val="00F46A4D"/>
    <w:rsid w:val="00F46C2A"/>
    <w:rsid w:val="00F46E7E"/>
    <w:rsid w:val="00F50760"/>
    <w:rsid w:val="00F50B95"/>
    <w:rsid w:val="00F51DDB"/>
    <w:rsid w:val="00F53C4D"/>
    <w:rsid w:val="00F53C91"/>
    <w:rsid w:val="00F568D3"/>
    <w:rsid w:val="00F63580"/>
    <w:rsid w:val="00F6362D"/>
    <w:rsid w:val="00F63EDE"/>
    <w:rsid w:val="00F65F05"/>
    <w:rsid w:val="00F66F04"/>
    <w:rsid w:val="00F67CC0"/>
    <w:rsid w:val="00F72958"/>
    <w:rsid w:val="00F7370B"/>
    <w:rsid w:val="00F73844"/>
    <w:rsid w:val="00F751BB"/>
    <w:rsid w:val="00F767B9"/>
    <w:rsid w:val="00F768AA"/>
    <w:rsid w:val="00F772CE"/>
    <w:rsid w:val="00F813CA"/>
    <w:rsid w:val="00F84DAD"/>
    <w:rsid w:val="00F8578D"/>
    <w:rsid w:val="00F86806"/>
    <w:rsid w:val="00F87725"/>
    <w:rsid w:val="00F918B1"/>
    <w:rsid w:val="00F92729"/>
    <w:rsid w:val="00F94FD9"/>
    <w:rsid w:val="00F950E8"/>
    <w:rsid w:val="00FA4000"/>
    <w:rsid w:val="00FB1D11"/>
    <w:rsid w:val="00FB1D64"/>
    <w:rsid w:val="00FB3EAC"/>
    <w:rsid w:val="00FB6327"/>
    <w:rsid w:val="00FB646B"/>
    <w:rsid w:val="00FC1266"/>
    <w:rsid w:val="00FC695E"/>
    <w:rsid w:val="00FD0154"/>
    <w:rsid w:val="00FD1DB5"/>
    <w:rsid w:val="00FD4029"/>
    <w:rsid w:val="00FD5EB3"/>
    <w:rsid w:val="00FD6CAB"/>
    <w:rsid w:val="00FD7E6B"/>
    <w:rsid w:val="00FE461D"/>
    <w:rsid w:val="00FE6582"/>
    <w:rsid w:val="00FE73EB"/>
    <w:rsid w:val="00FE743D"/>
    <w:rsid w:val="00FF0604"/>
    <w:rsid w:val="00FF294E"/>
    <w:rsid w:val="00FF2E3E"/>
    <w:rsid w:val="00FF2E48"/>
    <w:rsid w:val="00FF4140"/>
    <w:rsid w:val="00FF51F0"/>
    <w:rsid w:val="00FF54B7"/>
    <w:rsid w:val="00FF579D"/>
    <w:rsid w:val="00FF6112"/>
    <w:rsid w:val="00FF7267"/>
    <w:rsid w:val="014D6F66"/>
    <w:rsid w:val="019B18A4"/>
    <w:rsid w:val="068C3E0A"/>
    <w:rsid w:val="0840482C"/>
    <w:rsid w:val="08431BBC"/>
    <w:rsid w:val="08C3048F"/>
    <w:rsid w:val="0AB2214E"/>
    <w:rsid w:val="0BB043BA"/>
    <w:rsid w:val="0D6B035F"/>
    <w:rsid w:val="0E553208"/>
    <w:rsid w:val="0F9B2D3F"/>
    <w:rsid w:val="11685F36"/>
    <w:rsid w:val="11744B2C"/>
    <w:rsid w:val="11E228D3"/>
    <w:rsid w:val="12FB0E24"/>
    <w:rsid w:val="132F6D22"/>
    <w:rsid w:val="13CD7E57"/>
    <w:rsid w:val="14E05AD6"/>
    <w:rsid w:val="157C4444"/>
    <w:rsid w:val="160D0296"/>
    <w:rsid w:val="1B4E1453"/>
    <w:rsid w:val="1C3144E8"/>
    <w:rsid w:val="1CDF7FE0"/>
    <w:rsid w:val="1F5A57E2"/>
    <w:rsid w:val="21070C50"/>
    <w:rsid w:val="21883614"/>
    <w:rsid w:val="24A52A74"/>
    <w:rsid w:val="273C7063"/>
    <w:rsid w:val="27E90ABF"/>
    <w:rsid w:val="28B44E58"/>
    <w:rsid w:val="2BFC2575"/>
    <w:rsid w:val="2E7E2CA7"/>
    <w:rsid w:val="2EC3135E"/>
    <w:rsid w:val="2F75150B"/>
    <w:rsid w:val="2F820D1D"/>
    <w:rsid w:val="2F992BDF"/>
    <w:rsid w:val="30220FDE"/>
    <w:rsid w:val="31066511"/>
    <w:rsid w:val="33AE68D9"/>
    <w:rsid w:val="33C46C2E"/>
    <w:rsid w:val="3595356A"/>
    <w:rsid w:val="35C54AD7"/>
    <w:rsid w:val="37FC29DB"/>
    <w:rsid w:val="38341477"/>
    <w:rsid w:val="385755ED"/>
    <w:rsid w:val="393609CD"/>
    <w:rsid w:val="3A1851E5"/>
    <w:rsid w:val="3A3E6C77"/>
    <w:rsid w:val="3B746900"/>
    <w:rsid w:val="3C617D07"/>
    <w:rsid w:val="3D271C45"/>
    <w:rsid w:val="3DE50DCA"/>
    <w:rsid w:val="3E59580C"/>
    <w:rsid w:val="3F4F3FBF"/>
    <w:rsid w:val="40302BBE"/>
    <w:rsid w:val="40AC7344"/>
    <w:rsid w:val="41272253"/>
    <w:rsid w:val="42FB68C7"/>
    <w:rsid w:val="44782D86"/>
    <w:rsid w:val="454E65EE"/>
    <w:rsid w:val="46152870"/>
    <w:rsid w:val="46225494"/>
    <w:rsid w:val="4727327C"/>
    <w:rsid w:val="4749647C"/>
    <w:rsid w:val="47975C19"/>
    <w:rsid w:val="47E2179C"/>
    <w:rsid w:val="47FE6379"/>
    <w:rsid w:val="493D0EE1"/>
    <w:rsid w:val="49F3F5C7"/>
    <w:rsid w:val="4A5C451E"/>
    <w:rsid w:val="4A6649BF"/>
    <w:rsid w:val="4AD873B8"/>
    <w:rsid w:val="4B8E683A"/>
    <w:rsid w:val="4BD554F3"/>
    <w:rsid w:val="4DFD52C8"/>
    <w:rsid w:val="512319B9"/>
    <w:rsid w:val="523A10B6"/>
    <w:rsid w:val="527D3B1C"/>
    <w:rsid w:val="53300789"/>
    <w:rsid w:val="534E135C"/>
    <w:rsid w:val="54012D25"/>
    <w:rsid w:val="54336CC9"/>
    <w:rsid w:val="58636503"/>
    <w:rsid w:val="58C95073"/>
    <w:rsid w:val="590A7203"/>
    <w:rsid w:val="59E566C8"/>
    <w:rsid w:val="5A1457D2"/>
    <w:rsid w:val="5B125C1D"/>
    <w:rsid w:val="5DDD5BDC"/>
    <w:rsid w:val="5EF1163D"/>
    <w:rsid w:val="5F446ED5"/>
    <w:rsid w:val="5F561151"/>
    <w:rsid w:val="5FF44977"/>
    <w:rsid w:val="60DF61AE"/>
    <w:rsid w:val="61193071"/>
    <w:rsid w:val="625978FB"/>
    <w:rsid w:val="6361688F"/>
    <w:rsid w:val="63706F37"/>
    <w:rsid w:val="663B7207"/>
    <w:rsid w:val="665B40E7"/>
    <w:rsid w:val="68CA55C5"/>
    <w:rsid w:val="6A1860EC"/>
    <w:rsid w:val="6AE516E2"/>
    <w:rsid w:val="6AEA5EDC"/>
    <w:rsid w:val="6E731356"/>
    <w:rsid w:val="6ED40555"/>
    <w:rsid w:val="6FF64E5D"/>
    <w:rsid w:val="70223303"/>
    <w:rsid w:val="705D06C5"/>
    <w:rsid w:val="709C31F1"/>
    <w:rsid w:val="70E430B3"/>
    <w:rsid w:val="738D1064"/>
    <w:rsid w:val="742835D1"/>
    <w:rsid w:val="74420229"/>
    <w:rsid w:val="7570416F"/>
    <w:rsid w:val="7878626E"/>
    <w:rsid w:val="78F16688"/>
    <w:rsid w:val="7A154B23"/>
    <w:rsid w:val="7A286FDD"/>
    <w:rsid w:val="7AAF1560"/>
    <w:rsid w:val="7B8021C2"/>
    <w:rsid w:val="7C2D7BD9"/>
    <w:rsid w:val="7C9C07BB"/>
    <w:rsid w:val="7CFA4755"/>
    <w:rsid w:val="7D5A7E61"/>
    <w:rsid w:val="7DEB6868"/>
    <w:rsid w:val="7E61605D"/>
    <w:rsid w:val="7EE93836"/>
    <w:rsid w:val="BFFFF9D3"/>
    <w:rsid w:val="DDFF0D6E"/>
    <w:rsid w:val="FFFE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ind w:firstLine="200"/>
      <w:outlineLvl w:val="1"/>
    </w:pPr>
    <w:rPr>
      <w:rFonts w:hAnsi="Times New Roman" w:eastAsia="楷体_GB2312" w:cs="Times New Roman"/>
      <w:bCs/>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semiHidden/>
    <w:unhideWhenUsed/>
    <w:qFormat/>
    <w:uiPriority w:val="99"/>
    <w:rPr>
      <w:rFonts w:ascii="Courier New" w:hAnsi="Courier New" w:cs="Courier New"/>
      <w:sz w:val="20"/>
      <w:szCs w:val="20"/>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批注框文本 字符"/>
    <w:basedOn w:val="10"/>
    <w:link w:val="3"/>
    <w:semiHidden/>
    <w:qFormat/>
    <w:uiPriority w:val="99"/>
    <w:rPr>
      <w:rFonts w:ascii="Calibri" w:hAnsi="Calibri" w:eastAsia="宋体" w:cs="Times New Roman"/>
      <w:sz w:val="18"/>
      <w:szCs w:val="18"/>
    </w:rPr>
  </w:style>
  <w:style w:type="character" w:customStyle="1" w:styleId="12">
    <w:name w:val="页眉 字符"/>
    <w:basedOn w:val="10"/>
    <w:link w:val="5"/>
    <w:qFormat/>
    <w:uiPriority w:val="99"/>
    <w:rPr>
      <w:rFonts w:ascii="Calibri" w:hAnsi="Calibri" w:eastAsia="宋体" w:cs="Times New Roman"/>
      <w:sz w:val="18"/>
      <w:szCs w:val="18"/>
    </w:rPr>
  </w:style>
  <w:style w:type="character" w:customStyle="1" w:styleId="13">
    <w:name w:val="页脚 字符"/>
    <w:basedOn w:val="10"/>
    <w:link w:val="4"/>
    <w:qFormat/>
    <w:uiPriority w:val="99"/>
    <w:rPr>
      <w:rFonts w:ascii="Calibri" w:hAnsi="Calibri" w:eastAsia="宋体" w:cs="Times New Roman"/>
      <w:sz w:val="18"/>
      <w:szCs w:val="18"/>
    </w:rPr>
  </w:style>
  <w:style w:type="paragraph" w:customStyle="1" w:styleId="14">
    <w:name w:val="列出段落1"/>
    <w:basedOn w:val="1"/>
    <w:qFormat/>
    <w:uiPriority w:val="34"/>
    <w:pPr>
      <w:ind w:firstLine="420" w:firstLineChars="200"/>
    </w:pPr>
  </w:style>
  <w:style w:type="character" w:customStyle="1" w:styleId="15">
    <w:name w:val="HTML 预设格式 字符"/>
    <w:basedOn w:val="10"/>
    <w:link w:val="6"/>
    <w:semiHidden/>
    <w:qFormat/>
    <w:uiPriority w:val="99"/>
    <w:rPr>
      <w:rFonts w:ascii="Courier New" w:hAnsi="Courier New" w:eastAsia="宋体" w:cs="Courier New"/>
      <w:kern w:val="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7387</Words>
  <Characters>8558</Characters>
  <Lines>73</Lines>
  <Paragraphs>20</Paragraphs>
  <TotalTime>38</TotalTime>
  <ScaleCrop>false</ScaleCrop>
  <LinksUpToDate>false</LinksUpToDate>
  <CharactersWithSpaces>8584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2021-01-27T15:29:00Z</dcterms:created>
  <dc:creator>翠翠....</dc:creator>
  <cp:lastModifiedBy>Administrator</cp:lastModifiedBy>
  <cp:lastPrinted>2021-01-29T08:22:00Z</cp:lastPrinted>
  <dcterms:modified xsi:type="dcterms:W3CDTF">2025-02-24T01:23:04Z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5149E47A8A6A43B48045A4DF865745CE</vt:lpwstr>
  </property>
  <property fmtid="{D5CDD505-2E9C-101B-9397-08002B2CF9AE}" pid="4" name="KSOTemplateDocerSaveRecord">
    <vt:lpwstr>eyJoZGlkIjoiY2UyMDU1N2JmZTQzYjAyZTgwYjljMTU4MTJjZjIyNTYifQ==</vt:lpwstr>
  </property>
</Properties>
</file>