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8E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0" w:firstLineChars="0"/>
        <w:textAlignment w:val="auto"/>
        <w:rPr>
          <w:rFonts w:hint="eastAsia" w:ascii="黑体" w:eastAsia="黑体"/>
          <w:sz w:val="24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  <w:lang w:eastAsia="zh-CN"/>
        </w:rPr>
        <w:t>国家常规统计调查制度</w:t>
      </w:r>
    </w:p>
    <w:p w14:paraId="48C96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480" w:firstLineChars="200"/>
        <w:textAlignment w:val="auto"/>
        <w:rPr>
          <w:rFonts w:hint="eastAsia" w:ascii="黑体" w:eastAsia="黑体"/>
          <w:sz w:val="24"/>
        </w:rPr>
      </w:pPr>
    </w:p>
    <w:p w14:paraId="2FD7769E">
      <w:pPr>
        <w:keepNext w:val="0"/>
        <w:keepLines w:val="0"/>
        <w:pageBreakBefore w:val="0"/>
        <w:widowControl w:val="0"/>
        <w:tabs>
          <w:tab w:val="left" w:pos="74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0" w:firstLineChars="0"/>
        <w:jc w:val="center"/>
        <w:textAlignment w:val="auto"/>
        <w:rPr>
          <w:rFonts w:hint="eastAsia" w:ascii="宋体" w:hAnsi="宋体" w:eastAsia="宋体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规模以上服务业统计报表制度主要内容</w:t>
      </w:r>
    </w:p>
    <w:p w14:paraId="49A67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0" w:firstLineChars="0"/>
        <w:jc w:val="center"/>
        <w:textAlignment w:val="auto"/>
        <w:rPr>
          <w:rFonts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（202</w:t>
      </w:r>
      <w:r>
        <w:rPr>
          <w:rFonts w:hint="eastAsia" w:ascii="楷体_GB2312" w:eastAsia="楷体_GB2312"/>
          <w:sz w:val="32"/>
          <w:lang w:val="en-US" w:eastAsia="zh-CN"/>
        </w:rPr>
        <w:t>4</w:t>
      </w:r>
      <w:r>
        <w:rPr>
          <w:rFonts w:hint="eastAsia" w:ascii="楷体_GB2312" w:eastAsia="楷体_GB2312"/>
          <w:sz w:val="32"/>
        </w:rPr>
        <w:t>年统计年报和202</w:t>
      </w:r>
      <w:r>
        <w:rPr>
          <w:rFonts w:hint="eastAsia" w:ascii="楷体_GB2312" w:eastAsia="楷体_GB2312"/>
          <w:sz w:val="32"/>
          <w:lang w:val="en-US" w:eastAsia="zh-CN"/>
        </w:rPr>
        <w:t>5</w:t>
      </w:r>
      <w:r>
        <w:rPr>
          <w:rFonts w:hint="eastAsia" w:ascii="楷体_GB2312" w:eastAsia="楷体_GB2312"/>
          <w:sz w:val="32"/>
        </w:rPr>
        <w:t>年定期统计报表）</w:t>
      </w:r>
    </w:p>
    <w:p w14:paraId="27ECA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auto"/>
        <w:rPr>
          <w:rFonts w:ascii="宋体" w:hAnsi="宋体"/>
          <w:sz w:val="32"/>
        </w:rPr>
      </w:pPr>
    </w:p>
    <w:p w14:paraId="3196BB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72" w:firstLineChars="200"/>
        <w:textAlignment w:val="auto"/>
        <w:rPr>
          <w:rFonts w:hint="default" w:ascii="宋体" w:hAnsi="宋体" w:eastAsia="宋体" w:cs="宋体"/>
          <w:spacing w:val="8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pacing w:val="8"/>
          <w:sz w:val="32"/>
          <w:szCs w:val="32"/>
        </w:rPr>
        <w:t>调查目的</w:t>
      </w:r>
    </w:p>
    <w:p w14:paraId="100A14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72" w:firstLineChars="200"/>
        <w:textAlignment w:val="auto"/>
        <w:rPr>
          <w:rFonts w:hint="default" w:ascii="宋体" w:hAnsi="宋体" w:eastAsia="宋体" w:cs="宋体"/>
          <w:spacing w:val="8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为建立统一、规范的服务业统计，全面反映服务业发展状况，为进行宏观管理和决策提供依据，为国民经济核算提供基础数据。</w:t>
      </w:r>
    </w:p>
    <w:p w14:paraId="5FEE33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72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  <w:t>二、调查对象和范围</w:t>
      </w:r>
    </w:p>
    <w:p w14:paraId="2295A2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72" w:firstLineChars="200"/>
        <w:textAlignment w:val="auto"/>
        <w:rPr>
          <w:rFonts w:hint="default" w:ascii="仿宋_GB2312" w:hAnsi="仿宋_GB2312" w:eastAsia="仿宋_GB2312" w:cs="仿宋_GB2312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全国范围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内从事服务业生产经营活动的规模以上服务业法人单位。</w:t>
      </w:r>
    </w:p>
    <w:p w14:paraId="5F3429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72" w:firstLineChars="200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年营业收入2000万元及以上服务业法人单位。包括：交通运输、仓储和邮政业，信息传输、软件和信息技术服务业，水利、环境和公共设施管理业三个行业门类和卫生行业大类。</w:t>
      </w:r>
    </w:p>
    <w:p w14:paraId="3ED991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72" w:firstLineChars="200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年营业收入1000万元及以上服务业法人单位。包括：租赁和商务服务业，科学研究和技术服务业，教育行业三个门类，以及物业管理、房地产中介服务、房地产租赁经营和其他房地产业四个行业小类。</w:t>
      </w:r>
    </w:p>
    <w:p w14:paraId="30FF6B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72" w:firstLineChars="200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年营业收入500万元及以上服务业法人单位。包括：居民服务、修理和其他服务业，文化、体育和娱乐业两个门类，以及社会工作行业大类。</w:t>
      </w:r>
    </w:p>
    <w:p w14:paraId="1EDFB6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72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  <w:t>三、调查内容</w:t>
      </w:r>
    </w:p>
    <w:p w14:paraId="53D751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72" w:firstLineChars="200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调查单位的基本情况、财务状况、从业人员等。</w:t>
      </w:r>
    </w:p>
    <w:p w14:paraId="2ABF26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72" w:firstLineChars="200"/>
        <w:textAlignment w:val="auto"/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  <w:t>四、调查方法</w:t>
      </w:r>
    </w:p>
    <w:p w14:paraId="4A48D6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72" w:firstLineChars="200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所有报表均由各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省、自治区和直辖市统计机构负责组织实施，调查方法为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全数调查。</w:t>
      </w:r>
    </w:p>
    <w:p w14:paraId="3D31A2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72" w:firstLineChars="200"/>
        <w:textAlignment w:val="auto"/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  <w:t>五、调查组织方式</w:t>
      </w:r>
    </w:p>
    <w:p w14:paraId="1B77C9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72" w:firstLineChars="200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规模以上服务业法人单位采取联网上报方式上报数据。调查单位按统计部门的统一要求，通过国家统计局统计云联网直报系统按时填报基层表、审核和上报数据，接受数据查询。各级统计局负责对调查单位网上直报数据进行审核、验收和查询。</w:t>
      </w:r>
    </w:p>
    <w:p w14:paraId="09CAF4F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72" w:firstLineChars="200"/>
        <w:textAlignment w:val="auto"/>
        <w:rPr>
          <w:rFonts w:hint="eastAsia" w:ascii="黑体" w:hAnsi="黑体" w:eastAsia="黑体" w:cs="黑体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  <w:t>统计资料的报送和公布</w:t>
      </w:r>
    </w:p>
    <w:p w14:paraId="426F16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72" w:firstLineChars="200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通过《统计公报》和《第三产业统计年鉴》公布相关数据。</w:t>
      </w:r>
    </w:p>
    <w:p w14:paraId="370E7A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72" w:firstLineChars="200"/>
        <w:textAlignment w:val="auto"/>
        <w:rPr>
          <w:rFonts w:hint="default" w:ascii="黑体" w:hAnsi="黑体" w:eastAsia="黑体" w:cs="黑体"/>
          <w:spacing w:val="8"/>
          <w:sz w:val="32"/>
          <w:szCs w:val="32"/>
          <w:lang w:val="en-US" w:eastAsia="zh-CN"/>
        </w:rPr>
      </w:pPr>
    </w:p>
    <w:p w14:paraId="7C2F03D8"/>
    <w:bookmarkEnd w:id="0"/>
    <w:sectPr>
      <w:footerReference r:id="rId3" w:type="default"/>
      <w:pgSz w:w="11906" w:h="16838"/>
      <w:pgMar w:top="1417" w:right="1247" w:bottom="1247" w:left="124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86B87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CC188E">
                          <w:pPr>
                            <w:pStyle w:val="2"/>
                            <w:wordWrap w:val="0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FCC188E">
                    <w:pPr>
                      <w:pStyle w:val="2"/>
                      <w:wordWrap w:val="0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FF9E7D"/>
    <w:multiLevelType w:val="singleLevel"/>
    <w:tmpl w:val="8BFF9E7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7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590</Words>
  <Characters>604</Characters>
  <Lines>0</Lines>
  <Paragraphs>0</Paragraphs>
  <TotalTime>0</TotalTime>
  <ScaleCrop>false</ScaleCrop>
  <LinksUpToDate>false</LinksUpToDate>
  <CharactersWithSpaces>604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2025-03-20T02:18:30Z</dcterms:created>
  <dc:creator>Administrator</dc:creator>
  <cp:lastModifiedBy>开心小C</cp:lastModifiedBy>
  <dcterms:modified xsi:type="dcterms:W3CDTF">2025-03-20T02:18:48Z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eyJoZGlkIjoiNmU0YjRhYTg2NmZjNDE1MjQ3NGE3ZmMxNjVmMDE3YjUiLCJ1c2VySWQiOiI3NDAwNTE2ODUifQ==</vt:lpwstr>
  </property>
  <property fmtid="{D5CDD505-2E9C-101B-9397-08002B2CF9AE}" pid="4" name="ICV">
    <vt:lpwstr>1E1097633C334887B6D1CDB88848B97D_12</vt:lpwstr>
  </property>
</Properties>
</file>