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1D072">
      <w:pPr>
        <w:adjustRightInd w:val="0"/>
        <w:snapToGrid w:val="0"/>
        <w:spacing w:line="600" w:lineRule="exact"/>
        <w:ind w:firstLine="0" w:firstLineChars="0"/>
        <w:rPr>
          <w:rFonts w:hint="eastAsia" w:ascii="黑体" w:hAnsi="Calibri" w:eastAsia="黑体" w:cs="Times New Roman"/>
          <w:sz w:val="24"/>
        </w:rPr>
      </w:pPr>
      <w:r>
        <w:rPr>
          <w:rFonts w:hint="eastAsia" w:ascii="黑体" w:hAnsi="黑体" w:eastAsia="黑体" w:cs="黑体"/>
          <w:sz w:val="28"/>
          <w:szCs w:val="28"/>
        </w:rPr>
        <w:t>国家常规统计调查制度</w:t>
      </w:r>
    </w:p>
    <w:p w14:paraId="6C0E70EC">
      <w:pPr>
        <w:adjustRightInd w:val="0"/>
        <w:snapToGrid w:val="0"/>
        <w:spacing w:line="600" w:lineRule="exact"/>
        <w:ind w:firstLine="880" w:firstLineChars="200"/>
        <w:jc w:val="both"/>
        <w:outlineLvl w:val="0"/>
        <w:rPr>
          <w:rFonts w:hint="eastAsia" w:ascii="方正小标宋_GBK" w:hAnsi="方正小标宋_GBK" w:eastAsia="方正小标宋_GBK" w:cs="方正小标宋_GBK"/>
          <w:sz w:val="44"/>
          <w:szCs w:val="44"/>
        </w:rPr>
      </w:pPr>
    </w:p>
    <w:p w14:paraId="6905528C">
      <w:pPr>
        <w:adjustRightInd w:val="0"/>
        <w:snapToGrid w:val="0"/>
        <w:spacing w:line="600" w:lineRule="exact"/>
        <w:ind w:firstLine="0" w:firstLineChars="0"/>
        <w:jc w:val="center"/>
        <w:rPr>
          <w:rFonts w:hint="eastAsia"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lang w:val="en"/>
        </w:rPr>
        <w:t>企业（单位）研发活动统计报表制度主要内容</w:t>
      </w:r>
    </w:p>
    <w:p w14:paraId="534A1254">
      <w:pPr>
        <w:adjustRightInd w:val="0"/>
        <w:snapToGrid w:val="0"/>
        <w:spacing w:line="600" w:lineRule="exact"/>
        <w:ind w:firstLine="0" w:firstLineChars="0"/>
        <w:jc w:val="center"/>
        <w:rPr>
          <w:rFonts w:hint="eastAsia" w:ascii="楷体" w:hAnsi="楷体" w:eastAsia="楷体" w:cs="楷体"/>
          <w:sz w:val="32"/>
          <w:szCs w:val="32"/>
        </w:rPr>
      </w:pPr>
      <w:r>
        <w:rPr>
          <w:rFonts w:hint="eastAsia" w:ascii="楷体_GB2312" w:hAnsi="Times New Roman" w:eastAsia="楷体_GB2312" w:cs="Times New Roman"/>
          <w:sz w:val="32"/>
        </w:rPr>
        <w:t>（202</w:t>
      </w:r>
      <w:r>
        <w:rPr>
          <w:rFonts w:hint="default" w:ascii="楷体_GB2312" w:hAnsi="Times New Roman" w:eastAsia="楷体_GB2312" w:cs="Times New Roman"/>
          <w:sz w:val="32"/>
          <w:lang w:val="en-US"/>
        </w:rPr>
        <w:t>4</w:t>
      </w:r>
      <w:r>
        <w:rPr>
          <w:rFonts w:hint="eastAsia" w:ascii="楷体_GB2312" w:hAnsi="Times New Roman" w:eastAsia="楷体_GB2312" w:cs="Times New Roman"/>
          <w:sz w:val="32"/>
        </w:rPr>
        <w:t>年统计年报）</w:t>
      </w:r>
    </w:p>
    <w:p w14:paraId="5EAA5E24">
      <w:pPr>
        <w:adjustRightInd w:val="0"/>
        <w:snapToGrid w:val="0"/>
        <w:spacing w:line="600" w:lineRule="exact"/>
        <w:ind w:firstLine="640" w:firstLineChars="200"/>
        <w:jc w:val="both"/>
        <w:rPr>
          <w:rFonts w:hint="eastAsia" w:ascii="黑体" w:hAnsi="黑体" w:eastAsia="黑体" w:cs="黑体"/>
          <w:sz w:val="32"/>
          <w:szCs w:val="32"/>
        </w:rPr>
      </w:pPr>
    </w:p>
    <w:p w14:paraId="0BC96435">
      <w:pPr>
        <w:adjustRightInd w:val="0"/>
        <w:snapToGrid w:val="0"/>
        <w:spacing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一、调查目的</w:t>
      </w:r>
    </w:p>
    <w:p w14:paraId="1B8B78E3">
      <w:pPr>
        <w:tabs>
          <w:tab w:val="left" w:pos="540"/>
        </w:tabs>
        <w:adjustRightInd w:val="0"/>
        <w:snapToGrid w:val="0"/>
        <w:spacing w:line="600" w:lineRule="exact"/>
        <w:ind w:firstLine="640" w:firstLineChars="200"/>
        <w:rPr>
          <w:rFonts w:hint="eastAsia" w:ascii="黑体" w:hAnsi="黑体" w:eastAsia="黑体" w:cs="黑体"/>
          <w:sz w:val="32"/>
          <w:szCs w:val="32"/>
        </w:rPr>
      </w:pP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rPr>
        <w:t>全面了解我国企业研发活动的基本情况，为制定相关政策和规划、进行宏观管理与调控提供依据</w:t>
      </w:r>
      <w:r>
        <w:rPr>
          <w:rFonts w:hint="eastAsia" w:ascii="仿宋_GB2312" w:hAnsi="仿宋_GB2312" w:eastAsia="仿宋_GB2312" w:cs="仿宋_GB2312"/>
          <w:color w:val="000000"/>
          <w:sz w:val="32"/>
          <w:szCs w:val="32"/>
          <w:lang w:eastAsia="zh-CN"/>
        </w:rPr>
        <w:t>，依照《中华人民共和国统计法》规定，制定本制度</w:t>
      </w:r>
      <w:r>
        <w:rPr>
          <w:rFonts w:hint="eastAsia" w:ascii="仿宋_GB2312" w:hAnsi="仿宋_GB2312" w:eastAsia="仿宋_GB2312" w:cs="仿宋_GB2312"/>
          <w:color w:val="000000"/>
          <w:sz w:val="32"/>
          <w:szCs w:val="32"/>
        </w:rPr>
        <w:t>。</w:t>
      </w:r>
    </w:p>
    <w:p w14:paraId="2810F277">
      <w:pPr>
        <w:adjustRightInd w:val="0"/>
        <w:snapToGrid w:val="0"/>
        <w:spacing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二、调查对象和范围</w:t>
      </w:r>
    </w:p>
    <w:p w14:paraId="46694F86">
      <w:pPr>
        <w:tabs>
          <w:tab w:val="left" w:pos="540"/>
        </w:tabs>
        <w:adjustRightInd w:val="0"/>
        <w:snapToGrid w:val="0"/>
        <w:spacing w:line="600" w:lineRule="exact"/>
        <w:ind w:firstLine="640" w:firstLineChars="200"/>
        <w:outlineLvl w:val="0"/>
        <w:rPr>
          <w:rFonts w:hint="eastAsia" w:ascii="黑体" w:hAnsi="黑体" w:eastAsia="黑体" w:cs="黑体"/>
          <w:sz w:val="32"/>
          <w:szCs w:val="32"/>
        </w:rPr>
      </w:pPr>
      <w:r>
        <w:rPr>
          <w:rFonts w:hint="eastAsia" w:ascii="仿宋_GB2312" w:hAnsi="仿宋_GB2312" w:eastAsia="仿宋_GB2312" w:cs="仿宋_GB2312"/>
          <w:color w:val="000000"/>
          <w:sz w:val="32"/>
          <w:szCs w:val="32"/>
        </w:rPr>
        <w:t>采矿业，制造业，电力、热力、燃气及水生产和供应业；建筑业；交通运输、仓储和邮政业，信息传输、软件和信息技术服务业，租赁和商务服务业，科学研究和技术服务业，水利、环境和公共设施管理业，卫生和社会工作，文化、体育和娱乐业企业法人单位等。</w:t>
      </w:r>
    </w:p>
    <w:p w14:paraId="09359D0B">
      <w:pPr>
        <w:adjustRightInd w:val="0"/>
        <w:snapToGrid w:val="0"/>
        <w:spacing w:line="60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三、调查内容</w:t>
      </w:r>
    </w:p>
    <w:p w14:paraId="39DCCBA5">
      <w:pPr>
        <w:tabs>
          <w:tab w:val="left" w:pos="540"/>
        </w:tabs>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调查的主要内容包括企业研究开发项目开展情况，研究开发人员、研究开发费用、企业办研究开发机构、自主知识产权、新产品生产及销售、政策落实、技术获取和技术改造及其他相关情况等。</w:t>
      </w:r>
    </w:p>
    <w:p w14:paraId="0CF106C1">
      <w:pPr>
        <w:numPr>
          <w:ilvl w:val="0"/>
          <w:numId w:val="0"/>
        </w:numPr>
        <w:tabs>
          <w:tab w:val="left" w:pos="540"/>
        </w:tabs>
        <w:adjustRightInd w:val="0"/>
        <w:snapToGrid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调查方法</w:t>
      </w:r>
    </w:p>
    <w:p w14:paraId="643D2000">
      <w:pPr>
        <w:tabs>
          <w:tab w:val="left" w:pos="540"/>
        </w:tabs>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制度为年度调查报表。国家统计局组织各省、自治区、直辖市统计局对研发活动相对密集的规模以上工业（包括采矿业，制造业，电力、热力、燃气及水生产和供应业，下同），特、一级总承包，一级专业承包建筑业，规模以上交通运输、仓储和邮政业，信息传输、软件和信息技术服务业，租赁和商务服务业，科学研究和技术服务业，水利、环境和公共设施管理业，卫生和社会工作，文化、体育和娱乐业企业法人单位实施全面调查；对规模以下企业法人单位实施抽样调查;对科研育种相关企业和未在科技、教育部门报表统计范围内的三级甲等医院实施重点调查。</w:t>
      </w:r>
    </w:p>
    <w:p w14:paraId="5BB8FFA5">
      <w:pPr>
        <w:numPr>
          <w:ilvl w:val="0"/>
          <w:numId w:val="0"/>
        </w:numPr>
        <w:tabs>
          <w:tab w:val="left" w:pos="540"/>
        </w:tabs>
        <w:adjustRightInd w:val="0"/>
        <w:snapToGrid w:val="0"/>
        <w:spacing w:line="600" w:lineRule="exact"/>
        <w:ind w:firstLine="640" w:firstLineChars="200"/>
        <w:jc w:val="left"/>
        <w:rPr>
          <w:rFonts w:hint="eastAsia" w:ascii="黑体" w:hAnsi="黑体" w:eastAsia="黑体" w:cs="黑体"/>
          <w:sz w:val="32"/>
          <w:szCs w:val="32"/>
        </w:rPr>
      </w:pPr>
      <w:r>
        <w:rPr>
          <w:rFonts w:hint="eastAsia" w:ascii="黑体" w:hAnsi="黑体" w:eastAsia="黑体" w:cs="黑体"/>
          <w:color w:val="000000"/>
          <w:sz w:val="32"/>
          <w:szCs w:val="32"/>
          <w:lang w:eastAsia="zh-CN"/>
        </w:rPr>
        <w:t>五、</w:t>
      </w:r>
      <w:r>
        <w:rPr>
          <w:rFonts w:hint="eastAsia" w:ascii="黑体" w:hAnsi="黑体" w:eastAsia="黑体" w:cs="黑体"/>
          <w:sz w:val="32"/>
          <w:szCs w:val="32"/>
        </w:rPr>
        <w:t>调查组织方式</w:t>
      </w:r>
    </w:p>
    <w:p w14:paraId="3539322A">
      <w:pPr>
        <w:tabs>
          <w:tab w:val="left" w:pos="540"/>
        </w:tabs>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制度统计原则是依托工业、建筑业、服务业的现有调查名录、方法和程序进行统计。各省、自治区、直辖市统计局要严格按照有关规定报送基层数据。各地区统计局相关数据报送说明、评估报告及工作总结等以电子邮件形式报送至社科文司科技处。</w:t>
      </w:r>
    </w:p>
    <w:p w14:paraId="3D9A8320">
      <w:pPr>
        <w:tabs>
          <w:tab w:val="left" w:pos="540"/>
        </w:tabs>
        <w:adjustRightInd w:val="0"/>
        <w:snapToGrid w:val="0"/>
        <w:spacing w:line="600" w:lineRule="exact"/>
        <w:ind w:firstLine="640" w:firstLineChars="200"/>
        <w:rPr>
          <w:rFonts w:ascii="黑体" w:hAnsi="黑体" w:eastAsia="黑体" w:cs="黑体"/>
          <w:sz w:val="32"/>
          <w:szCs w:val="32"/>
        </w:rPr>
      </w:pPr>
      <w:r>
        <w:rPr>
          <w:rFonts w:hint="eastAsia" w:ascii="仿宋_GB2312" w:hAnsi="仿宋_GB2312" w:eastAsia="仿宋_GB2312" w:cs="仿宋_GB2312"/>
          <w:color w:val="000000"/>
          <w:sz w:val="32"/>
          <w:szCs w:val="32"/>
        </w:rPr>
        <w:t>调查采取联网直报的方式，在报表规定时间内，由调查单位独立自行报送数据。在数据处理软件中，各级统计机构要在规定的时间内采取分级审核、验收和汇总的方式进行数据处理。为保障源头数据质量，做到数出有据，调查单位应设置原始记录、统计台账，建立健全统计资料的审核、签署、交接和归档等管理制度。</w:t>
      </w:r>
    </w:p>
    <w:p w14:paraId="48D222D4">
      <w:pPr>
        <w:adjustRightInd w:val="0"/>
        <w:snapToGrid w:val="0"/>
        <w:spacing w:line="600" w:lineRule="exact"/>
        <w:ind w:left="0" w:firstLine="640" w:firstLineChars="200"/>
        <w:jc w:val="both"/>
        <w:rPr>
          <w:rFonts w:ascii="黑体" w:hAnsi="黑体" w:eastAsia="黑体" w:cs="黑体"/>
          <w:sz w:val="32"/>
          <w:szCs w:val="32"/>
        </w:rPr>
      </w:pPr>
      <w:r>
        <w:rPr>
          <w:rFonts w:hint="eastAsia" w:ascii="黑体" w:hAnsi="黑体" w:eastAsia="黑体" w:cs="黑体"/>
          <w:sz w:val="32"/>
          <w:szCs w:val="32"/>
        </w:rPr>
        <w:t>六、统计资料的报送和公布</w:t>
      </w:r>
    </w:p>
    <w:p w14:paraId="132D2E3F">
      <w:pPr>
        <w:tabs>
          <w:tab w:val="left" w:pos="540"/>
        </w:tabs>
        <w:adjustRightInd w:val="0"/>
        <w:snapToGrid w:val="0"/>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各地区统计机构使用数据须以国家统计局最终认定并反馈的数据为准，在数据反馈前不得以任何理由、任何方式对外提供和发布相关调查结果。</w:t>
      </w:r>
    </w:p>
    <w:p w14:paraId="735B83EE">
      <w:pPr>
        <w:tabs>
          <w:tab w:val="left" w:pos="540"/>
        </w:tabs>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企业研发活动相关情况</w:t>
      </w:r>
      <w:r>
        <w:rPr>
          <w:rFonts w:hint="eastAsia" w:ascii="仿宋_GB2312" w:hAnsi="仿宋_GB2312" w:eastAsia="仿宋_GB2312" w:cs="仿宋_GB2312"/>
          <w:color w:val="000000"/>
          <w:sz w:val="32"/>
          <w:szCs w:val="32"/>
        </w:rPr>
        <w:t>按年度通过统计公报、统计年鉴、数据库或其他统计资料</w:t>
      </w:r>
      <w:r>
        <w:rPr>
          <w:rFonts w:hint="eastAsia" w:ascii="仿宋_GB2312" w:hAnsi="仿宋_GB2312" w:eastAsia="仿宋_GB2312" w:cs="仿宋_GB2312"/>
          <w:color w:val="000000"/>
          <w:sz w:val="32"/>
          <w:szCs w:val="32"/>
          <w:lang w:eastAsia="zh-CN"/>
        </w:rPr>
        <w:t>对公众</w:t>
      </w:r>
      <w:r>
        <w:rPr>
          <w:rFonts w:hint="eastAsia" w:ascii="仿宋_GB2312" w:hAnsi="仿宋_GB2312" w:eastAsia="仿宋_GB2312" w:cs="仿宋_GB2312"/>
          <w:color w:val="000000"/>
          <w:sz w:val="32"/>
          <w:szCs w:val="32"/>
        </w:rPr>
        <w:t>公布。</w:t>
      </w:r>
    </w:p>
    <w:p w14:paraId="1BE3970B">
      <w:pPr>
        <w:adjustRightInd w:val="0"/>
        <w:snapToGrid w:val="0"/>
        <w:spacing w:line="600" w:lineRule="exact"/>
        <w:ind w:firstLine="640" w:firstLineChars="200"/>
        <w:jc w:val="both"/>
        <w:rPr>
          <w:rFonts w:hint="eastAsia" w:ascii="黑体" w:hAnsi="黑体" w:eastAsia="黑体" w:cs="黑体"/>
          <w:sz w:val="32"/>
          <w:szCs w:val="32"/>
        </w:rPr>
      </w:pPr>
    </w:p>
    <w:p w14:paraId="4F08A70E">
      <w:pPr>
        <w:adjustRightInd w:val="0"/>
        <w:snapToGrid w:val="0"/>
        <w:spacing w:line="600" w:lineRule="exact"/>
        <w:ind w:firstLine="420" w:firstLineChars="200"/>
        <w:rPr>
          <w:rFonts w:ascii="Calibri" w:hAnsi="Calibri" w:eastAsia="宋体" w:cs="Times New Roman"/>
        </w:rPr>
      </w:pPr>
    </w:p>
    <w:p w14:paraId="55AEC3DA">
      <w:bookmarkStart w:id="0" w:name="_GoBack"/>
      <w:bookmarkEnd w:id="0"/>
    </w:p>
    <w:sectPr>
      <w:footerReference r:id="rId3" w:type="default"/>
      <w:pgSz w:w="11906" w:h="16838"/>
      <w:pgMar w:top="1417"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3BBA">
    <w:pPr>
      <w:pStyle w:val="2"/>
      <w:rPr>
        <w:rFonts w:ascii="Calibri" w:hAnsi="Calibri" w:eastAsia="宋体" w:cs="Times New Roman"/>
      </w:rPr>
    </w:pP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D7B551">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5D7B551">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7AD266">
                          <w:pPr>
                            <w:pStyle w:val="2"/>
                            <w:rPr>
                              <w:rFonts w:ascii="Calibri" w:hAnsi="Calibri" w:eastAsia="宋体" w:cs="Times New Roma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67AD266">
                    <w:pPr>
                      <w:pStyle w:val="2"/>
                      <w:rPr>
                        <w:rFonts w:ascii="Calibri" w:hAnsi="Calibri" w:eastAsia="宋体" w:cs="Times New Roma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4F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958</Words>
  <Characters>961</Characters>
  <Lines>0</Lines>
  <Paragraphs>0</Paragraphs>
  <TotalTime>0</TotalTime>
  <ScaleCrop>false</ScaleCrop>
  <LinksUpToDate>false</LinksUpToDate>
  <CharactersWithSpaces>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2025-03-20T02:29:28Z</dcterms:created>
  <dc:creator>Administrator</dc:creator>
  <cp:lastModifiedBy>开心小C</cp:lastModifiedBy>
  <dcterms:modified xsi:type="dcterms:W3CDTF">2025-03-20T02:29:42Z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eyJoZGlkIjoiNmU0YjRhYTg2NmZjNDE1MjQ3NGE3ZmMxNjVmMDE3YjUiLCJ1c2VySWQiOiI3NDAwNTE2ODUifQ==</vt:lpwstr>
  </property>
  <property fmtid="{D5CDD505-2E9C-101B-9397-08002B2CF9AE}" pid="4" name="ICV">
    <vt:lpwstr>6F9F5B30B91C42B29942054A1DA10AC9_12</vt:lpwstr>
  </property>
</Properties>
</file>