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F0E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/>
        <w:jc w:val="left"/>
        <w:textAlignment w:val="auto"/>
        <w:outlineLvl w:val="9"/>
        <w:rPr>
          <w:rFonts w:hint="eastAsia" w:ascii="黑体" w:hAnsi="Times New Roman" w:eastAsia="黑体" w:cs="Times New Roman"/>
          <w:sz w:val="24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国家常规统计调查制度</w:t>
      </w:r>
    </w:p>
    <w:p w14:paraId="3D7B8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</w:pPr>
    </w:p>
    <w:p w14:paraId="5DB40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w w:val="1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</w:rPr>
        <w:t>住户收支与生活状况调查方案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eastAsia="zh-CN"/>
        </w:rPr>
        <w:t>主要内容</w:t>
      </w:r>
    </w:p>
    <w:p w14:paraId="2FE0A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auto"/>
        <w:outlineLvl w:val="9"/>
        <w:rPr>
          <w:rFonts w:hint="eastAsia"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（</w:t>
      </w:r>
      <w:r>
        <w:rPr>
          <w:rFonts w:ascii="楷体_GB2312" w:hAnsi="Times New Roman" w:eastAsia="楷体_GB2312" w:cs="Times New Roman"/>
          <w:kern w:val="0"/>
          <w:sz w:val="32"/>
          <w:szCs w:val="32"/>
          <w:lang w:val="en"/>
        </w:rPr>
        <w:t>202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年统计年报和</w:t>
      </w:r>
      <w:r>
        <w:rPr>
          <w:rFonts w:ascii="楷体_GB2312" w:hAnsi="Times New Roman" w:eastAsia="楷体_GB2312" w:cs="Times New Roman"/>
          <w:kern w:val="0"/>
          <w:sz w:val="32"/>
          <w:szCs w:val="32"/>
          <w:lang w:val="en"/>
        </w:rPr>
        <w:t>202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年定期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lang w:eastAsia="zh-CN"/>
        </w:rPr>
        <w:t>统计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报表）</w:t>
      </w:r>
    </w:p>
    <w:p w14:paraId="3382B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楷体_GB2312" w:hAnsi="Times New Roman" w:eastAsia="楷体_GB2312" w:cs="Times New Roman"/>
          <w:kern w:val="0"/>
          <w:sz w:val="32"/>
          <w:szCs w:val="32"/>
        </w:rPr>
      </w:pPr>
    </w:p>
    <w:p w14:paraId="21C43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调查目的</w:t>
      </w:r>
    </w:p>
    <w:p w14:paraId="15D80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、准确、及时了解全国和各地区城乡居民收入、消费及其他生活状况，客观监测居民收入分配格局和不同收入层次居民的生活质量，更好地满足研究制定城乡统筹政策和民生政策的需要，为国民经济核算和居民消费价格指数权重制定提供基础数据，依照《中华人民共和国统计法》规定，开展住户收支与生活状况调查（以下简称住户调查）。</w:t>
      </w:r>
    </w:p>
    <w:p w14:paraId="34B98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调查对象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和范围</w:t>
      </w:r>
    </w:p>
    <w:p w14:paraId="723DC667"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6"/>
      <w:bookmarkStart w:id="1" w:name="OLE_LINK5"/>
      <w:r>
        <w:rPr>
          <w:rFonts w:hint="eastAsia" w:ascii="仿宋_GB2312" w:hAnsi="仿宋_GB2312" w:eastAsia="仿宋_GB2312" w:cs="仿宋_GB2312"/>
          <w:sz w:val="32"/>
          <w:szCs w:val="32"/>
        </w:rPr>
        <w:t>住户调查对象为中华人民共和国境内的住户，既包括城镇住户，也包括农村住户；既包括以家庭形式居住的户，也包括以集体形式居住的户。无论户口性质和户口登记地，中国公民均以住户为单位，在常住地参加本调查。</w:t>
      </w:r>
    </w:p>
    <w:bookmarkEnd w:id="0"/>
    <w:bookmarkEnd w:id="1"/>
    <w:p w14:paraId="3273F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调查内容</w:t>
      </w:r>
    </w:p>
    <w:p w14:paraId="471CD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分省住户调查内容主要包括居民现金和实物收支情况、住户成员及劳动力从业情况、居民家庭食品和能源消费情况、住房和耐用消费品拥有情况、家庭经营和生产投资情况、社区基本情况以及其他民生状况等。</w:t>
      </w:r>
    </w:p>
    <w:p w14:paraId="3D863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市县住户调查中的可支配收入和消费支出汇总指标的名称、分类标准、计算方法必须与本方案规定一致，其他记账项目、问卷项目、汇总指标在不影响收支汇总指标的情况下可适当简化，但必须与汇总指标体系的分类标准保持一致。</w:t>
      </w:r>
    </w:p>
    <w:p w14:paraId="14959C0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调查方法</w:t>
      </w:r>
    </w:p>
    <w:p w14:paraId="340D0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户调查采用日记账和问卷调查相结合的方式采集数据。其中，居民现金收入与支出、实物收入与支出等内容主要使用记账方式采集。住户成员及劳动力从业情况、住房和耐用消费品拥有情况、家庭经营和生产投资情况、社区基本情况及其他民生状况等资料使用问卷调查方式采集。为了提高调查配合度、减轻调查负担、增强抗干扰能力、改进调查效率，</w:t>
      </w:r>
      <w:bookmarkStart w:id="2" w:name="_Hlk42706399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国家统计局使用住户调查应用系统，推广电子化数据采集方式。</w:t>
      </w:r>
      <w:bookmarkEnd w:id="2"/>
    </w:p>
    <w:p w14:paraId="1D52E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调查组织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方式</w:t>
      </w:r>
    </w:p>
    <w:p w14:paraId="78422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户调查由两部分组成。一是分省住户调查，以省、自治区、直辖市（以下简称省）为总体进行抽样。二是分市县住户调查，以市、地、州、盟（以下简称市）及以县、区、县级市、旗（以下简称县）为总体进行抽样。</w:t>
      </w:r>
    </w:p>
    <w:p w14:paraId="23F4C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国家统计局统一领导住户调查，负责制定调查方案，监督调查过程，组织调查实施，审核、处理、汇总调查数据，发布全国和分省城乡居民收入、消费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数据。</w:t>
      </w:r>
    </w:p>
    <w:p w14:paraId="036CF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国家统计局各调查总队负责组织分省住户调查工作，牵头负责本地区分市县住户调查工作，省级统计局积极配合做好调查制度布置以及数据发布等相关工作。</w:t>
      </w:r>
    </w:p>
    <w:p w14:paraId="68BBD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各级统计调查部门应按照本方案规定，认真组织实施调查，确保调查数据质量。</w:t>
      </w:r>
    </w:p>
    <w:p w14:paraId="76DAF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统计资料的报送和公布</w:t>
      </w:r>
    </w:p>
    <w:p w14:paraId="4D1C8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分省调查样本的基础数据由各调查市、县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通过住户调查应用系统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直接上报各调查总队，经调查总队审核</w:t>
      </w:r>
      <w:bookmarkStart w:id="3" w:name="_Hlk4278413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上报国家统计局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。分市县调查中的扩充样本由调查市、县上报调查总队。</w:t>
      </w:r>
    </w:p>
    <w:p w14:paraId="66300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自上而下的顺序依次发布国家、省、市、县数据。全国和分省数据由国家统计局发布。季度资料于季后通过新闻发布会、国家统计局网站公布；年度资料除上述途径外，还在次年通过统计公报、《中国统计年鉴》和《中国住户调查年鉴》公布。</w:t>
      </w:r>
    </w:p>
    <w:p w14:paraId="61E67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321093">
      <w:bookmarkStart w:id="4" w:name="_GoBack"/>
      <w:bookmarkEnd w:id="4"/>
    </w:p>
    <w:sectPr>
      <w:footerReference r:id="rId3" w:type="default"/>
      <w:pgSz w:w="11906" w:h="16838"/>
      <w:pgMar w:top="1417" w:right="1247" w:bottom="1247" w:left="124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30403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5E7532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5E7532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F9088"/>
    <w:multiLevelType w:val="singleLevel"/>
    <w:tmpl w:val="12EF908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1174</Words>
  <Characters>1180</Characters>
  <Lines>0</Lines>
  <Paragraphs>0</Paragraphs>
  <TotalTime>0</TotalTime>
  <ScaleCrop>false</ScaleCrop>
  <LinksUpToDate>false</LinksUpToDate>
  <CharactersWithSpaces>1180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2025-03-20T02:40:45Z</dcterms:created>
  <dc:creator>Administrator</dc:creator>
  <cp:lastModifiedBy>开心小C</cp:lastModifiedBy>
  <dcterms:modified xsi:type="dcterms:W3CDTF">2025-03-20T02:40:56Z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eyJoZGlkIjoiNmU0YjRhYTg2NmZjNDE1MjQ3NGE3ZmMxNjVmMDE3YjUiLCJ1c2VySWQiOiI3NDAwNTE2ODUifQ==</vt:lpwstr>
  </property>
  <property fmtid="{D5CDD505-2E9C-101B-9397-08002B2CF9AE}" pid="4" name="ICV">
    <vt:lpwstr>263593F9CEE74C01AB4949994D624628_12</vt:lpwstr>
  </property>
</Properties>
</file>