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5A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国家常规统计调查制度</w:t>
      </w:r>
    </w:p>
    <w:p w14:paraId="26B4E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FCA3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乡村振兴统计监测一套表制度（试行）</w:t>
      </w:r>
    </w:p>
    <w:p w14:paraId="41431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主要内容</w:t>
      </w:r>
    </w:p>
    <w:p w14:paraId="5B905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年统计年报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 w14:paraId="3F6BE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 w14:paraId="3A4C7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一、调查目的</w:t>
      </w:r>
    </w:p>
    <w:p w14:paraId="38376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为全面反映农业农村农民基本情况和乡村振兴战略实施情况，为全面推进乡村振兴、农业农村现代化、加快建设农业强国提供坚实统计支撑，根据《中华人民共和国统计法》，制定本报表制度。</w:t>
      </w:r>
    </w:p>
    <w:p w14:paraId="0FB152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二、调查对象和范围</w:t>
      </w:r>
    </w:p>
    <w:p w14:paraId="166CBC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县（市）社会经济基本情况的调查对象，为全国所有的县、县级市、旗和辖区范围内有一个及以上乡（镇）的区。</w:t>
      </w:r>
    </w:p>
    <w:p w14:paraId="08F4CA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乡（镇）社会经济基本情况的调查对象，为全国所有的乡、镇和涉农街道。</w:t>
      </w:r>
    </w:p>
    <w:p w14:paraId="12567A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村社会经济基本情况的调查对象，为全国所有的行政村和涉农社区。</w:t>
      </w:r>
    </w:p>
    <w:p w14:paraId="717AB9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三、调查内容</w:t>
      </w:r>
    </w:p>
    <w:p w14:paraId="2FFE3E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县（市）、乡（镇）、村年度社会经济基本情况。</w:t>
      </w:r>
    </w:p>
    <w:p w14:paraId="6EF3A9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四、调查方法</w:t>
      </w:r>
    </w:p>
    <w:p w14:paraId="571571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县（市）社会经济基本情况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采用全面统计，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由各县级统计局按所在地原则，根据本县（市、区）有关部门及其它专业统计资料整理填报本行政区的资料。</w:t>
      </w:r>
    </w:p>
    <w:p w14:paraId="647C88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乡（镇）社会经济基本情况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采用全面统计，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由各乡（镇）政府、涉农街道办事处按所在地原则，填报本行政区的资料。</w:t>
      </w:r>
    </w:p>
    <w:p w14:paraId="2D6816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村社会经济基本情况统计采用全面统计，由各村委会、涉农居委会按所在地原则，填报本行政区的资料。</w:t>
      </w:r>
    </w:p>
    <w:p w14:paraId="0C6404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本制度执行国民经济行业分类（GB/T4754-2017）等统一的国家统计分类和编码标准。</w:t>
      </w:r>
    </w:p>
    <w:p w14:paraId="74FA84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五、调查组织方式</w:t>
      </w:r>
    </w:p>
    <w:p w14:paraId="69DFE0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省级统计机构负责在本地区组织县（市、区）统计局、乡（镇）政府、涉农街道办事处、村委会及涉农居委会实施。</w:t>
      </w:r>
    </w:p>
    <w:p w14:paraId="75EF8C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统计资料的报送和公布</w:t>
      </w:r>
    </w:p>
    <w:p w14:paraId="0EA646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各县（市、区）统计局、乡（镇）政府、涉农街道办事处、村委会及涉农居委会使用全国统一的联网直报系统，按照本制度规定的调查内容、上报时间开展数据填报、审核、验收工作。</w:t>
      </w:r>
    </w:p>
    <w:p w14:paraId="11A0F4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本制度所产生的统计成果主要通过《中国县域统计年鉴》对外发布。</w:t>
      </w:r>
    </w:p>
    <w:p w14:paraId="1671A97E">
      <w:bookmarkStart w:id="0" w:name="_GoBack"/>
      <w:bookmarkEnd w:id="0"/>
    </w:p>
    <w:sectPr>
      <w:footerReference r:id="rId3" w:type="default"/>
      <w:pgSz w:w="11906" w:h="16838"/>
      <w:pgMar w:top="1417" w:right="1247" w:bottom="1247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AD001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E5059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7E5059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5D6C28"/>
    <w:multiLevelType w:val="singleLevel"/>
    <w:tmpl w:val="DD5D6C2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4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678</Characters>
  <Lines>0</Lines>
  <Paragraphs>0</Paragraphs>
  <TotalTime>0</TotalTime>
  <ScaleCrop>false</ScaleCrop>
  <LinksUpToDate>false</LinksUpToDate>
  <CharactersWithSpaces>678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2025-03-20T02:51:26Z</dcterms:created>
  <dc:creator>Administrator</dc:creator>
  <cp:lastModifiedBy>开心小C</cp:lastModifiedBy>
  <dcterms:modified xsi:type="dcterms:W3CDTF">2025-03-20T02:51:46Z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eyJoZGlkIjoiNmU0YjRhYTg2NmZjNDE1MjQ3NGE3ZmMxNjVmMDE3YjUiLCJ1c2VySWQiOiI3NDAwNTE2ODUifQ==</vt:lpwstr>
  </property>
  <property fmtid="{D5CDD505-2E9C-101B-9397-08002B2CF9AE}" pid="4" name="ICV">
    <vt:lpwstr>8AF73CCD573947BAA80225AC5452D219_12</vt:lpwstr>
  </property>
</Properties>
</file>