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272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41" w:beforeAutospacing="0" w:after="141" w:afterAutospacing="0" w:line="560" w:lineRule="exact"/>
        <w:ind w:left="0" w:right="0" w:firstLine="0"/>
        <w:jc w:val="both"/>
        <w:textAlignment w:val="auto"/>
        <w:rPr>
          <w:rFonts w:hint="eastAsia" w:ascii="方正小标宋_GBK" w:hAnsi="方正小标宋_GBK" w:eastAsia="方正小标宋_GBK" w:cs="方正小标宋_GBK"/>
          <w:b w:val="0"/>
          <w:bCs w:val="0"/>
          <w:i w:val="0"/>
          <w:iCs w:val="0"/>
          <w:caps w:val="0"/>
          <w:color w:val="000000"/>
          <w:spacing w:val="0"/>
          <w:sz w:val="44"/>
          <w:szCs w:val="44"/>
          <w:shd w:val="clear" w:fill="FFFFFF"/>
        </w:rPr>
      </w:pPr>
      <w:r>
        <w:rPr>
          <w:rFonts w:hint="eastAsia" w:ascii="方正小标宋_GBK" w:hAnsi="方正小标宋_GBK" w:eastAsia="方正小标宋_GBK" w:cs="方正小标宋_GBK"/>
          <w:b w:val="0"/>
          <w:bCs w:val="0"/>
          <w:color w:val="000000"/>
          <w:kern w:val="0"/>
          <w:sz w:val="44"/>
          <w:szCs w:val="44"/>
          <w:lang w:val="en-US" w:eastAsia="zh-CN"/>
        </w:rPr>
        <w:t>金寨县果子园乡2024年</w:t>
      </w:r>
      <w:r>
        <w:rPr>
          <w:rFonts w:hint="eastAsia" w:ascii="方正小标宋_GBK" w:hAnsi="方正小标宋_GBK" w:eastAsia="方正小标宋_GBK" w:cs="方正小标宋_GBK"/>
          <w:b w:val="0"/>
          <w:bCs w:val="0"/>
          <w:i w:val="0"/>
          <w:iCs w:val="0"/>
          <w:caps w:val="0"/>
          <w:color w:val="000000"/>
          <w:spacing w:val="0"/>
          <w:sz w:val="44"/>
          <w:szCs w:val="44"/>
          <w:shd w:val="clear" w:fill="FFFFFF"/>
        </w:rPr>
        <w:t>政府信息公开工作</w:t>
      </w:r>
    </w:p>
    <w:p w14:paraId="1BF9CB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41" w:beforeAutospacing="0" w:after="141"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rPr>
      </w:pPr>
      <w:r>
        <w:rPr>
          <w:rFonts w:hint="eastAsia" w:ascii="方正小标宋_GBK" w:hAnsi="方正小标宋_GBK" w:eastAsia="方正小标宋_GBK" w:cs="方正小标宋_GBK"/>
          <w:b w:val="0"/>
          <w:bCs w:val="0"/>
          <w:i w:val="0"/>
          <w:iCs w:val="0"/>
          <w:caps w:val="0"/>
          <w:color w:val="000000"/>
          <w:spacing w:val="0"/>
          <w:sz w:val="44"/>
          <w:szCs w:val="44"/>
          <w:shd w:val="clear" w:fill="FFFFFF"/>
        </w:rPr>
        <w:t>年度报告</w:t>
      </w:r>
    </w:p>
    <w:p w14:paraId="0743C70C">
      <w:pPr>
        <w:widowControl/>
        <w:shd w:val="clear" w:color="auto" w:fill="FFFFFF"/>
        <w:ind w:firstLine="480"/>
        <w:rPr>
          <w:rFonts w:hint="default" w:ascii="Times New Roman" w:hAnsi="Times New Roman" w:eastAsia="仿宋_GB2312" w:cs="Times New Roman"/>
          <w:color w:val="000000"/>
          <w:kern w:val="0"/>
          <w:sz w:val="24"/>
          <w:szCs w:val="32"/>
          <w:lang w:val="en-US" w:eastAsia="zh-CN"/>
        </w:rPr>
      </w:pPr>
    </w:p>
    <w:p w14:paraId="42332ABC">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本报告依据《中华人民共和国政府信息公开条例》（国务院令第711号，以下简称新《条例》）和金寨县政务公开办公室</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关于做好202</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年度政府信息公开年度报告编制和发布的</w:t>
      </w:r>
      <w:r>
        <w:rPr>
          <w:rFonts w:hint="eastAsia" w:ascii="仿宋_GB2312" w:hAnsi="仿宋_GB2312" w:eastAsia="仿宋_GB2312" w:cs="仿宋_GB2312"/>
          <w:i w:val="0"/>
          <w:iCs w:val="0"/>
          <w:caps w:val="0"/>
          <w:color w:val="000000"/>
          <w:spacing w:val="0"/>
          <w:sz w:val="32"/>
          <w:szCs w:val="32"/>
          <w:lang w:val="en-US" w:eastAsia="zh-CN"/>
        </w:rPr>
        <w:t>工作提示</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要求编制而成。报告主要包括：总体情况、主动公开、依申请公开、政府信息管理、信息公开平台建设、监督保障、政府信息公开工作存在主要问题及改</w:t>
      </w:r>
      <w:r>
        <w:rPr>
          <w:rFonts w:hint="eastAsia" w:ascii="仿宋_GB2312" w:hAnsi="仿宋_GB2312" w:eastAsia="仿宋_GB2312" w:cs="仿宋_GB2312"/>
          <w:b w:val="0"/>
          <w:bCs w:val="0"/>
          <w:i w:val="0"/>
          <w:iCs w:val="0"/>
          <w:caps w:val="0"/>
          <w:color w:val="000000"/>
          <w:spacing w:val="0"/>
          <w:sz w:val="32"/>
          <w:szCs w:val="32"/>
        </w:rPr>
        <w:t>进情况和其</w:t>
      </w:r>
      <w:r>
        <w:rPr>
          <w:rFonts w:hint="eastAsia" w:ascii="仿宋_GB2312" w:hAnsi="仿宋_GB2312" w:eastAsia="仿宋_GB2312" w:cs="仿宋_GB2312"/>
          <w:i w:val="0"/>
          <w:iCs w:val="0"/>
          <w:caps w:val="0"/>
          <w:color w:val="000000"/>
          <w:spacing w:val="0"/>
          <w:sz w:val="32"/>
          <w:szCs w:val="32"/>
        </w:rPr>
        <w:t>他需要报告事项。公开内容的统计时限为202</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年1月</w:t>
      </w:r>
      <w:r>
        <w:rPr>
          <w:rFonts w:hint="eastAsia" w:ascii="仿宋_GB2312" w:hAnsi="仿宋_GB2312" w:eastAsia="仿宋_GB2312" w:cs="仿宋_GB2312"/>
          <w:i w:val="0"/>
          <w:iCs w:val="0"/>
          <w:caps w:val="0"/>
          <w:color w:val="000000"/>
          <w:spacing w:val="0"/>
          <w:sz w:val="32"/>
          <w:szCs w:val="32"/>
          <w:lang w:val="en-US" w:eastAsia="zh-CN"/>
        </w:rPr>
        <w:t>1日</w:t>
      </w:r>
      <w:r>
        <w:rPr>
          <w:rFonts w:hint="eastAsia" w:ascii="仿宋_GB2312" w:hAnsi="仿宋_GB2312" w:eastAsia="仿宋_GB2312" w:cs="仿宋_GB2312"/>
          <w:i w:val="0"/>
          <w:iCs w:val="0"/>
          <w:caps w:val="0"/>
          <w:color w:val="000000"/>
          <w:spacing w:val="0"/>
          <w:sz w:val="32"/>
          <w:szCs w:val="32"/>
        </w:rPr>
        <w:t>至202</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年12月</w:t>
      </w:r>
      <w:r>
        <w:rPr>
          <w:rFonts w:hint="eastAsia" w:ascii="仿宋_GB2312" w:hAnsi="仿宋_GB2312" w:eastAsia="仿宋_GB2312" w:cs="仿宋_GB2312"/>
          <w:i w:val="0"/>
          <w:iCs w:val="0"/>
          <w:caps w:val="0"/>
          <w:color w:val="000000"/>
          <w:spacing w:val="0"/>
          <w:sz w:val="32"/>
          <w:szCs w:val="32"/>
          <w:lang w:val="en-US" w:eastAsia="zh-CN"/>
        </w:rPr>
        <w:t>31日</w:t>
      </w:r>
      <w:r>
        <w:rPr>
          <w:rFonts w:hint="eastAsia" w:ascii="仿宋_GB2312" w:hAnsi="仿宋_GB2312" w:eastAsia="仿宋_GB2312" w:cs="仿宋_GB2312"/>
          <w:i w:val="0"/>
          <w:iCs w:val="0"/>
          <w:caps w:val="0"/>
          <w:color w:val="000000"/>
          <w:spacing w:val="0"/>
          <w:sz w:val="32"/>
          <w:szCs w:val="32"/>
        </w:rPr>
        <w:t>，报告将全文电子化在政府网上进行公开</w:t>
      </w:r>
      <w:r>
        <w:rPr>
          <w:rFonts w:hint="eastAsia" w:ascii="仿宋_GB2312" w:hAnsi="仿宋_GB2312" w:eastAsia="仿宋_GB2312" w:cs="仿宋_GB2312"/>
          <w:i w:val="0"/>
          <w:iCs w:val="0"/>
          <w:caps w:val="0"/>
          <w:color w:val="000000"/>
          <w:spacing w:val="0"/>
          <w:sz w:val="32"/>
          <w:szCs w:val="32"/>
          <w:lang w:eastAsia="zh-CN"/>
        </w:rPr>
        <w:t>（网址：https://www.ahjinzhai.gov.cn/public/content/37720861）</w:t>
      </w:r>
      <w:r>
        <w:rPr>
          <w:rFonts w:hint="eastAsia" w:ascii="仿宋_GB2312" w:hAnsi="仿宋_GB2312" w:eastAsia="仿宋_GB2312" w:cs="仿宋_GB2312"/>
          <w:i w:val="0"/>
          <w:iCs w:val="0"/>
          <w:caps w:val="0"/>
          <w:color w:val="000000"/>
          <w:spacing w:val="0"/>
          <w:sz w:val="32"/>
          <w:szCs w:val="32"/>
        </w:rPr>
        <w:t>。如</w:t>
      </w:r>
      <w:r>
        <w:rPr>
          <w:rFonts w:hint="eastAsia" w:ascii="仿宋_GB2312" w:hAnsi="仿宋_GB2312" w:eastAsia="仿宋_GB2312" w:cs="仿宋_GB2312"/>
          <w:i w:val="0"/>
          <w:iCs w:val="0"/>
          <w:caps w:val="0"/>
          <w:color w:val="000000"/>
          <w:spacing w:val="0"/>
          <w:sz w:val="32"/>
          <w:szCs w:val="32"/>
          <w:lang w:val="en-US" w:eastAsia="zh-CN"/>
        </w:rPr>
        <w:t>对本报告有任何疑问</w:t>
      </w:r>
      <w:r>
        <w:rPr>
          <w:rFonts w:hint="eastAsia" w:ascii="仿宋_GB2312" w:hAnsi="仿宋_GB2312" w:eastAsia="仿宋_GB2312" w:cs="仿宋_GB2312"/>
          <w:i w:val="0"/>
          <w:iCs w:val="0"/>
          <w:caps w:val="0"/>
          <w:color w:val="000000"/>
          <w:spacing w:val="0"/>
          <w:sz w:val="32"/>
          <w:szCs w:val="32"/>
        </w:rPr>
        <w:t>，请与</w:t>
      </w:r>
      <w:r>
        <w:rPr>
          <w:rFonts w:hint="eastAsia" w:ascii="仿宋_GB2312" w:hAnsi="仿宋_GB2312" w:eastAsia="仿宋_GB2312" w:cs="仿宋_GB2312"/>
          <w:i w:val="0"/>
          <w:iCs w:val="0"/>
          <w:caps w:val="0"/>
          <w:color w:val="000000"/>
          <w:spacing w:val="0"/>
          <w:sz w:val="32"/>
          <w:szCs w:val="32"/>
          <w:lang w:val="en-US" w:eastAsia="zh-CN"/>
        </w:rPr>
        <w:t>金寨县果子园乡</w:t>
      </w:r>
      <w:r>
        <w:rPr>
          <w:rFonts w:hint="eastAsia" w:ascii="仿宋_GB2312" w:hAnsi="仿宋_GB2312" w:eastAsia="仿宋_GB2312" w:cs="仿宋_GB2312"/>
          <w:i w:val="0"/>
          <w:iCs w:val="0"/>
          <w:caps w:val="0"/>
          <w:color w:val="000000"/>
          <w:spacing w:val="0"/>
          <w:sz w:val="32"/>
          <w:szCs w:val="32"/>
        </w:rPr>
        <w:t>人民政府办公室联系（地址：</w:t>
      </w:r>
      <w:r>
        <w:rPr>
          <w:rFonts w:hint="eastAsia" w:ascii="仿宋_GB2312" w:hAnsi="仿宋_GB2312" w:eastAsia="仿宋_GB2312" w:cs="仿宋_GB2312"/>
          <w:i w:val="0"/>
          <w:iCs w:val="0"/>
          <w:caps w:val="0"/>
          <w:color w:val="000000"/>
          <w:spacing w:val="0"/>
          <w:sz w:val="32"/>
          <w:szCs w:val="32"/>
          <w:lang w:val="en-US" w:eastAsia="zh-CN"/>
        </w:rPr>
        <w:t>果子园乡</w:t>
      </w:r>
      <w:r>
        <w:rPr>
          <w:rFonts w:hint="eastAsia" w:ascii="仿宋_GB2312" w:hAnsi="仿宋_GB2312" w:eastAsia="仿宋_GB2312" w:cs="仿宋_GB2312"/>
          <w:i w:val="0"/>
          <w:iCs w:val="0"/>
          <w:caps w:val="0"/>
          <w:color w:val="000000"/>
          <w:spacing w:val="0"/>
          <w:sz w:val="32"/>
          <w:szCs w:val="32"/>
        </w:rPr>
        <w:t>人民政府二楼2</w:t>
      </w:r>
      <w:r>
        <w:rPr>
          <w:rFonts w:hint="eastAsia" w:ascii="仿宋_GB2312" w:hAnsi="仿宋_GB2312" w:eastAsia="仿宋_GB2312" w:cs="仿宋_GB2312"/>
          <w:i w:val="0"/>
          <w:iCs w:val="0"/>
          <w:caps w:val="0"/>
          <w:color w:val="000000"/>
          <w:spacing w:val="0"/>
          <w:sz w:val="32"/>
          <w:szCs w:val="32"/>
          <w:lang w:val="en-US" w:eastAsia="zh-CN"/>
        </w:rPr>
        <w:t>04</w:t>
      </w:r>
      <w:r>
        <w:rPr>
          <w:rFonts w:hint="eastAsia" w:ascii="仿宋_GB2312" w:hAnsi="仿宋_GB2312" w:eastAsia="仿宋_GB2312" w:cs="仿宋_GB2312"/>
          <w:i w:val="0"/>
          <w:iCs w:val="0"/>
          <w:caps w:val="0"/>
          <w:color w:val="000000"/>
          <w:spacing w:val="0"/>
          <w:sz w:val="32"/>
          <w:szCs w:val="32"/>
        </w:rPr>
        <w:t>室；邮编：2373</w:t>
      </w:r>
      <w:r>
        <w:rPr>
          <w:rFonts w:hint="eastAsia" w:ascii="仿宋_GB2312" w:hAnsi="仿宋_GB2312" w:eastAsia="仿宋_GB2312" w:cs="仿宋_GB2312"/>
          <w:i w:val="0"/>
          <w:iCs w:val="0"/>
          <w:caps w:val="0"/>
          <w:color w:val="000000"/>
          <w:spacing w:val="0"/>
          <w:sz w:val="32"/>
          <w:szCs w:val="32"/>
          <w:lang w:val="en-US" w:eastAsia="zh-CN"/>
        </w:rPr>
        <w:t>73</w:t>
      </w:r>
      <w:r>
        <w:rPr>
          <w:rFonts w:hint="eastAsia" w:ascii="仿宋_GB2312" w:hAnsi="仿宋_GB2312" w:eastAsia="仿宋_GB2312" w:cs="仿宋_GB2312"/>
          <w:i w:val="0"/>
          <w:iCs w:val="0"/>
          <w:caps w:val="0"/>
          <w:color w:val="000000"/>
          <w:spacing w:val="0"/>
          <w:sz w:val="32"/>
          <w:szCs w:val="32"/>
        </w:rPr>
        <w:t>；电话：0564-</w:t>
      </w:r>
      <w:r>
        <w:rPr>
          <w:rFonts w:hint="eastAsia" w:ascii="仿宋_GB2312" w:hAnsi="仿宋_GB2312" w:eastAsia="仿宋_GB2312" w:cs="仿宋_GB2312"/>
          <w:i w:val="0"/>
          <w:iCs w:val="0"/>
          <w:caps w:val="0"/>
          <w:color w:val="000000"/>
          <w:spacing w:val="0"/>
          <w:sz w:val="32"/>
          <w:szCs w:val="32"/>
          <w:lang w:val="en-US" w:eastAsia="zh-CN"/>
        </w:rPr>
        <w:t>7643001</w:t>
      </w:r>
      <w:r>
        <w:rPr>
          <w:rFonts w:hint="eastAsia" w:ascii="仿宋_GB2312" w:hAnsi="仿宋_GB2312" w:eastAsia="仿宋_GB2312" w:cs="仿宋_GB2312"/>
          <w:i w:val="0"/>
          <w:iCs w:val="0"/>
          <w:caps w:val="0"/>
          <w:color w:val="000000"/>
          <w:spacing w:val="0"/>
          <w:sz w:val="32"/>
          <w:szCs w:val="32"/>
        </w:rPr>
        <w:t>；传真：0564-</w:t>
      </w:r>
      <w:r>
        <w:rPr>
          <w:rFonts w:hint="eastAsia" w:ascii="仿宋_GB2312" w:hAnsi="仿宋_GB2312" w:eastAsia="仿宋_GB2312" w:cs="仿宋_GB2312"/>
          <w:i w:val="0"/>
          <w:iCs w:val="0"/>
          <w:caps w:val="0"/>
          <w:color w:val="000000"/>
          <w:spacing w:val="0"/>
          <w:sz w:val="32"/>
          <w:szCs w:val="32"/>
          <w:lang w:val="en-US" w:eastAsia="zh-CN"/>
        </w:rPr>
        <w:t>7643089</w:t>
      </w:r>
      <w:r>
        <w:rPr>
          <w:rFonts w:hint="eastAsia" w:ascii="仿宋_GB2312" w:hAnsi="仿宋_GB2312" w:eastAsia="仿宋_GB2312" w:cs="仿宋_GB2312"/>
          <w:i w:val="0"/>
          <w:iCs w:val="0"/>
          <w:caps w:val="0"/>
          <w:color w:val="000000"/>
          <w:spacing w:val="0"/>
          <w:sz w:val="32"/>
          <w:szCs w:val="32"/>
        </w:rPr>
        <w:t>）。</w:t>
      </w:r>
    </w:p>
    <w:p w14:paraId="7D0B7E2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黑体" w:hAnsi="黑体" w:eastAsia="黑体" w:cs="黑体"/>
          <w:b/>
          <w:color w:val="000000"/>
          <w:kern w:val="0"/>
          <w:sz w:val="32"/>
          <w:szCs w:val="32"/>
          <w:shd w:val="clear" w:color="auto" w:fill="FFFFFF"/>
          <w:lang w:val="en-US" w:eastAsia="zh-CN" w:bidi="ar-SA"/>
        </w:rPr>
      </w:pPr>
      <w:r>
        <w:rPr>
          <w:rFonts w:hint="eastAsia" w:ascii="黑体" w:hAnsi="黑体" w:eastAsia="黑体" w:cs="黑体"/>
          <w:b/>
          <w:color w:val="000000"/>
          <w:kern w:val="0"/>
          <w:sz w:val="32"/>
          <w:szCs w:val="32"/>
          <w:shd w:val="clear" w:color="auto" w:fill="FFFFFF"/>
          <w:lang w:val="en-US" w:eastAsia="zh-CN" w:bidi="ar-SA"/>
        </w:rPr>
        <w:t>一、总体情况</w:t>
      </w:r>
    </w:p>
    <w:p w14:paraId="029AAB8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highlight w:val="yellow"/>
          <w:shd w:val="clear" w:fill="FFFFFF"/>
          <w:lang w:eastAsia="zh-CN"/>
        </w:rPr>
      </w:pPr>
      <w:r>
        <w:rPr>
          <w:rFonts w:hint="eastAsia" w:ascii="楷体_GB2312" w:hAnsi="楷体_GB2312" w:eastAsia="楷体_GB2312" w:cs="楷体_GB2312"/>
          <w:b/>
          <w:bCs w:val="0"/>
          <w:color w:val="000000"/>
          <w:kern w:val="0"/>
          <w:sz w:val="32"/>
          <w:szCs w:val="32"/>
          <w:shd w:val="clear" w:color="auto" w:fill="FFFFFF"/>
          <w:lang w:val="en-US" w:eastAsia="zh-CN" w:bidi="ar-SA"/>
        </w:rPr>
        <w:t>（一）主动公开情况。</w:t>
      </w:r>
      <w:r>
        <w:rPr>
          <w:rFonts w:hint="eastAsia" w:ascii="仿宋_GB2312" w:hAnsi="仿宋_GB2312" w:eastAsia="仿宋_GB2312" w:cs="仿宋_GB2312"/>
          <w:b w:val="0"/>
          <w:bCs/>
          <w:color w:val="000000"/>
          <w:kern w:val="0"/>
          <w:sz w:val="32"/>
          <w:szCs w:val="32"/>
          <w:shd w:val="clear" w:color="auto" w:fill="FFFFFF"/>
          <w:lang w:val="en-US" w:eastAsia="zh-CN" w:bidi="ar-SA"/>
        </w:rPr>
        <w:t>一是重点领域信息公开工作得到加强。及时公开政府工作报告、重点工作任务落实情况等信息。二是经济民生领域信息公开工作得到深化。及时公开财政预决算、生活保障、医疗等信息。三是基层政务公开工作取得新突破。督促村定期公开惠民政策、涉农补贴、惠民惠农财政补贴等信息。2024年果子园乡依托政府网站，主动公开栏目发布信息721条，两化领域发布信息677条，其中发布政府文件4条，行政权力信息45条，为公众提供了清晰、权威的政策导向和行政决策依据，有效促进了政府与公众之间的信任和沟通。及时公布政府工作进展和成效，发布重点工作落实信息28条，让公众及时了解政府工作的最新动态，增强了公众对政府工作的认同感和满意度。发布监督保障信息22条，财政资金信息284条，这些数据的公开更是实现了基层政务决策、执行、管理、服务、结果等全链条的公开，切实保障了人民群众的知情权、参与权、表达权和监督权。</w:t>
      </w:r>
    </w:p>
    <w:p w14:paraId="2AA5375D">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3" w:firstLineChars="200"/>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lang w:eastAsia="zh-CN"/>
        </w:rPr>
      </w:pPr>
      <w:r>
        <w:rPr>
          <w:rFonts w:hint="eastAsia" w:ascii="楷体_GB2312" w:hAnsi="楷体_GB2312" w:eastAsia="楷体_GB2312" w:cs="楷体_GB2312"/>
          <w:b/>
          <w:bCs/>
          <w:sz w:val="32"/>
          <w:szCs w:val="32"/>
        </w:rPr>
        <w:t>（二）依申请公开</w:t>
      </w:r>
      <w:r>
        <w:rPr>
          <w:rFonts w:hint="eastAsia" w:ascii="楷体_GB2312" w:hAnsi="楷体_GB2312" w:eastAsia="楷体_GB2312" w:cs="楷体_GB2312"/>
          <w:b/>
          <w:bCs/>
          <w:sz w:val="32"/>
          <w:szCs w:val="32"/>
          <w:lang w:val="en-US" w:eastAsia="zh-CN"/>
        </w:rPr>
        <w:t>情况。</w:t>
      </w:r>
      <w:r>
        <w:rPr>
          <w:rFonts w:hint="eastAsia" w:ascii="仿宋_GB2312" w:hAnsi="仿宋_GB2312" w:eastAsia="仿宋_GB2312" w:cs="仿宋_GB2312"/>
          <w:b w:val="0"/>
          <w:bCs w:val="0"/>
          <w:sz w:val="32"/>
          <w:szCs w:val="32"/>
          <w:lang w:val="en-US" w:eastAsia="zh-CN"/>
        </w:rPr>
        <w:t>本年度，我乡收到依申请公开信息1件，在规定的办理时限内，我乡对申请内容进行了全面、准确的答复，答复内容合法合规，无行政诉讼和行政复议情况发生。</w:t>
      </w:r>
    </w:p>
    <w:p w14:paraId="60B8FFC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b w:val="0"/>
          <w:bCs w:val="0"/>
          <w:sz w:val="32"/>
          <w:szCs w:val="32"/>
        </w:rPr>
      </w:pPr>
      <w:r>
        <w:rPr>
          <w:rFonts w:hint="eastAsia" w:ascii="楷体_GB2312" w:hAnsi="楷体_GB2312" w:eastAsia="楷体_GB2312" w:cs="楷体_GB2312"/>
          <w:b/>
          <w:bCs/>
          <w:kern w:val="2"/>
          <w:sz w:val="32"/>
          <w:szCs w:val="24"/>
          <w:lang w:val="en-US" w:eastAsia="zh-CN" w:bidi="ar-SA"/>
        </w:rPr>
        <w:t>（</w:t>
      </w:r>
      <w:r>
        <w:rPr>
          <w:rFonts w:hint="eastAsia" w:ascii="楷体_GB2312" w:hAnsi="楷体_GB2312" w:eastAsia="楷体_GB2312" w:cs="楷体_GB2312"/>
          <w:b/>
          <w:bCs/>
          <w:kern w:val="2"/>
          <w:sz w:val="32"/>
          <w:szCs w:val="32"/>
          <w:lang w:val="en-US" w:eastAsia="zh-CN" w:bidi="ar-SA"/>
        </w:rPr>
        <w:t>三）</w:t>
      </w:r>
      <w:r>
        <w:rPr>
          <w:rFonts w:hint="eastAsia" w:ascii="楷体_GB2312" w:hAnsi="楷体_GB2312" w:eastAsia="楷体_GB2312" w:cs="楷体_GB2312"/>
          <w:b/>
          <w:bCs/>
          <w:sz w:val="32"/>
          <w:szCs w:val="32"/>
        </w:rPr>
        <w:t>政府信息管理</w:t>
      </w:r>
      <w:r>
        <w:rPr>
          <w:rFonts w:hint="eastAsia" w:ascii="楷体_GB2312" w:hAnsi="楷体_GB2312" w:eastAsia="楷体_GB2312" w:cs="楷体_GB2312"/>
          <w:b/>
          <w:bCs/>
          <w:sz w:val="32"/>
          <w:szCs w:val="32"/>
          <w:lang w:val="en-US" w:eastAsia="zh-CN"/>
        </w:rPr>
        <w:t>情况</w:t>
      </w:r>
      <w:r>
        <w:rPr>
          <w:rFonts w:hint="eastAsia" w:ascii="楷体_GB2312" w:hAnsi="楷体_GB2312" w:eastAsia="楷体_GB2312" w:cs="楷体_GB2312"/>
          <w:b/>
          <w:bCs/>
          <w:sz w:val="32"/>
          <w:szCs w:val="32"/>
        </w:rPr>
        <w:t>。</w:t>
      </w:r>
      <w:r>
        <w:rPr>
          <w:rFonts w:hint="eastAsia" w:ascii="仿宋_GB2312" w:hAnsi="仿宋_GB2312" w:eastAsia="仿宋_GB2312" w:cs="仿宋_GB2312"/>
          <w:b w:val="0"/>
          <w:bCs w:val="0"/>
          <w:sz w:val="32"/>
          <w:szCs w:val="32"/>
        </w:rPr>
        <w:t>一是建立标准化工作机制，明确</w:t>
      </w:r>
      <w:r>
        <w:rPr>
          <w:rFonts w:hint="eastAsia" w:ascii="仿宋_GB2312" w:hAnsi="仿宋_GB2312" w:eastAsia="仿宋_GB2312" w:cs="仿宋_GB2312"/>
          <w:b w:val="0"/>
          <w:bCs w:val="0"/>
          <w:sz w:val="32"/>
          <w:szCs w:val="32"/>
          <w:lang w:val="en-US" w:eastAsia="zh-CN"/>
        </w:rPr>
        <w:t>各部门工作职责，</w:t>
      </w:r>
      <w:r>
        <w:rPr>
          <w:rFonts w:hint="eastAsia" w:ascii="仿宋_GB2312" w:hAnsi="仿宋_GB2312" w:eastAsia="仿宋_GB2312" w:cs="仿宋_GB2312"/>
          <w:b w:val="0"/>
          <w:bCs w:val="0"/>
          <w:sz w:val="32"/>
          <w:szCs w:val="32"/>
        </w:rPr>
        <w:t>构成“一级抓一级，层层抓落实”工作格局。二是规范信息公开，严格落实信息公开“三审”制度，确保信息发布的权威性、安全性和公信力，坚决杜绝信息更新不及时、发布存在严重表述错误等问题发生。</w:t>
      </w:r>
    </w:p>
    <w:p w14:paraId="1D4DB831">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w:t>
      </w:r>
      <w:r>
        <w:rPr>
          <w:rFonts w:hint="eastAsia" w:ascii="楷体_GB2312" w:hAnsi="楷体_GB2312" w:eastAsia="楷体_GB2312" w:cs="楷体_GB2312"/>
          <w:b/>
          <w:bCs/>
          <w:sz w:val="32"/>
          <w:szCs w:val="32"/>
        </w:rPr>
        <w:t>政府信息公开平台建设</w:t>
      </w:r>
      <w:r>
        <w:rPr>
          <w:rFonts w:hint="eastAsia" w:ascii="楷体_GB2312" w:hAnsi="楷体_GB2312" w:eastAsia="楷体_GB2312" w:cs="楷体_GB2312"/>
          <w:b/>
          <w:bCs/>
          <w:sz w:val="32"/>
          <w:szCs w:val="32"/>
          <w:lang w:val="en-US" w:eastAsia="zh-CN"/>
        </w:rPr>
        <w:t>情况</w:t>
      </w:r>
      <w:r>
        <w:rPr>
          <w:rFonts w:hint="eastAsia" w:ascii="楷体_GB2312" w:hAnsi="楷体_GB2312" w:eastAsia="楷体_GB2312" w:cs="楷体_GB2312"/>
          <w:b/>
          <w:bCs/>
          <w:sz w:val="32"/>
          <w:szCs w:val="32"/>
        </w:rPr>
        <w:t>。</w:t>
      </w:r>
      <w:r>
        <w:rPr>
          <w:rFonts w:hint="eastAsia" w:ascii="仿宋_GB2312" w:hAnsi="仿宋_GB2312" w:eastAsia="仿宋_GB2312" w:cs="仿宋_GB2312"/>
          <w:i w:val="0"/>
          <w:iCs w:val="0"/>
          <w:caps w:val="0"/>
          <w:color w:val="000000"/>
          <w:spacing w:val="0"/>
          <w:sz w:val="32"/>
          <w:szCs w:val="32"/>
        </w:rPr>
        <w:t>我</w:t>
      </w:r>
      <w:r>
        <w:rPr>
          <w:rFonts w:hint="eastAsia" w:ascii="仿宋_GB2312" w:hAnsi="仿宋_GB2312" w:eastAsia="仿宋_GB2312" w:cs="仿宋_GB2312"/>
          <w:i w:val="0"/>
          <w:iCs w:val="0"/>
          <w:caps w:val="0"/>
          <w:color w:val="000000"/>
          <w:spacing w:val="0"/>
          <w:sz w:val="32"/>
          <w:szCs w:val="32"/>
          <w:lang w:val="en-US" w:eastAsia="zh-CN"/>
        </w:rPr>
        <w:t>乡</w:t>
      </w:r>
      <w:r>
        <w:rPr>
          <w:rFonts w:hint="eastAsia" w:ascii="仿宋_GB2312" w:hAnsi="仿宋_GB2312" w:eastAsia="仿宋_GB2312" w:cs="仿宋_GB2312"/>
          <w:i w:val="0"/>
          <w:iCs w:val="0"/>
          <w:caps w:val="0"/>
          <w:color w:val="000000"/>
          <w:spacing w:val="0"/>
          <w:sz w:val="32"/>
          <w:szCs w:val="32"/>
        </w:rPr>
        <w:t>采取“线上+线下”的组合模式</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充分</w:t>
      </w:r>
      <w:r>
        <w:rPr>
          <w:rFonts w:hint="eastAsia" w:ascii="仿宋_GB2312" w:hAnsi="仿宋_GB2312" w:eastAsia="仿宋_GB2312" w:cs="仿宋_GB2312"/>
          <w:b w:val="0"/>
          <w:bCs w:val="0"/>
          <w:kern w:val="2"/>
          <w:sz w:val="32"/>
          <w:szCs w:val="32"/>
          <w:lang w:val="en-US" w:eastAsia="zh-CN" w:bidi="ar-SA"/>
        </w:rPr>
        <w:t>发挥政府网站信息平台作用，不断完善集约化平台建设，及时调整信息公开栏目要素。加强监督乡村两级公示栏的维护与更新，确保纸质公开材料能够及时张贴，让民众能够第一时间获取到最新的政务信息，实现了线上线下信息的同步更新，进一步提升了政务公开的全面性和便捷性。</w:t>
      </w:r>
    </w:p>
    <w:p w14:paraId="2A04358F">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楷体_GB2312" w:hAnsi="楷体_GB2312" w:eastAsia="楷体_GB2312" w:cs="楷体_GB2312"/>
          <w:b/>
          <w:bCs/>
          <w:kern w:val="2"/>
          <w:sz w:val="32"/>
          <w:szCs w:val="32"/>
          <w:lang w:val="en-US" w:eastAsia="zh-CN" w:bidi="ar-SA"/>
        </w:rPr>
        <w:t>（五）</w:t>
      </w:r>
      <w:r>
        <w:rPr>
          <w:rFonts w:hint="eastAsia" w:ascii="楷体_GB2312" w:hAnsi="楷体_GB2312" w:eastAsia="楷体_GB2312" w:cs="楷体_GB2312"/>
          <w:b/>
          <w:bCs/>
          <w:sz w:val="32"/>
          <w:szCs w:val="32"/>
        </w:rPr>
        <w:t>监督保障</w:t>
      </w:r>
      <w:r>
        <w:rPr>
          <w:rFonts w:hint="eastAsia" w:ascii="楷体_GB2312" w:hAnsi="楷体_GB2312" w:eastAsia="楷体_GB2312" w:cs="楷体_GB2312"/>
          <w:b/>
          <w:bCs/>
          <w:sz w:val="32"/>
          <w:szCs w:val="32"/>
          <w:lang w:val="en-US" w:eastAsia="zh-CN"/>
        </w:rPr>
        <w:t>情况</w:t>
      </w:r>
      <w:r>
        <w:rPr>
          <w:rFonts w:hint="eastAsia" w:ascii="楷体_GB2312" w:hAnsi="楷体_GB2312" w:eastAsia="楷体_GB2312" w:cs="楷体_GB2312"/>
          <w:b/>
          <w:bCs/>
          <w:sz w:val="32"/>
          <w:szCs w:val="32"/>
        </w:rPr>
        <w:t>。</w:t>
      </w:r>
      <w:r>
        <w:rPr>
          <w:rFonts w:hint="eastAsia" w:ascii="仿宋_GB2312" w:hAnsi="仿宋_GB2312" w:eastAsia="仿宋_GB2312" w:cs="仿宋_GB2312"/>
          <w:b w:val="0"/>
          <w:bCs w:val="0"/>
          <w:sz w:val="32"/>
          <w:szCs w:val="32"/>
        </w:rPr>
        <w:t>一是加强领导，落实责任。加强对政务公开工作人员的业务培训，定期会议部署推进政务公开工作。二是政府信息严格按照“先审后发”的程序执行。按照“谁提供、谁负责、谁公开、谁审查”的原则执行。三是加强整改反馈。在县政府公开办下发的季度政务公开有关情况及第三方评估发现的问题，及时核对栏目的信息发布情况，进行全面自查，积极主动做好整改。四是将政务公开工作继续纳入“红、黄、蓝”目标管理考核机制，采用定期自查与年终考核相结合的方式，强力推进工作落实。2024年我乡未发生政务公开责任追究情况。</w:t>
      </w:r>
    </w:p>
    <w:p w14:paraId="23075BC7">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黑体" w:hAnsi="黑体" w:eastAsia="黑体" w:cs="黑体"/>
          <w:color w:val="000000"/>
          <w:kern w:val="0"/>
          <w:sz w:val="32"/>
          <w:szCs w:val="32"/>
          <w:lang w:val="en-US" w:eastAsia="zh-CN" w:bidi="ar-SA"/>
        </w:rPr>
      </w:pPr>
      <w:r>
        <w:rPr>
          <w:rFonts w:hint="eastAsia" w:ascii="黑体" w:hAnsi="黑体" w:eastAsia="黑体" w:cs="黑体"/>
          <w:b/>
          <w:color w:val="000000"/>
          <w:kern w:val="0"/>
          <w:sz w:val="32"/>
          <w:szCs w:val="32"/>
          <w:shd w:val="clear" w:color="auto" w:fill="FFFFFF"/>
          <w:lang w:val="en-US" w:eastAsia="zh-CN" w:bidi="ar-SA"/>
        </w:rPr>
        <w:t>二、主动公开政府信息情况</w:t>
      </w:r>
    </w:p>
    <w:tbl>
      <w:tblPr>
        <w:tblStyle w:val="4"/>
        <w:tblW w:w="9740" w:type="dxa"/>
        <w:jc w:val="center"/>
        <w:tblLayout w:type="fixed"/>
        <w:tblCellMar>
          <w:top w:w="0" w:type="dxa"/>
          <w:left w:w="0" w:type="dxa"/>
          <w:bottom w:w="0" w:type="dxa"/>
          <w:right w:w="0" w:type="dxa"/>
        </w:tblCellMar>
      </w:tblPr>
      <w:tblGrid>
        <w:gridCol w:w="2435"/>
        <w:gridCol w:w="2435"/>
        <w:gridCol w:w="2435"/>
        <w:gridCol w:w="2435"/>
      </w:tblGrid>
      <w:tr w14:paraId="65DDD646">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785CDD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第二十条第（一）项</w:t>
            </w:r>
          </w:p>
        </w:tc>
      </w:tr>
      <w:tr w14:paraId="25658F6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4C9C36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1E03E06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28209F2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75D340C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现行有效件数</w:t>
            </w:r>
          </w:p>
        </w:tc>
      </w:tr>
      <w:tr w14:paraId="54EC9BC6">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9417E0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48DAEEB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4D8BE84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0903FFD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14:paraId="4697D54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BCDABC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7AFE68A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2E1FC1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0D61313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14:paraId="1F7C294C">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25CAA3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第二十条第（五）项</w:t>
            </w:r>
          </w:p>
        </w:tc>
      </w:tr>
      <w:tr w14:paraId="51DF554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D4BE5D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615FDE1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118DE43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9565A2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B03A55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Times New Roman" w:eastAsia="仿宋_GB2312" w:cs="Times New Roman"/>
                <w:color w:val="000000"/>
                <w:sz w:val="32"/>
                <w:szCs w:val="32"/>
                <w:lang w:val="en-US" w:eastAsia="zh-CN"/>
              </w:rPr>
            </w:pPr>
            <w:r>
              <w:rPr>
                <w:rFonts w:hint="eastAsia" w:ascii="宋体" w:hAnsi="宋体" w:eastAsia="宋体" w:cs="宋体"/>
                <w:color w:val="000000"/>
                <w:sz w:val="20"/>
                <w:szCs w:val="20"/>
                <w:lang w:val="en-US" w:eastAsia="zh-CN"/>
              </w:rPr>
              <w:t>40</w:t>
            </w:r>
          </w:p>
        </w:tc>
      </w:tr>
      <w:tr w14:paraId="4D0A8F3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70E112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第二十条第（六）项</w:t>
            </w:r>
          </w:p>
        </w:tc>
      </w:tr>
      <w:tr w14:paraId="08D88CC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8235CF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5963BB7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2EEE02B0">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454061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7BBD656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15</w:t>
            </w:r>
          </w:p>
        </w:tc>
      </w:tr>
      <w:tr w14:paraId="49EE28B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8E8D3B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DC6B57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14:paraId="1D7F8F9A">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2EE78C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第二十条第（八）项</w:t>
            </w:r>
          </w:p>
        </w:tc>
      </w:tr>
      <w:tr w14:paraId="1903144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DBC787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8F2BA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本年收费金额（单位：万元）</w:t>
            </w:r>
          </w:p>
        </w:tc>
      </w:tr>
      <w:tr w14:paraId="06D6D57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4BE774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133F1A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0"/>
                <w:szCs w:val="20"/>
                <w:lang w:val="en-US" w:eastAsia="zh-CN"/>
              </w:rPr>
              <w:t>0</w:t>
            </w:r>
          </w:p>
        </w:tc>
      </w:tr>
    </w:tbl>
    <w:p w14:paraId="1149A0CB">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黑体" w:hAnsi="黑体" w:eastAsia="黑体" w:cs="黑体"/>
          <w:b/>
          <w:color w:val="000000"/>
          <w:kern w:val="0"/>
          <w:sz w:val="32"/>
          <w:szCs w:val="32"/>
          <w:shd w:val="clear" w:color="auto" w:fill="FFFFFF"/>
          <w:lang w:val="en-US" w:eastAsia="zh-CN" w:bidi="ar-SA"/>
        </w:rPr>
      </w:pPr>
      <w:r>
        <w:rPr>
          <w:rFonts w:hint="eastAsia" w:ascii="黑体" w:hAnsi="黑体" w:eastAsia="黑体" w:cs="黑体"/>
          <w:b/>
          <w:color w:val="000000"/>
          <w:kern w:val="0"/>
          <w:sz w:val="32"/>
          <w:szCs w:val="32"/>
          <w:shd w:val="clear" w:color="auto" w:fill="FFFFFF"/>
          <w:lang w:val="en-US" w:eastAsia="zh-CN" w:bidi="ar-SA"/>
        </w:rPr>
        <w:t>三、收到和处理政府信息公开申请情况</w:t>
      </w:r>
    </w:p>
    <w:tbl>
      <w:tblPr>
        <w:tblStyle w:val="4"/>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649C01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02DE85D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ascii="楷体" w:hAnsi="楷体" w:eastAsia="楷体" w:cs="楷体"/>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14:paraId="7EE6A30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申请人情况</w:t>
            </w:r>
          </w:p>
        </w:tc>
      </w:tr>
      <w:tr w14:paraId="571465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2BC1D1EC">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14:paraId="33C5A6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51372A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14:paraId="781E71D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2F8830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4C4D3365">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14:paraId="0F74B6EA">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14:paraId="52C2C67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商业</w:t>
            </w:r>
          </w:p>
          <w:p w14:paraId="0BC1677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14:paraId="5E9F840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科研</w:t>
            </w:r>
          </w:p>
          <w:p w14:paraId="38A86C8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1B46764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74843F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5E0BE1A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14:paraId="1CF7CE22">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r>
      <w:tr w14:paraId="2864E5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7FE596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7800882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23097E1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72AF1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82AB5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B13FE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2912C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ED3981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1</w:t>
            </w:r>
          </w:p>
        </w:tc>
      </w:tr>
      <w:tr w14:paraId="6DFB85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99763A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6F3C70B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1F3C2F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B39638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ECE5C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60034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3040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C958CC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r>
      <w:tr w14:paraId="1FA554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0814D11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09CAF04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14:paraId="622A737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D6E10E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4BEA1D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45BD5A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E679F4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7B79C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tcPr>
          <w:p w14:paraId="4EEAAAE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r>
      <w:tr w14:paraId="4B2B2D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B98FA68">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426A972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（二）部分公开</w:t>
            </w:r>
            <w:r>
              <w:rPr>
                <w:rFonts w:hint="eastAsia" w:ascii="楷体" w:hAnsi="楷体" w:eastAsia="楷体" w:cs="楷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3DE93BC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ED33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76AD38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3FE12F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865C2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5F9EFB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6E38A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r>
      <w:tr w14:paraId="3DD17E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2F119AD">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5E4C2C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14:paraId="3177F0D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tcPr>
          <w:p w14:paraId="11E0417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EB2F45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C1FA66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FD6D6D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2CDABA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15FC1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tcPr>
          <w:p w14:paraId="593F56B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r>
      <w:tr w14:paraId="6D8455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2008E09">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EFD9970">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534EA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tcPr>
          <w:p w14:paraId="48108FC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6468BF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D04D53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1DA27B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AE90E4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A0DD2B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1F9336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r>
      <w:tr w14:paraId="166A52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104B23">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A6FC61">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ED00FA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tcPr>
          <w:p w14:paraId="7B153A9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F1530B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96E5FC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641957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337543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0F236F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7480BF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r>
      <w:tr w14:paraId="234BE1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D3F643B">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70833E4">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2DF79D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tcPr>
          <w:p w14:paraId="106730A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4E66C3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2E75C9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9E859A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4E504E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F816E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112152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r>
      <w:tr w14:paraId="1728B8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C979CA6">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83E98DB">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687BAA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tcPr>
          <w:p w14:paraId="6B0472E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006CAD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E6F07F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6B4F7C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42E90A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E84FCB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7148D0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r>
      <w:tr w14:paraId="6E65B7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31125E8">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2EAF640">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667F44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tcPr>
          <w:p w14:paraId="713AE2C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9EAD3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6FCC02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A6933E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FFD60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66295D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4BF151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r>
      <w:tr w14:paraId="17B1CE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58ABD26">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CCAEDB3">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4BAA97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tcPr>
          <w:p w14:paraId="6834600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42E70E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13116A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1AACBC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0E1DA5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D1037B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A86A25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r>
      <w:tr w14:paraId="7DE1D6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07C25A0">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68EF3DB">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9FB281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tcPr>
          <w:p w14:paraId="43C86DC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5E893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8E2C02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286283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AC8DED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87EF1E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20D51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r>
      <w:tr w14:paraId="481F2D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7FF651C">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396DAA2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14:paraId="5376979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14:paraId="292DE6F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5902E5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BB2915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941A7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5D9FB6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AA0D69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C58890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r>
      <w:tr w14:paraId="67E40E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861A1E4">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153EFC2">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88D87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tcPr>
          <w:p w14:paraId="5DA5192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8400C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D8201B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9D09E7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063A20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1C2E96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0BDC57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r>
      <w:tr w14:paraId="154045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EBFDA0A">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50ECEDB">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8BDEFD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tcPr>
          <w:p w14:paraId="489E755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2DA74C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CC0103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A2A9A3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D6E048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C948F0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3BA5E1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r>
      <w:tr w14:paraId="283110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FA6DC9E">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FDDA65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14:paraId="50622D3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tcPr>
          <w:p w14:paraId="53FED11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A9B31D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05AFE0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D1863B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D8179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D3DC63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B29692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r>
      <w:tr w14:paraId="58E6E8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9C55D1C">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EE73AEE">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5B973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tcPr>
          <w:p w14:paraId="1C2B593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CC3A39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505678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619F63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61A248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D281D8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EE3687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r>
      <w:tr w14:paraId="0242F8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923D7DA">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B4C0FD0">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FF4B5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tcPr>
          <w:p w14:paraId="523DB10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83183C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E23ECF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5E4A46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DF1BD3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1918A0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22352D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r>
      <w:tr w14:paraId="146120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63BA0F1">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F8F6A1">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22B26FA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tcPr>
          <w:p w14:paraId="41FD677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620E8C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0CCFC1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B9BAA0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349EE8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4E2623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565365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r>
      <w:tr w14:paraId="761C81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6EF3D5">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7DA6200">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Times New Roman" w:eastAsia="仿宋_GB2312"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14:paraId="40FBF65D">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14:paraId="5501E8F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765C107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6D4677D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470A54A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4DD8A40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3049937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714950F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r>
      <w:tr w14:paraId="4C9C8A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DA43705">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Times New Roman" w:eastAsia="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4CF788D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14:paraId="22071CA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5DBF002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6EE051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F0FCC9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A1B80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C00B4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5278C5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BB57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r>
      <w:tr w14:paraId="5C3868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B2F0E26">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5A83E3D4">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239E91DF">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2ECB896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36AE4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8FA3E6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F71C8A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BBBC9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050788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E552F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r>
      <w:tr w14:paraId="36233C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FF21817">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196D8AE4">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691BF32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14:paraId="613D522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B0E12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37DA86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6CB00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F8EAF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D11C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18DC97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r>
      <w:tr w14:paraId="4C23B7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600BAB6">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7FE6A4B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2518759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700850C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2E159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444802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D6ABD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722A0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4F75AB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1</w:t>
            </w:r>
          </w:p>
        </w:tc>
      </w:tr>
      <w:tr w14:paraId="71B1F9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12E3D08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14:paraId="665BD07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5B598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1473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5FB4B2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99A44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C565E3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C2046F7">
            <w:pPr>
              <w:keepNext w:val="0"/>
              <w:keepLines w:val="0"/>
              <w:pageBreakBefore w:val="0"/>
              <w:kinsoku/>
              <w:wordWrap/>
              <w:overflowPunct/>
              <w:topLinePunct w:val="0"/>
              <w:autoSpaceDE/>
              <w:autoSpaceDN/>
              <w:bidi w:val="0"/>
              <w:adjustRightInd/>
              <w:snapToGrid/>
              <w:spacing w:line="560" w:lineRule="exact"/>
              <w:ind w:firstLine="200" w:firstLineChars="100"/>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r>
    </w:tbl>
    <w:p w14:paraId="29B7540F">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黑体" w:hAnsi="黑体" w:eastAsia="黑体" w:cs="黑体"/>
          <w:color w:val="000000"/>
          <w:sz w:val="32"/>
          <w:szCs w:val="32"/>
        </w:rPr>
      </w:pPr>
      <w:r>
        <w:rPr>
          <w:rFonts w:hint="eastAsia" w:ascii="黑体" w:hAnsi="黑体" w:eastAsia="黑体" w:cs="黑体"/>
          <w:b/>
          <w:color w:val="000000"/>
          <w:kern w:val="0"/>
          <w:sz w:val="32"/>
          <w:szCs w:val="32"/>
          <w:shd w:val="clear" w:color="auto" w:fill="FFFFFF"/>
          <w:lang w:val="en-US" w:eastAsia="zh-CN" w:bidi="ar-SA"/>
        </w:rPr>
        <w:t>四、政府信息公开行政复议、行政诉讼情况</w:t>
      </w:r>
    </w:p>
    <w:tbl>
      <w:tblPr>
        <w:tblStyle w:val="4"/>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449C6F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489034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23DEB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行政诉讼</w:t>
            </w:r>
          </w:p>
        </w:tc>
      </w:tr>
      <w:tr w14:paraId="5C8EE4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410B7C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D3CA46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3145B9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161E43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457E0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EAF5D6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E21F27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复议后起诉</w:t>
            </w:r>
          </w:p>
        </w:tc>
      </w:tr>
      <w:tr w14:paraId="6F1684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E3CFC9E">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0549596">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825153D">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85B2607">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8193582">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16A41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9A1978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7477B1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2D6CB9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78596D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A8CF5B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4EAE86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2406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90846F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712E34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762336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2941B3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303430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81F601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8932FC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6A7DBC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F7F3D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61B64B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7F7006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C2788C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06E5B7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3D62A2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F4A394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DC0574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13D8D8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73E763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0</w:t>
            </w:r>
          </w:p>
        </w:tc>
      </w:tr>
    </w:tbl>
    <w:p w14:paraId="178466E7">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黑体" w:hAnsi="黑体" w:eastAsia="黑体" w:cs="黑体"/>
          <w:color w:val="000000"/>
          <w:kern w:val="0"/>
          <w:sz w:val="32"/>
          <w:szCs w:val="32"/>
          <w:lang w:val="en-US" w:eastAsia="zh-CN" w:bidi="ar-SA"/>
        </w:rPr>
      </w:pPr>
      <w:r>
        <w:rPr>
          <w:rFonts w:hint="eastAsia" w:ascii="黑体" w:hAnsi="黑体" w:eastAsia="黑体" w:cs="黑体"/>
          <w:b/>
          <w:color w:val="000000"/>
          <w:kern w:val="0"/>
          <w:sz w:val="32"/>
          <w:szCs w:val="32"/>
          <w:shd w:val="clear" w:color="auto" w:fill="FFFFFF"/>
          <w:lang w:val="en-US" w:eastAsia="zh-CN" w:bidi="ar-SA"/>
        </w:rPr>
        <w:t>五、存在的主要问题及改进情况</w:t>
      </w:r>
    </w:p>
    <w:p w14:paraId="3622F1B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上年度整改情况</w:t>
      </w:r>
    </w:p>
    <w:p w14:paraId="02EF690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1、明确责任分工。</w:t>
      </w:r>
      <w:r>
        <w:rPr>
          <w:rFonts w:hint="eastAsia" w:ascii="仿宋_GB2312" w:hAnsi="仿宋_GB2312" w:eastAsia="仿宋_GB2312" w:cs="仿宋_GB2312"/>
          <w:sz w:val="32"/>
          <w:szCs w:val="32"/>
        </w:rPr>
        <w:t>细化各部门在政务公开中的具体职责，制定信息收集、审核、发布的时间表，明确每个环节的责任人和完成时限，确保信息流转高效有序。</w:t>
      </w:r>
    </w:p>
    <w:p w14:paraId="5ADBCD9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2、实施绩效考核。</w:t>
      </w:r>
      <w:r>
        <w:rPr>
          <w:rFonts w:hint="eastAsia" w:ascii="仿宋_GB2312" w:hAnsi="仿宋_GB2312" w:eastAsia="仿宋_GB2312" w:cs="仿宋_GB2312"/>
          <w:sz w:val="32"/>
          <w:szCs w:val="32"/>
        </w:rPr>
        <w:t>将政务公开工作纳入部门年度考核，对信息提供的及时性、准确性进行量化评估，对表现优异的部门给予表</w:t>
      </w:r>
      <w:r>
        <w:rPr>
          <w:rFonts w:hint="eastAsia" w:ascii="仿宋_GB2312" w:hAnsi="仿宋_GB2312" w:eastAsia="仿宋_GB2312" w:cs="仿宋_GB2312"/>
          <w:sz w:val="32"/>
          <w:szCs w:val="32"/>
          <w:lang w:val="en-US" w:eastAsia="zh-CN"/>
        </w:rPr>
        <w:t>扬</w:t>
      </w:r>
      <w:r>
        <w:rPr>
          <w:rFonts w:hint="eastAsia" w:ascii="仿宋_GB2312" w:hAnsi="仿宋_GB2312" w:eastAsia="仿宋_GB2312" w:cs="仿宋_GB2312"/>
          <w:sz w:val="32"/>
          <w:szCs w:val="32"/>
        </w:rPr>
        <w:t>，对滞后或失误的部门进行通报批评并限时整改</w:t>
      </w:r>
      <w:r>
        <w:rPr>
          <w:rFonts w:hint="eastAsia" w:ascii="仿宋_GB2312" w:hAnsi="仿宋_GB2312" w:eastAsia="仿宋_GB2312" w:cs="仿宋_GB2312"/>
          <w:sz w:val="32"/>
          <w:szCs w:val="32"/>
          <w:lang w:eastAsia="zh-CN"/>
        </w:rPr>
        <w:t>。</w:t>
      </w:r>
    </w:p>
    <w:p w14:paraId="0855039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存在问题</w:t>
      </w:r>
    </w:p>
    <w:p w14:paraId="218385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虽然我</w:t>
      </w:r>
      <w:r>
        <w:rPr>
          <w:rFonts w:hint="eastAsia" w:ascii="仿宋_GB2312" w:hAnsi="仿宋_GB2312" w:eastAsia="仿宋_GB2312" w:cs="仿宋_GB2312"/>
          <w:sz w:val="32"/>
          <w:szCs w:val="32"/>
          <w:lang w:val="en-US" w:eastAsia="zh-CN"/>
        </w:rPr>
        <w:t>乡政务</w:t>
      </w:r>
      <w:r>
        <w:rPr>
          <w:rFonts w:hint="eastAsia" w:ascii="仿宋_GB2312" w:hAnsi="仿宋_GB2312" w:eastAsia="仿宋_GB2312" w:cs="仿宋_GB2312"/>
          <w:sz w:val="32"/>
          <w:szCs w:val="32"/>
        </w:rPr>
        <w:t>公开工作取得了一定的成效，但仍</w:t>
      </w:r>
      <w:r>
        <w:rPr>
          <w:rFonts w:hint="eastAsia" w:ascii="仿宋_GB2312" w:hAnsi="仿宋_GB2312" w:eastAsia="仿宋_GB2312" w:cs="仿宋_GB2312"/>
          <w:sz w:val="32"/>
          <w:szCs w:val="32"/>
          <w:lang w:val="en-US" w:eastAsia="zh-CN"/>
        </w:rPr>
        <w:t>面临一些挑战和不足之处</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信息公开</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深度和广度</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还不够充分</w:t>
      </w:r>
      <w:r>
        <w:rPr>
          <w:rFonts w:hint="eastAsia" w:ascii="仿宋_GB2312" w:hAnsi="仿宋_GB2312" w:eastAsia="仿宋_GB2312" w:cs="仿宋_GB2312"/>
          <w:sz w:val="32"/>
          <w:szCs w:val="32"/>
          <w:lang w:eastAsia="zh-CN"/>
        </w:rPr>
        <w:t>，部分政府信息公开的内容还不够全面、深入。</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eastAsia="zh-CN"/>
        </w:rPr>
        <w:t>存在重点</w:t>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lang w:val="en-US" w:eastAsia="zh-CN"/>
        </w:rPr>
        <w:t>够</w:t>
      </w:r>
      <w:r>
        <w:rPr>
          <w:rFonts w:hint="eastAsia" w:ascii="仿宋_GB2312" w:hAnsi="仿宋_GB2312" w:eastAsia="仿宋_GB2312" w:cs="仿宋_GB2312"/>
          <w:sz w:val="32"/>
          <w:szCs w:val="32"/>
          <w:lang w:eastAsia="zh-CN"/>
        </w:rPr>
        <w:t>突出，影响了群众对信息的获取。</w:t>
      </w:r>
    </w:p>
    <w:p w14:paraId="0382346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改进措施</w:t>
      </w:r>
    </w:p>
    <w:p w14:paraId="47784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仿宋_GB2312" w:hAnsi="仿宋_GB2312" w:eastAsia="仿宋_GB2312" w:cs="仿宋_GB2312"/>
          <w:sz w:val="32"/>
          <w:szCs w:val="32"/>
        </w:rPr>
        <w:t>针对存在的问题和不足之处，我</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将采取以下措施加以改进：</w:t>
      </w:r>
    </w:p>
    <w:p w14:paraId="0B0EB07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（一）深化信息公开，拓宽公开渠道。</w:t>
      </w:r>
      <w:r>
        <w:rPr>
          <w:rFonts w:hint="eastAsia" w:ascii="仿宋_GB2312" w:hAnsi="仿宋_GB2312" w:eastAsia="仿宋_GB2312" w:cs="仿宋_GB2312"/>
          <w:sz w:val="32"/>
          <w:szCs w:val="32"/>
          <w:lang w:val="en-US" w:eastAsia="zh-CN"/>
        </w:rPr>
        <w:t>我乡将进一步</w:t>
      </w:r>
      <w:r>
        <w:rPr>
          <w:rFonts w:hint="eastAsia" w:ascii="仿宋_GB2312" w:hAnsi="仿宋_GB2312" w:eastAsia="仿宋_GB2312" w:cs="仿宋_GB2312"/>
          <w:sz w:val="32"/>
          <w:szCs w:val="32"/>
        </w:rPr>
        <w:t>加</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信息发布和宣传力度。</w:t>
      </w:r>
      <w:r>
        <w:rPr>
          <w:rFonts w:hint="eastAsia" w:ascii="仿宋_GB2312" w:hAnsi="仿宋_GB2312" w:eastAsia="仿宋_GB2312" w:cs="仿宋_GB2312"/>
          <w:sz w:val="32"/>
          <w:szCs w:val="32"/>
          <w:lang w:val="en-US" w:eastAsia="zh-CN"/>
        </w:rPr>
        <w:t>多样化的方式公开政务信息，特别是对于群众普遍关心、密切关注的信息，我们将确保及时、准确地公布，以此提升政务信息的覆盖面和群众的知晓率，让信息更加贴近民生、服务群众。</w:t>
      </w:r>
    </w:p>
    <w:p w14:paraId="58DE0A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加强学习培训</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提升业务水平</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组织深入学习政务公开相关法律法规和政策文件等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积极借鉴其他</w:t>
      </w:r>
      <w:r>
        <w:rPr>
          <w:rFonts w:hint="eastAsia" w:ascii="仿宋_GB2312" w:hAnsi="仿宋_GB2312" w:eastAsia="仿宋_GB2312" w:cs="仿宋_GB2312"/>
          <w:sz w:val="32"/>
          <w:szCs w:val="32"/>
          <w:lang w:val="en-US" w:eastAsia="zh-CN"/>
        </w:rPr>
        <w:t>兄弟乡镇</w:t>
      </w:r>
      <w:r>
        <w:rPr>
          <w:rFonts w:hint="eastAsia" w:ascii="仿宋_GB2312" w:hAnsi="仿宋_GB2312" w:eastAsia="仿宋_GB2312" w:cs="仿宋_GB2312"/>
          <w:sz w:val="32"/>
          <w:szCs w:val="32"/>
        </w:rPr>
        <w:t>的先进经验和做法。通过持续的学习和培训，不断提升工作人员的政务公开意识和业务水平，为更好地开展政务公开工作提供有力的保障。</w:t>
      </w:r>
    </w:p>
    <w:p w14:paraId="06580D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综上所述，我乡将以此次改进为契机，不断优化政务公开工作，努力打造更加透明、公正、高效的政府形象，为群众提供更加优质、便捷的信息服务。</w:t>
      </w:r>
    </w:p>
    <w:p w14:paraId="50B92585">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黑体" w:hAnsi="黑体" w:eastAsia="黑体" w:cs="黑体"/>
          <w:color w:val="000000"/>
          <w:kern w:val="0"/>
          <w:sz w:val="32"/>
          <w:szCs w:val="32"/>
          <w:lang w:val="en-US" w:eastAsia="zh-CN" w:bidi="ar-SA"/>
        </w:rPr>
      </w:pPr>
      <w:r>
        <w:rPr>
          <w:rFonts w:hint="eastAsia" w:ascii="黑体" w:hAnsi="黑体" w:eastAsia="黑体" w:cs="黑体"/>
          <w:b/>
          <w:color w:val="000000"/>
          <w:kern w:val="0"/>
          <w:sz w:val="32"/>
          <w:szCs w:val="32"/>
          <w:shd w:val="clear" w:color="auto" w:fill="FFFFFF"/>
          <w:lang w:val="en-US" w:eastAsia="zh-CN" w:bidi="ar-SA"/>
        </w:rPr>
        <w:t>六、其他需要报告的事项</w:t>
      </w:r>
    </w:p>
    <w:p w14:paraId="2864CF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按照《国务院办公厅关于印发〈政府信息公开信息处理费管理办法〉的通知》（国办函〔2020〕109号）规定的按件、按量收费标准，本年度没有产生信息公开处理费。</w:t>
      </w:r>
    </w:p>
    <w:p w14:paraId="5B9BA6B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E2CB635">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jc w:val="left"/>
        <w:textAlignment w:val="auto"/>
        <w:rPr>
          <w:rFonts w:hint="eastAsia" w:ascii="宋体" w:hAnsi="宋体" w:eastAsia="宋体" w:cs="宋体"/>
          <w:color w:val="000000"/>
          <w:kern w:val="0"/>
          <w:sz w:val="24"/>
          <w:szCs w:val="24"/>
          <w:shd w:val="clear" w:color="auto" w:fill="FFFFFF"/>
          <w:lang w:val="en-US" w:eastAsia="zh-CN" w:bidi="ar-SA"/>
        </w:rPr>
      </w:pPr>
    </w:p>
    <w:sectPr>
      <w:footerReference r:id="rId3" w:type="default"/>
      <w:footerReference r:id="rId4" w:type="even"/>
      <w:pgSz w:w="11906" w:h="16838"/>
      <w:pgMar w:top="1814" w:right="1474" w:bottom="1264" w:left="1588" w:header="851" w:footer="102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20C7">
    <w:pPr>
      <w:widowControl w:val="0"/>
      <w:tabs>
        <w:tab w:val="center" w:pos="4153"/>
        <w:tab w:val="right" w:pos="8306"/>
      </w:tabs>
      <w:snapToGrid w:val="0"/>
      <w:jc w:val="righ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84D51CC">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CeTlmS&#10;7QEAANUDAAAOAAAAAAAAAAEAIAAAAB4BAABkcnMvZTJvRG9jLnhtbFBLBQYAAAAABgAGAFkBAAB9&#10;BQAAAAA=&#10;">
              <v:fill on="f" focussize="0,0"/>
              <v:stroke on="f"/>
              <v:imagedata o:title=""/>
              <o:lock v:ext="edit" aspectratio="f"/>
              <v:textbox inset="0mm,0mm,0mm,0mm" style="mso-fit-shape-to-text:t;">
                <w:txbxContent>
                  <w:p w14:paraId="684D51CC">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v:textbox>
            </v:shape>
          </w:pict>
        </mc:Fallback>
      </mc:AlternateContent>
    </w:r>
  </w:p>
  <w:p w14:paraId="2A442F57">
    <w:pPr>
      <w:rPr>
        <w:rFonts w:ascii="仿宋_GB2312" w:hAnsi="Times New Roman" w:eastAsia="仿宋_GB2312" w:cs="Times New Roman"/>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3B631">
    <w:pPr>
      <w:widowControl w:val="0"/>
      <w:tabs>
        <w:tab w:val="center" w:pos="4153"/>
        <w:tab w:val="right" w:pos="8306"/>
      </w:tabs>
      <w:snapToGrid w:val="0"/>
      <w:ind w:right="360" w:firstLine="360"/>
      <w:jc w:val="lef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RT/Bo&#10;7QEAANUDAAAOAAAAAAAAAAEAIAAAAB4BAABkcnMvZTJvRG9jLnhtbFBLBQYAAAAABgAGAFkBAAB9&#10;BQAAAAA=&#10;">
              <v:fill on="f" focussize="0,0"/>
              <v:stroke on="f"/>
              <v:imagedata o:title=""/>
              <o:lock v:ext="edit" aspectratio="f"/>
              <v:textbox inset="0mm,0mm,0mm,0mm" style="mso-fit-shape-to-text:t;">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v:textbox>
            </v:shape>
          </w:pict>
        </mc:Fallback>
      </mc:AlternateContent>
    </w:r>
  </w:p>
  <w:p w14:paraId="38F8D623">
    <w:pPr>
      <w:rPr>
        <w:rFonts w:ascii="仿宋_GB2312" w:hAnsi="Times New Roman" w:eastAsia="仿宋_GB2312" w:cs="Times New Roman"/>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0556F"/>
    <w:rsid w:val="049250F9"/>
    <w:rsid w:val="073360BD"/>
    <w:rsid w:val="07EB6E99"/>
    <w:rsid w:val="08564322"/>
    <w:rsid w:val="0A4C1F5E"/>
    <w:rsid w:val="0DB66D08"/>
    <w:rsid w:val="0ED06FBC"/>
    <w:rsid w:val="13FF227C"/>
    <w:rsid w:val="15184310"/>
    <w:rsid w:val="166470FE"/>
    <w:rsid w:val="17E551B2"/>
    <w:rsid w:val="19D454DE"/>
    <w:rsid w:val="1B201C12"/>
    <w:rsid w:val="1B657609"/>
    <w:rsid w:val="1D5D14C4"/>
    <w:rsid w:val="20462013"/>
    <w:rsid w:val="293A3CA4"/>
    <w:rsid w:val="295E5032"/>
    <w:rsid w:val="2A795CC6"/>
    <w:rsid w:val="2FED2EA4"/>
    <w:rsid w:val="30605945"/>
    <w:rsid w:val="36015455"/>
    <w:rsid w:val="36D37718"/>
    <w:rsid w:val="390541E0"/>
    <w:rsid w:val="39446AE3"/>
    <w:rsid w:val="3AB962FE"/>
    <w:rsid w:val="3B7346FF"/>
    <w:rsid w:val="40095632"/>
    <w:rsid w:val="42450404"/>
    <w:rsid w:val="43C56C61"/>
    <w:rsid w:val="45190CFF"/>
    <w:rsid w:val="454D3582"/>
    <w:rsid w:val="47A93FDF"/>
    <w:rsid w:val="47C32A46"/>
    <w:rsid w:val="484C7D5F"/>
    <w:rsid w:val="4A1C54B0"/>
    <w:rsid w:val="4E4B2B9D"/>
    <w:rsid w:val="504809C3"/>
    <w:rsid w:val="527B4E6F"/>
    <w:rsid w:val="52EA3518"/>
    <w:rsid w:val="53AE0779"/>
    <w:rsid w:val="53EB0F6F"/>
    <w:rsid w:val="54F41ECD"/>
    <w:rsid w:val="553777B1"/>
    <w:rsid w:val="55655B92"/>
    <w:rsid w:val="5A862E7C"/>
    <w:rsid w:val="5D7D48EE"/>
    <w:rsid w:val="61744FEB"/>
    <w:rsid w:val="6397560E"/>
    <w:rsid w:val="64533AD7"/>
    <w:rsid w:val="6549757E"/>
    <w:rsid w:val="65733275"/>
    <w:rsid w:val="65C3122F"/>
    <w:rsid w:val="67E94811"/>
    <w:rsid w:val="6A931DCE"/>
    <w:rsid w:val="6B8E4AB9"/>
    <w:rsid w:val="6CEA1A52"/>
    <w:rsid w:val="70DF732D"/>
    <w:rsid w:val="72604C2B"/>
    <w:rsid w:val="744957E0"/>
    <w:rsid w:val="745E5245"/>
    <w:rsid w:val="749E7128"/>
    <w:rsid w:val="75693051"/>
    <w:rsid w:val="774B5C8F"/>
    <w:rsid w:val="7A2D1941"/>
    <w:rsid w:val="7E6D6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qFormat/>
    <w:uiPriority w:val="0"/>
    <w:pPr>
      <w:widowControl w:val="0"/>
      <w:spacing w:after="120" w:afterLines="0" w:afterAutospacing="0" w:line="560" w:lineRule="exact"/>
      <w:ind w:firstLine="420" w:firstLineChars="200"/>
      <w:jc w:val="both"/>
    </w:pPr>
    <w:rPr>
      <w:rFonts w:ascii="Calibri" w:hAnsi="Calibri" w:eastAsia="方正仿宋_GBK" w:cs="Times New Roman"/>
      <w:kern w:val="2"/>
      <w:sz w:val="32"/>
      <w:szCs w:val="24"/>
      <w:lang w:val="en-US" w:eastAsia="zh-CN" w:bidi="ar-SA"/>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2862</Words>
  <Characters>2999</Characters>
  <Lines>0</Lines>
  <Paragraphs>0</Paragraphs>
  <TotalTime>332</TotalTime>
  <ScaleCrop>false</ScaleCrop>
  <LinksUpToDate>false</LinksUpToDate>
  <CharactersWithSpaces>2999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田娅</cp:lastModifiedBy>
  <cp:lastPrinted>2025-01-08T02:03:00Z</cp:lastPrinted>
  <dcterms:modified xsi:type="dcterms:W3CDTF">2025-03-24T03:24:25Z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B4ACB12FCBD04A35A6B13D93B0B96D28_13</vt:lpwstr>
  </property>
  <property fmtid="{D5CDD505-2E9C-101B-9397-08002B2CF9AE}" pid="4" name="KSOTemplateDocerSaveRecord">
    <vt:lpwstr>eyJoZGlkIjoiMTUxNWFiMzFkODZjYTIxMzg0YWE2ZDA2YjEwMzdjZWMiLCJ1c2VySWQiOiI5MzcwNjcwODEifQ==</vt:lpwstr>
  </property>
</Properties>
</file>