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26123">
      <w:pPr>
        <w:adjustRightInd w:val="0"/>
        <w:snapToGrid w:val="0"/>
        <w:spacing w:line="360" w:lineRule="auto"/>
        <w:jc w:val="center"/>
        <w:rPr>
          <w:rFonts w:ascii="宋体" w:hAnsi="宋体"/>
          <w:b/>
          <w:sz w:val="44"/>
          <w:szCs w:val="44"/>
          <w:u w:val="single"/>
        </w:rPr>
      </w:pPr>
    </w:p>
    <w:p w14:paraId="5307CD95">
      <w:pPr>
        <w:adjustRightInd w:val="0"/>
        <w:snapToGrid w:val="0"/>
        <w:spacing w:line="360" w:lineRule="auto"/>
        <w:jc w:val="center"/>
        <w:rPr>
          <w:rFonts w:ascii="宋体" w:hAnsi="宋体"/>
          <w:b/>
          <w:sz w:val="44"/>
          <w:szCs w:val="44"/>
          <w:u w:val="single"/>
        </w:rPr>
      </w:pPr>
    </w:p>
    <w:p w14:paraId="0D2BEDF4">
      <w:pPr>
        <w:adjustRightInd w:val="0"/>
        <w:snapToGrid w:val="0"/>
        <w:spacing w:line="360" w:lineRule="auto"/>
        <w:jc w:val="center"/>
        <w:rPr>
          <w:rFonts w:ascii="宋体" w:hAnsi="宋体"/>
          <w:b/>
          <w:sz w:val="44"/>
          <w:szCs w:val="44"/>
          <w:u w:val="single"/>
        </w:rPr>
      </w:pPr>
    </w:p>
    <w:p w14:paraId="519A0885">
      <w:pPr>
        <w:jc w:val="center"/>
        <w:rPr>
          <w:rFonts w:hint="eastAsia" w:ascii="华文中宋" w:hAnsi="华文中宋" w:eastAsia="华文中宋" w:cs="华文中宋"/>
          <w:b/>
          <w:sz w:val="52"/>
          <w:szCs w:val="52"/>
          <w:lang w:eastAsia="zh-CN"/>
        </w:rPr>
      </w:pPr>
      <w:r>
        <w:rPr>
          <w:rFonts w:hint="eastAsia" w:ascii="华文中宋" w:hAnsi="华文中宋" w:eastAsia="华文中宋" w:cs="华文中宋"/>
          <w:b/>
          <w:sz w:val="52"/>
          <w:szCs w:val="52"/>
        </w:rPr>
        <w:t>金寨县</w:t>
      </w:r>
      <w:r>
        <w:rPr>
          <w:rFonts w:hint="eastAsia" w:ascii="华文中宋" w:hAnsi="华文中宋" w:eastAsia="华文中宋" w:cs="华文中宋"/>
          <w:b/>
          <w:sz w:val="52"/>
          <w:szCs w:val="52"/>
          <w:lang w:eastAsia="zh-CN"/>
        </w:rPr>
        <w:t>铁冲实验学校</w:t>
      </w:r>
    </w:p>
    <w:p w14:paraId="0CC016A3">
      <w:pPr>
        <w:jc w:val="center"/>
        <w:rPr>
          <w:rFonts w:ascii="华文中宋" w:hAnsi="华文中宋" w:eastAsia="华文中宋" w:cs="华文中宋"/>
          <w:b/>
          <w:sz w:val="52"/>
          <w:szCs w:val="52"/>
        </w:rPr>
      </w:pPr>
      <w:r>
        <w:rPr>
          <w:rFonts w:hint="eastAsia" w:ascii="华文中宋" w:hAnsi="华文中宋" w:eastAsia="华文中宋" w:cs="华文中宋"/>
          <w:b/>
          <w:sz w:val="52"/>
          <w:szCs w:val="52"/>
          <w:lang w:eastAsia="zh-CN"/>
        </w:rPr>
        <w:t>2025</w:t>
      </w:r>
      <w:r>
        <w:rPr>
          <w:rFonts w:hint="eastAsia" w:ascii="华文中宋" w:hAnsi="华文中宋" w:eastAsia="华文中宋" w:cs="华文中宋"/>
          <w:b/>
          <w:sz w:val="52"/>
          <w:szCs w:val="52"/>
        </w:rPr>
        <w:t>年</w:t>
      </w:r>
      <w:r>
        <w:rPr>
          <w:rFonts w:hint="eastAsia" w:ascii="华文中宋" w:hAnsi="华文中宋" w:eastAsia="华文中宋" w:cs="华文中宋"/>
          <w:b/>
          <w:sz w:val="52"/>
          <w:szCs w:val="52"/>
          <w:lang w:eastAsia="zh-CN"/>
        </w:rPr>
        <w:t>单位</w:t>
      </w:r>
      <w:r>
        <w:rPr>
          <w:rFonts w:hint="eastAsia" w:ascii="华文中宋" w:hAnsi="华文中宋" w:eastAsia="华文中宋" w:cs="华文中宋"/>
          <w:b/>
          <w:sz w:val="52"/>
          <w:szCs w:val="52"/>
        </w:rPr>
        <w:t>预算</w:t>
      </w:r>
    </w:p>
    <w:p w14:paraId="48AC642E">
      <w:pPr>
        <w:pStyle w:val="6"/>
        <w:adjustRightInd w:val="0"/>
        <w:snapToGrid w:val="0"/>
        <w:spacing w:before="0" w:beforeAutospacing="0" w:after="0" w:afterAutospacing="0" w:line="360" w:lineRule="auto"/>
        <w:jc w:val="center"/>
        <w:outlineLvl w:val="0"/>
        <w:rPr>
          <w:rFonts w:ascii="黑体" w:hAnsi="黑体" w:eastAsia="黑体"/>
          <w:bCs/>
          <w:color w:val="auto"/>
          <w:sz w:val="36"/>
          <w:szCs w:val="36"/>
        </w:rPr>
      </w:pPr>
    </w:p>
    <w:p w14:paraId="7E5EB1D6">
      <w:pPr>
        <w:pStyle w:val="6"/>
        <w:adjustRightInd w:val="0"/>
        <w:snapToGrid w:val="0"/>
        <w:spacing w:before="0" w:beforeAutospacing="0" w:after="0" w:afterAutospacing="0" w:line="360" w:lineRule="auto"/>
        <w:jc w:val="center"/>
        <w:rPr>
          <w:rFonts w:ascii="黑体" w:hAnsi="黑体" w:eastAsia="黑体"/>
          <w:bCs/>
          <w:sz w:val="36"/>
          <w:szCs w:val="36"/>
        </w:rPr>
      </w:pPr>
    </w:p>
    <w:p w14:paraId="11FB63ED">
      <w:pPr>
        <w:pStyle w:val="6"/>
        <w:adjustRightInd w:val="0"/>
        <w:snapToGrid w:val="0"/>
        <w:spacing w:before="0" w:beforeAutospacing="0" w:after="0" w:afterAutospacing="0" w:line="360" w:lineRule="auto"/>
        <w:jc w:val="center"/>
        <w:rPr>
          <w:rFonts w:ascii="黑体" w:hAnsi="黑体" w:eastAsia="黑体"/>
          <w:bCs/>
          <w:sz w:val="36"/>
          <w:szCs w:val="36"/>
        </w:rPr>
      </w:pPr>
    </w:p>
    <w:p w14:paraId="221EB829">
      <w:pPr>
        <w:pStyle w:val="6"/>
        <w:adjustRightInd w:val="0"/>
        <w:snapToGrid w:val="0"/>
        <w:spacing w:before="0" w:beforeAutospacing="0" w:after="0" w:afterAutospacing="0" w:line="360" w:lineRule="auto"/>
        <w:jc w:val="center"/>
        <w:rPr>
          <w:rFonts w:ascii="黑体" w:hAnsi="黑体" w:eastAsia="黑体"/>
          <w:bCs/>
          <w:sz w:val="36"/>
          <w:szCs w:val="36"/>
        </w:rPr>
      </w:pPr>
    </w:p>
    <w:p w14:paraId="508BAF51">
      <w:pPr>
        <w:pStyle w:val="6"/>
        <w:adjustRightInd w:val="0"/>
        <w:snapToGrid w:val="0"/>
        <w:spacing w:before="0" w:beforeAutospacing="0" w:after="0" w:afterAutospacing="0" w:line="360" w:lineRule="auto"/>
        <w:jc w:val="center"/>
        <w:rPr>
          <w:rFonts w:ascii="黑体" w:hAnsi="黑体" w:eastAsia="黑体"/>
          <w:bCs/>
          <w:sz w:val="36"/>
          <w:szCs w:val="36"/>
        </w:rPr>
      </w:pPr>
    </w:p>
    <w:p w14:paraId="3380A060">
      <w:pPr>
        <w:pStyle w:val="6"/>
        <w:adjustRightInd w:val="0"/>
        <w:snapToGrid w:val="0"/>
        <w:spacing w:before="0" w:beforeAutospacing="0" w:after="0" w:afterAutospacing="0" w:line="360" w:lineRule="auto"/>
        <w:jc w:val="center"/>
        <w:rPr>
          <w:rFonts w:ascii="黑体" w:hAnsi="黑体" w:eastAsia="黑体"/>
          <w:bCs/>
          <w:sz w:val="36"/>
          <w:szCs w:val="36"/>
        </w:rPr>
      </w:pPr>
    </w:p>
    <w:p w14:paraId="381B7AF0">
      <w:pPr>
        <w:pStyle w:val="6"/>
        <w:adjustRightInd w:val="0"/>
        <w:snapToGrid w:val="0"/>
        <w:spacing w:before="0" w:beforeAutospacing="0" w:after="0" w:afterAutospacing="0" w:line="360" w:lineRule="auto"/>
        <w:jc w:val="center"/>
        <w:rPr>
          <w:rFonts w:ascii="黑体" w:hAnsi="黑体" w:eastAsia="黑体"/>
          <w:bCs/>
          <w:sz w:val="36"/>
          <w:szCs w:val="36"/>
        </w:rPr>
      </w:pPr>
    </w:p>
    <w:p w14:paraId="06A559C4">
      <w:pPr>
        <w:pStyle w:val="6"/>
        <w:adjustRightInd w:val="0"/>
        <w:snapToGrid w:val="0"/>
        <w:spacing w:before="0" w:beforeAutospacing="0" w:after="0" w:afterAutospacing="0" w:line="360" w:lineRule="auto"/>
        <w:jc w:val="center"/>
        <w:rPr>
          <w:rFonts w:ascii="黑体" w:hAnsi="黑体" w:eastAsia="黑体"/>
          <w:bCs/>
          <w:sz w:val="36"/>
          <w:szCs w:val="36"/>
        </w:rPr>
      </w:pPr>
    </w:p>
    <w:p w14:paraId="5FCD1C02">
      <w:pPr>
        <w:pStyle w:val="6"/>
        <w:adjustRightInd w:val="0"/>
        <w:snapToGrid w:val="0"/>
        <w:spacing w:before="0" w:beforeAutospacing="0" w:after="0" w:afterAutospacing="0" w:line="360" w:lineRule="auto"/>
        <w:jc w:val="center"/>
        <w:rPr>
          <w:rFonts w:ascii="黑体" w:hAnsi="黑体" w:eastAsia="黑体"/>
          <w:bCs/>
          <w:sz w:val="36"/>
          <w:szCs w:val="36"/>
        </w:rPr>
      </w:pPr>
    </w:p>
    <w:p w14:paraId="3E54BD25">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2025</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14:paraId="634BF3E7">
      <w:pPr>
        <w:pStyle w:val="6"/>
        <w:adjustRightInd w:val="0"/>
        <w:snapToGrid w:val="0"/>
        <w:spacing w:before="0" w:beforeAutospacing="0" w:after="0" w:afterAutospacing="0" w:line="360" w:lineRule="auto"/>
        <w:jc w:val="both"/>
        <w:rPr>
          <w:rFonts w:ascii="黑体" w:hAnsi="黑体" w:eastAsia="黑体"/>
          <w:bCs/>
          <w:sz w:val="36"/>
          <w:szCs w:val="36"/>
        </w:rPr>
      </w:pPr>
    </w:p>
    <w:p w14:paraId="01A2B6EC">
      <w:pPr>
        <w:pStyle w:val="6"/>
        <w:adjustRightInd w:val="0"/>
        <w:snapToGrid w:val="0"/>
        <w:spacing w:before="0" w:beforeAutospacing="0" w:after="0" w:afterAutospacing="0" w:line="500" w:lineRule="exact"/>
        <w:jc w:val="center"/>
        <w:rPr>
          <w:rFonts w:ascii="黑体" w:hAnsi="黑体" w:eastAsia="黑体"/>
          <w:bCs/>
          <w:sz w:val="44"/>
          <w:szCs w:val="44"/>
        </w:rPr>
      </w:pPr>
    </w:p>
    <w:p w14:paraId="76EF8E95">
      <w:pPr>
        <w:pStyle w:val="6"/>
        <w:adjustRightInd w:val="0"/>
        <w:snapToGrid w:val="0"/>
        <w:spacing w:before="0" w:beforeAutospacing="0" w:after="0" w:afterAutospacing="0" w:line="500" w:lineRule="exact"/>
        <w:jc w:val="center"/>
        <w:rPr>
          <w:rFonts w:ascii="黑体" w:hAnsi="黑体" w:eastAsia="黑体"/>
          <w:bCs/>
          <w:sz w:val="44"/>
          <w:szCs w:val="44"/>
        </w:rPr>
      </w:pPr>
    </w:p>
    <w:p w14:paraId="611B78B5">
      <w:pPr>
        <w:pStyle w:val="6"/>
        <w:adjustRightInd w:val="0"/>
        <w:snapToGrid w:val="0"/>
        <w:spacing w:before="0" w:beforeAutospacing="0" w:after="0" w:afterAutospacing="0" w:line="500" w:lineRule="exact"/>
        <w:jc w:val="center"/>
        <w:rPr>
          <w:rFonts w:hint="eastAsia" w:ascii="黑体" w:hAnsi="黑体" w:eastAsia="黑体"/>
          <w:bCs/>
          <w:sz w:val="44"/>
          <w:szCs w:val="44"/>
        </w:rPr>
      </w:pPr>
    </w:p>
    <w:p w14:paraId="29C008D4">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14:paraId="295E0FEF">
      <w:pPr>
        <w:pStyle w:val="6"/>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14:paraId="538561B0">
      <w:pPr>
        <w:pStyle w:val="6"/>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概况</w:t>
      </w:r>
    </w:p>
    <w:p w14:paraId="7368F623">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14:paraId="74B59E1F">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单位</w:t>
      </w:r>
      <w:r>
        <w:rPr>
          <w:rFonts w:hint="eastAsia" w:ascii="仿宋_GB2312" w:hAnsi="仿宋" w:eastAsia="仿宋_GB2312" w:cs="仿宋"/>
          <w:bCs/>
          <w:sz w:val="32"/>
          <w:szCs w:val="32"/>
        </w:rPr>
        <w:t>预算构成</w:t>
      </w:r>
    </w:p>
    <w:p w14:paraId="24D470D9">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2025</w:t>
      </w:r>
      <w:r>
        <w:rPr>
          <w:rFonts w:hint="eastAsia" w:ascii="仿宋_GB2312" w:hAnsi="仿宋" w:eastAsia="仿宋_GB2312" w:cs="仿宋"/>
          <w:bCs/>
          <w:sz w:val="32"/>
          <w:szCs w:val="32"/>
        </w:rPr>
        <w:t>年度主要工作任务</w:t>
      </w:r>
    </w:p>
    <w:p w14:paraId="249844AA">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2025</w:t>
      </w:r>
      <w:r>
        <w:rPr>
          <w:rFonts w:hint="eastAsia" w:ascii="仿宋_GB2312" w:hAnsi="仿宋" w:eastAsia="仿宋_GB2312" w:cs="仿宋"/>
          <w:b/>
          <w:sz w:val="32"/>
          <w:szCs w:val="32"/>
        </w:rPr>
        <w:t>年</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预算表</w:t>
      </w:r>
    </w:p>
    <w:p w14:paraId="7E5559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收支总表</w:t>
      </w:r>
    </w:p>
    <w:p w14:paraId="008DC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收入总表</w:t>
      </w:r>
    </w:p>
    <w:p w14:paraId="16588D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支出总表</w:t>
      </w:r>
    </w:p>
    <w:p w14:paraId="163B03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财政拨款收支总表</w:t>
      </w:r>
    </w:p>
    <w:p w14:paraId="365EC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一般公共预算支出表</w:t>
      </w:r>
    </w:p>
    <w:p w14:paraId="20DC8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p>
    <w:p w14:paraId="28675B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p>
    <w:p w14:paraId="074E14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p>
    <w:p w14:paraId="0292FD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基本支出总表</w:t>
      </w:r>
    </w:p>
    <w:p w14:paraId="4FD33F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年项目</w:t>
      </w:r>
      <w:r>
        <w:rPr>
          <w:rFonts w:ascii="Times New Roman" w:hAnsi="Times New Roman" w:eastAsia="仿宋_GB2312"/>
          <w:color w:val="000000" w:themeColor="text1"/>
          <w:sz w:val="32"/>
          <w:szCs w:val="32"/>
          <w:u w:val="none"/>
          <w14:textFill>
            <w14:solidFill>
              <w14:schemeClr w14:val="tx1"/>
            </w14:solidFill>
          </w14:textFill>
        </w:rPr>
        <w:t>支出总表</w:t>
      </w:r>
    </w:p>
    <w:p w14:paraId="09213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1</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政府采购支出表</w:t>
      </w:r>
    </w:p>
    <w:p w14:paraId="07749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2</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政府购买服务支出表</w:t>
      </w:r>
    </w:p>
    <w:p w14:paraId="12B120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“三公”经费支出预算表</w:t>
      </w:r>
    </w:p>
    <w:p w14:paraId="110DA9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bCs/>
          <w:sz w:val="32"/>
          <w:szCs w:val="32"/>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4</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项目支出绩效目标表</w:t>
      </w:r>
    </w:p>
    <w:p w14:paraId="52AE8052">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w:t>
      </w:r>
      <w:r>
        <w:rPr>
          <w:rFonts w:hint="eastAsia" w:ascii="仿宋_GB2312" w:hAnsi="仿宋" w:eastAsia="仿宋_GB2312" w:cs="仿宋"/>
          <w:b/>
          <w:sz w:val="32"/>
          <w:szCs w:val="32"/>
          <w:lang w:val="en-US" w:eastAsia="zh-CN"/>
        </w:rPr>
        <w:t>5</w:t>
      </w:r>
      <w:r>
        <w:rPr>
          <w:rFonts w:hint="eastAsia" w:ascii="仿宋_GB2312" w:hAnsi="仿宋" w:eastAsia="仿宋_GB2312" w:cs="仿宋"/>
          <w:b/>
          <w:sz w:val="32"/>
          <w:szCs w:val="32"/>
        </w:rPr>
        <w:t>年</w:t>
      </w:r>
      <w:r>
        <w:rPr>
          <w:rFonts w:hint="eastAsia" w:ascii="仿宋_GB2312" w:hAnsi="仿宋" w:eastAsia="仿宋_GB2312" w:cs="仿宋"/>
          <w:b/>
          <w:bCs w:val="0"/>
          <w:sz w:val="32"/>
          <w:szCs w:val="32"/>
          <w:lang w:eastAsia="zh-CN"/>
        </w:rPr>
        <w:t>铁冲实验学校</w:t>
      </w:r>
      <w:r>
        <w:rPr>
          <w:rFonts w:hint="eastAsia" w:ascii="仿宋_GB2312" w:hAnsi="仿宋" w:eastAsia="仿宋_GB2312" w:cs="仿宋"/>
          <w:b/>
          <w:sz w:val="32"/>
          <w:szCs w:val="32"/>
        </w:rPr>
        <w:t>预算情况说明</w:t>
      </w:r>
    </w:p>
    <w:p w14:paraId="42966A5B">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年收支总表的说明</w:t>
      </w:r>
    </w:p>
    <w:p w14:paraId="30320B96">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年收入总表的说明</w:t>
      </w:r>
    </w:p>
    <w:p w14:paraId="6043B7AB">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年支出总表的说明</w:t>
      </w:r>
    </w:p>
    <w:p w14:paraId="1E65671A">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年财政拨款收支总表的说明</w:t>
      </w:r>
    </w:p>
    <w:p w14:paraId="5E8A57F7">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年一般公共预算支出表的说明</w:t>
      </w:r>
    </w:p>
    <w:p w14:paraId="774CF8B4">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年一般公共预算基本支出表的说明</w:t>
      </w:r>
    </w:p>
    <w:p w14:paraId="5A3FDE45">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年政府性基金预算支出表的说明</w:t>
      </w:r>
    </w:p>
    <w:p w14:paraId="715F4D5A">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年国有资本经营预算支出表的说明</w:t>
      </w:r>
    </w:p>
    <w:p w14:paraId="46ABF92C">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年项目支出表的说明</w:t>
      </w:r>
    </w:p>
    <w:p w14:paraId="4584B99B">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年政府采购支出表的说明</w:t>
      </w:r>
    </w:p>
    <w:p w14:paraId="719C5A52">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年政府购买服务支出表的说明</w:t>
      </w:r>
    </w:p>
    <w:p w14:paraId="1129DF41">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12.关于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年“三公”经费支出预算情况说明</w:t>
      </w:r>
    </w:p>
    <w:p w14:paraId="5DE159E0">
      <w:pPr>
        <w:spacing w:line="560" w:lineRule="exact"/>
        <w:ind w:firstLine="563" w:firstLineChars="176"/>
        <w:jc w:val="left"/>
        <w:rPr>
          <w:rFonts w:hint="eastAsia" w:ascii="仿宋_GB2312" w:hAnsi="仿宋" w:eastAsia="仿宋_GB2312" w:cs="仿宋"/>
          <w:b/>
          <w:sz w:val="32"/>
          <w:szCs w:val="32"/>
        </w:rPr>
      </w:pPr>
      <w:r>
        <w:rPr>
          <w:rFonts w:hint="eastAsia" w:ascii="Times New Roman" w:hAnsi="Times New Roman" w:eastAsia="仿宋_GB2312"/>
          <w:color w:val="000000" w:themeColor="text1"/>
          <w:sz w:val="32"/>
          <w:szCs w:val="32"/>
          <w14:textFill>
            <w14:solidFill>
              <w14:schemeClr w14:val="tx1"/>
            </w14:solidFill>
          </w14:textFill>
        </w:rPr>
        <w:t>13.其他重要事项情况说明</w:t>
      </w:r>
    </w:p>
    <w:p w14:paraId="48FCB04B">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14:paraId="11AE4EE6">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312D0677">
      <w:pPr>
        <w:pStyle w:val="6"/>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bCs/>
          <w:sz w:val="36"/>
          <w:szCs w:val="36"/>
          <w:lang w:eastAsia="zh-CN"/>
        </w:rPr>
        <w:t>单位</w:t>
      </w:r>
      <w:r>
        <w:rPr>
          <w:rFonts w:hint="eastAsia" w:ascii="黑体" w:hAnsi="黑体" w:eastAsia="黑体"/>
          <w:bCs/>
          <w:sz w:val="36"/>
          <w:szCs w:val="36"/>
        </w:rPr>
        <w:t>概况</w:t>
      </w:r>
    </w:p>
    <w:p w14:paraId="3AC0536E">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66125DE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jc w:val="both"/>
        <w:textAlignment w:val="auto"/>
      </w:pPr>
      <w:r>
        <w:rPr>
          <w:rFonts w:hint="eastAsia" w:ascii="黑体" w:hAnsi="黑体" w:eastAsia="黑体"/>
          <w:bCs/>
          <w:sz w:val="32"/>
          <w:szCs w:val="32"/>
        </w:rPr>
        <w:t>一、主要职责</w:t>
      </w:r>
    </w:p>
    <w:p w14:paraId="798ADFBA">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根据上级文件规定，金寨县</w:t>
      </w:r>
      <w:r>
        <w:rPr>
          <w:rFonts w:hint="eastAsia" w:ascii="仿宋_GB2312" w:hAnsi="仿宋" w:eastAsia="仿宋_GB2312" w:cs="仿宋"/>
          <w:bCs/>
          <w:sz w:val="32"/>
          <w:szCs w:val="32"/>
          <w:lang w:eastAsia="zh-CN"/>
        </w:rPr>
        <w:t>铁冲</w:t>
      </w:r>
      <w:r>
        <w:rPr>
          <w:rFonts w:hint="eastAsia" w:ascii="仿宋_GB2312" w:hAnsi="仿宋" w:eastAsia="仿宋_GB2312" w:cs="宋体"/>
          <w:kern w:val="0"/>
          <w:sz w:val="32"/>
          <w:szCs w:val="32"/>
          <w:highlight w:val="none"/>
          <w:lang w:val="en-US" w:eastAsia="zh-CN" w:bidi="ar-SA"/>
        </w:rPr>
        <w:t xml:space="preserve">实验学校主要职责是： </w:t>
      </w:r>
    </w:p>
    <w:p w14:paraId="5606FCF0">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1、宣传贯彻执行党和国家的教育方针、政策、法律法规等，坚持依法治教、依法治学，贯彻执行县教育局的行政规章制度。</w:t>
      </w:r>
    </w:p>
    <w:p w14:paraId="7AB45938">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2、配合县、乡人民政府制定符合党的教育方针和国家教育法律法规以及本校实际的教育发展规划和学校布局调整规划，并抓好组织实施和落实工作。</w:t>
      </w:r>
    </w:p>
    <w:p w14:paraId="47962401">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3、配合各级人民政府依法动员、组织适龄儿童少年入学，严格控制辍学，推进普及义务教育。</w:t>
      </w:r>
    </w:p>
    <w:p w14:paraId="71FC05CA">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4、组织开展本校的教育教学工作，负责对本校教育教学业务的具体管理，全力推进素质教育实施。</w:t>
      </w:r>
    </w:p>
    <w:p w14:paraId="211A4FDC">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5、负责本校教师人事管理、继续教育、考核考评等工作。</w:t>
      </w:r>
    </w:p>
    <w:p w14:paraId="10D18375">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6、指导、管理、检查、评价本校的教育教学工作，提高办学质量和办学效益。按照义务教育课程计划，开齐课程，开足课时，认真实施中小学的教育教学管理，全面推进素质教育，全面提高教育教学质量。</w:t>
      </w:r>
    </w:p>
    <w:p w14:paraId="2B86A503">
      <w:pPr>
        <w:pStyle w:val="6"/>
        <w:keepNext w:val="0"/>
        <w:keepLines w:val="0"/>
        <w:pageBreakBefore w:val="0"/>
        <w:numPr>
          <w:ilvl w:val="0"/>
          <w:numId w:val="0"/>
        </w:numPr>
        <w:tabs>
          <w:tab w:val="left" w:pos="627"/>
        </w:tabs>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黑体" w:hAnsi="黑体" w:eastAsia="黑体"/>
          <w:bCs/>
          <w:sz w:val="32"/>
          <w:szCs w:val="32"/>
          <w:lang w:eastAsia="zh-CN"/>
        </w:rPr>
      </w:pPr>
    </w:p>
    <w:p w14:paraId="45BBDAEF">
      <w:pPr>
        <w:spacing w:line="560" w:lineRule="exact"/>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none"/>
          <w:lang w:eastAsia="zh-CN"/>
          <w14:textFill>
            <w14:solidFill>
              <w14:schemeClr w14:val="tx1"/>
            </w14:solidFill>
          </w14:textFill>
        </w:rPr>
        <w:t>金寨县</w:t>
      </w:r>
      <w:r>
        <w:rPr>
          <w:rFonts w:hint="eastAsia" w:ascii="Times New Roman" w:hAnsi="Times New Roman" w:eastAsia="黑体"/>
          <w:color w:val="000000" w:themeColor="text1"/>
          <w:sz w:val="32"/>
          <w:szCs w:val="32"/>
          <w:u w:val="none"/>
          <w:lang w:val="en-US" w:eastAsia="zh-CN"/>
          <w14:textFill>
            <w14:solidFill>
              <w14:schemeClr w14:val="tx1"/>
            </w14:solidFill>
          </w14:textFill>
        </w:rPr>
        <w:t>铁冲</w:t>
      </w:r>
      <w:r>
        <w:rPr>
          <w:rFonts w:hint="eastAsia" w:ascii="Times New Roman" w:hAnsi="Times New Roman" w:eastAsia="黑体"/>
          <w:color w:val="000000" w:themeColor="text1"/>
          <w:sz w:val="32"/>
          <w:szCs w:val="32"/>
          <w:u w:val="none"/>
          <w:lang w:eastAsia="zh-CN"/>
          <w14:textFill>
            <w14:solidFill>
              <w14:schemeClr w14:val="tx1"/>
            </w14:solidFill>
          </w14:textFill>
        </w:rPr>
        <w:t>实验学校</w:t>
      </w:r>
      <w:r>
        <w:rPr>
          <w:rFonts w:ascii="Times New Roman" w:hAnsi="Times New Roman" w:eastAsia="黑体"/>
          <w:color w:val="000000" w:themeColor="text1"/>
          <w:sz w:val="32"/>
          <w:szCs w:val="32"/>
          <w:u w:val="none"/>
          <w14:textFill>
            <w14:solidFill>
              <w14:schemeClr w14:val="tx1"/>
            </w14:solidFill>
          </w14:textFill>
        </w:rPr>
        <w:t>预算构成</w:t>
      </w:r>
    </w:p>
    <w:p w14:paraId="33E474BA">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w:t>
      </w:r>
      <w:r>
        <w:rPr>
          <w:rFonts w:ascii="Times New Roman" w:hAnsi="Times New Roman" w:eastAsia="仿宋_GB2312"/>
          <w:color w:val="000000" w:themeColor="text1"/>
          <w:sz w:val="32"/>
          <w:szCs w:val="32"/>
          <w:u w:val="none"/>
          <w14:textFill>
            <w14:solidFill>
              <w14:schemeClr w14:val="tx1"/>
            </w14:solidFill>
          </w14:textFill>
        </w:rPr>
        <w:t>单位性质为</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公益一类</w:t>
      </w:r>
      <w:r>
        <w:rPr>
          <w:rFonts w:hint="eastAsia" w:ascii="Times New Roman" w:hAnsi="Times New Roman" w:eastAsia="仿宋_GB2312"/>
          <w:color w:val="000000" w:themeColor="text1"/>
          <w:sz w:val="32"/>
          <w:szCs w:val="32"/>
          <w:u w:val="none"/>
          <w:lang w:eastAsia="zh-CN"/>
          <w14:textFill>
            <w14:solidFill>
              <w14:schemeClr w14:val="tx1"/>
            </w14:solidFill>
          </w14:textFill>
        </w:rPr>
        <w:t>事业</w:t>
      </w:r>
      <w:r>
        <w:rPr>
          <w:rFonts w:ascii="Times New Roman" w:hAnsi="Times New Roman" w:eastAsia="仿宋_GB2312"/>
          <w:color w:val="000000" w:themeColor="text1"/>
          <w:sz w:val="32"/>
          <w:szCs w:val="32"/>
          <w:u w:val="none"/>
          <w14:textFill>
            <w14:solidFill>
              <w14:schemeClr w14:val="tx1"/>
            </w14:solidFill>
          </w14:textFill>
        </w:rPr>
        <w:t>单位。截至</w:t>
      </w:r>
      <w:r>
        <w:rPr>
          <w:rFonts w:hint="eastAsia" w:ascii="Times New Roman" w:hAnsi="Times New Roman" w:eastAsia="仿宋_GB2312"/>
          <w:color w:val="000000" w:themeColor="text1"/>
          <w:sz w:val="32"/>
          <w:szCs w:val="32"/>
          <w:u w:val="none"/>
          <w14:textFill>
            <w14:solidFill>
              <w14:schemeClr w14:val="tx1"/>
            </w14:solidFill>
          </w14:textFill>
        </w:rPr>
        <w:t>202</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4</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12月，</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w:t>
      </w:r>
      <w:r>
        <w:rPr>
          <w:rFonts w:ascii="Times New Roman" w:hAnsi="Times New Roman" w:eastAsia="仿宋_GB2312"/>
          <w:color w:val="000000" w:themeColor="text1"/>
          <w:sz w:val="32"/>
          <w:szCs w:val="32"/>
          <w:u w:val="none"/>
          <w14:textFill>
            <w14:solidFill>
              <w14:schemeClr w14:val="tx1"/>
            </w14:solidFill>
          </w14:textFill>
        </w:rPr>
        <w:t>实有各类人员</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140</w:t>
      </w:r>
      <w:r>
        <w:rPr>
          <w:rFonts w:ascii="Times New Roman" w:hAnsi="Times New Roman" w:eastAsia="仿宋_GB2312"/>
          <w:color w:val="000000" w:themeColor="text1"/>
          <w:sz w:val="32"/>
          <w:szCs w:val="32"/>
          <w:u w:val="none"/>
          <w14:textFill>
            <w14:solidFill>
              <w14:schemeClr w14:val="tx1"/>
            </w14:solidFill>
          </w14:textFill>
        </w:rPr>
        <w:t>人，其中在职</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84</w:t>
      </w:r>
      <w:r>
        <w:rPr>
          <w:rFonts w:ascii="Times New Roman" w:hAnsi="Times New Roman" w:eastAsia="仿宋_GB2312"/>
          <w:color w:val="000000" w:themeColor="text1"/>
          <w:sz w:val="32"/>
          <w:szCs w:val="32"/>
          <w:u w:val="none"/>
          <w14:textFill>
            <w14:solidFill>
              <w14:schemeClr w14:val="tx1"/>
            </w14:solidFill>
          </w14:textFill>
        </w:rPr>
        <w:t>人、离休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0</w:t>
      </w:r>
      <w:r>
        <w:rPr>
          <w:rFonts w:ascii="Times New Roman" w:hAnsi="Times New Roman" w:eastAsia="仿宋_GB2312"/>
          <w:color w:val="000000" w:themeColor="text1"/>
          <w:sz w:val="32"/>
          <w:szCs w:val="32"/>
          <w:u w:val="none"/>
          <w14:textFill>
            <w14:solidFill>
              <w14:schemeClr w14:val="tx1"/>
            </w14:solidFill>
          </w14:textFill>
        </w:rPr>
        <w:t>人、退休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56</w:t>
      </w:r>
      <w:r>
        <w:rPr>
          <w:rFonts w:ascii="Times New Roman" w:hAnsi="Times New Roman" w:eastAsia="仿宋_GB2312"/>
          <w:color w:val="000000" w:themeColor="text1"/>
          <w:sz w:val="32"/>
          <w:szCs w:val="32"/>
          <w:u w:val="none"/>
          <w14:textFill>
            <w14:solidFill>
              <w14:schemeClr w14:val="tx1"/>
            </w14:solidFill>
          </w14:textFill>
        </w:rPr>
        <w:t>人。</w:t>
      </w:r>
    </w:p>
    <w:p w14:paraId="2CEA84F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150"/>
        <w:textAlignment w:val="auto"/>
        <w:outlineLvl w:val="0"/>
        <w:rPr>
          <w:rFonts w:ascii="黑体" w:hAnsi="黑体" w:eastAsia="黑体"/>
          <w:bCs/>
          <w:sz w:val="32"/>
          <w:szCs w:val="32"/>
        </w:rPr>
      </w:pPr>
      <w:r>
        <w:rPr>
          <w:rFonts w:hint="eastAsia" w:ascii="仿宋_GB2312" w:hAnsi="仿宋" w:eastAsia="仿宋_GB2312" w:cs="仿宋"/>
          <w:bCs/>
          <w:sz w:val="32"/>
          <w:szCs w:val="32"/>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2025</w:t>
      </w:r>
      <w:r>
        <w:rPr>
          <w:rFonts w:hint="eastAsia" w:ascii="黑体" w:hAnsi="黑体" w:eastAsia="黑体"/>
          <w:bCs/>
          <w:sz w:val="32"/>
          <w:szCs w:val="32"/>
        </w:rPr>
        <w:t>年度主要工作任务</w:t>
      </w:r>
    </w:p>
    <w:p w14:paraId="6A6758E6">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1.围绕强化党的领导核心地位，全面从严从实加强党的建设。（三个从严从实）一是从严从实加强思想政治建设；二是从严从实加强班子队伍建设；三是从严从实加强党员干部作风建设。</w:t>
      </w:r>
    </w:p>
    <w:p w14:paraId="7E4D065E">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 xml:space="preserve">2.围绕学校中心工作，全面加强教育教学管理，促进质量稳步提升。（三个坚定不移）一是坚定不移地推进质量提升工程；二是坚定不移地抓好“五项管理”和“双减”有效落地；三是坚定不移地推进“课外60分”。 </w:t>
      </w:r>
    </w:p>
    <w:p w14:paraId="51C6226D">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3.围绕打造美好校园、书香校园，提升办学品牌。持续加强美好校园建设。一是争取县局项目资金；二是广泛开展书香校园读书活动。</w:t>
      </w:r>
    </w:p>
    <w:p w14:paraId="67D825C5">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4.围绕纪委巡察教育系统反馈的问题，抓好落实整改，防患于未然。一是严明财经纪律；二是严明政治纪律；三是加强作风效能建设。</w:t>
      </w:r>
    </w:p>
    <w:p w14:paraId="44812F57">
      <w:pPr>
        <w:keepNext w:val="0"/>
        <w:keepLines w:val="0"/>
        <w:pageBreakBefore w:val="0"/>
        <w:tabs>
          <w:tab w:val="right" w:leader="middleDot" w:pos="14080"/>
        </w:tabs>
        <w:kinsoku/>
        <w:wordWrap/>
        <w:overflowPunct/>
        <w:topLinePunct w:val="0"/>
        <w:autoSpaceDE/>
        <w:autoSpaceDN/>
        <w:bidi w:val="0"/>
        <w:spacing w:line="580" w:lineRule="exact"/>
        <w:ind w:firstLine="640" w:firstLineChars="200"/>
        <w:jc w:val="left"/>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5.持续抓好校园安全管理和疫情防控工作。一是校园安全警钟长鸣，实行网格化管理；二是疫情防控常抓不懈，严防死守。</w:t>
      </w:r>
    </w:p>
    <w:p w14:paraId="4B0B0F14">
      <w:pPr>
        <w:pStyle w:val="6"/>
        <w:keepNext w:val="0"/>
        <w:keepLines w:val="0"/>
        <w:pageBreakBefore w:val="0"/>
        <w:shd w:val="clear" w:color="auto" w:fill="FFFFFF"/>
        <w:kinsoku/>
        <w:wordWrap/>
        <w:overflowPunct/>
        <w:topLinePunct w:val="0"/>
        <w:autoSpaceDE/>
        <w:autoSpaceDN/>
        <w:bidi w:val="0"/>
        <w:spacing w:beforeAutospacing="0" w:afterAutospacing="0" w:line="360" w:lineRule="auto"/>
        <w:ind w:firstLine="645"/>
        <w:jc w:val="both"/>
        <w:textAlignment w:val="auto"/>
        <w:rPr>
          <w:rFonts w:hint="default" w:ascii="仿宋_GB2312" w:hAnsi="仿宋" w:eastAsia="仿宋_GB2312" w:cstheme="minorBidi"/>
          <w:kern w:val="2"/>
          <w:sz w:val="32"/>
          <w:szCs w:val="32"/>
          <w:lang w:val="en-US" w:eastAsia="zh-CN" w:bidi="ar-SA"/>
        </w:rPr>
      </w:pPr>
    </w:p>
    <w:p w14:paraId="4B4CB705">
      <w:pPr>
        <w:pStyle w:val="6"/>
        <w:adjustRightInd w:val="0"/>
        <w:snapToGrid w:val="0"/>
        <w:spacing w:before="0" w:beforeAutospacing="0" w:after="0" w:afterAutospacing="0" w:line="360" w:lineRule="auto"/>
        <w:ind w:firstLine="1080" w:firstLineChars="300"/>
        <w:jc w:val="both"/>
        <w:rPr>
          <w:rFonts w:hint="eastAsia" w:ascii="黑体" w:hAnsi="黑体" w:eastAsia="黑体"/>
          <w:bCs/>
          <w:sz w:val="36"/>
          <w:szCs w:val="36"/>
        </w:rPr>
      </w:pPr>
    </w:p>
    <w:p w14:paraId="05B7C178">
      <w:pPr>
        <w:pStyle w:val="6"/>
        <w:adjustRightInd w:val="0"/>
        <w:snapToGrid w:val="0"/>
        <w:spacing w:before="0" w:beforeAutospacing="0" w:after="0" w:afterAutospacing="0" w:line="360" w:lineRule="auto"/>
        <w:ind w:firstLine="1080" w:firstLineChars="300"/>
        <w:jc w:val="both"/>
        <w:rPr>
          <w:rFonts w:ascii="黑体" w:hAnsi="黑体" w:eastAsia="黑体"/>
          <w:bCs/>
          <w:sz w:val="36"/>
          <w:szCs w:val="36"/>
        </w:rPr>
      </w:pPr>
      <w:r>
        <w:rPr>
          <w:rFonts w:hint="eastAsia" w:ascii="黑体" w:hAnsi="黑体" w:eastAsia="黑体"/>
          <w:bCs/>
          <w:sz w:val="36"/>
          <w:szCs w:val="36"/>
        </w:rPr>
        <w:t xml:space="preserve">第二部分 </w:t>
      </w:r>
      <w:r>
        <w:rPr>
          <w:rFonts w:hint="eastAsia" w:ascii="黑体" w:hAnsi="黑体" w:eastAsia="黑体"/>
          <w:bCs/>
          <w:sz w:val="36"/>
          <w:szCs w:val="36"/>
          <w:lang w:eastAsia="zh-CN"/>
        </w:rPr>
        <w:t>2025</w:t>
      </w:r>
      <w:r>
        <w:rPr>
          <w:rFonts w:hint="eastAsia" w:ascii="黑体" w:hAnsi="黑体" w:eastAsia="黑体"/>
          <w:bCs/>
          <w:sz w:val="36"/>
          <w:szCs w:val="36"/>
        </w:rPr>
        <w:t>年</w:t>
      </w:r>
      <w:r>
        <w:rPr>
          <w:rFonts w:hint="eastAsia" w:ascii="黑体" w:hAnsi="黑体" w:eastAsia="黑体"/>
          <w:bCs/>
          <w:sz w:val="36"/>
          <w:szCs w:val="36"/>
          <w:lang w:eastAsia="zh-CN"/>
        </w:rPr>
        <w:t>铁冲实验学校</w:t>
      </w:r>
      <w:r>
        <w:rPr>
          <w:rFonts w:hint="eastAsia" w:ascii="黑体" w:hAnsi="黑体" w:eastAsia="黑体"/>
          <w:bCs/>
          <w:sz w:val="36"/>
          <w:szCs w:val="36"/>
        </w:rPr>
        <w:t>预算表</w:t>
      </w:r>
    </w:p>
    <w:p w14:paraId="6210D319">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预算表由以下1</w:t>
      </w:r>
      <w:r>
        <w:rPr>
          <w:rFonts w:hint="eastAsia" w:ascii="Times New Roman" w:hAnsi="Times New Roman" w:eastAsia="仿宋_GB2312"/>
          <w:color w:val="000000" w:themeColor="text1"/>
          <w:sz w:val="32"/>
          <w:szCs w:val="32"/>
          <w:u w:val="none"/>
          <w14:textFill>
            <w14:solidFill>
              <w14:schemeClr w14:val="tx1"/>
            </w14:solidFill>
          </w14:textFill>
        </w:rPr>
        <w:t>4</w:t>
      </w:r>
      <w:r>
        <w:rPr>
          <w:rFonts w:ascii="Times New Roman" w:hAnsi="Times New Roman" w:eastAsia="仿宋_GB2312"/>
          <w:color w:val="000000" w:themeColor="text1"/>
          <w:sz w:val="32"/>
          <w:szCs w:val="32"/>
          <w:u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u w:val="none"/>
          <w14:textFill>
            <w14:solidFill>
              <w14:schemeClr w14:val="tx1"/>
            </w14:solidFill>
          </w14:textFill>
        </w:rPr>
        <w:t>附件</w:t>
      </w:r>
      <w:r>
        <w:rPr>
          <w:rFonts w:ascii="Times New Roman" w:hAnsi="Times New Roman" w:eastAsia="仿宋_GB2312"/>
          <w:color w:val="000000" w:themeColor="text1"/>
          <w:sz w:val="32"/>
          <w:szCs w:val="32"/>
          <w:u w:val="none"/>
          <w14:textFill>
            <w14:solidFill>
              <w14:schemeClr w14:val="tx1"/>
            </w14:solidFill>
          </w14:textFill>
        </w:rPr>
        <w:t>。</w:t>
      </w:r>
    </w:p>
    <w:p w14:paraId="73481E13">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p>
    <w:p w14:paraId="74827D66">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收入总表（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2）</w:t>
      </w:r>
    </w:p>
    <w:p w14:paraId="635528FB">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3）</w:t>
      </w:r>
    </w:p>
    <w:p w14:paraId="0E6DA506">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财政拨款收支总表（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4）</w:t>
      </w:r>
    </w:p>
    <w:p w14:paraId="5F81B626">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5）</w:t>
      </w:r>
    </w:p>
    <w:p w14:paraId="1B4AC7B4">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6）</w:t>
      </w:r>
    </w:p>
    <w:p w14:paraId="672F3372">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7）</w:t>
      </w:r>
    </w:p>
    <w:p w14:paraId="1625DACF">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8）</w:t>
      </w:r>
    </w:p>
    <w:p w14:paraId="1477BB9C">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基本支出总表（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9）</w:t>
      </w:r>
    </w:p>
    <w:p w14:paraId="647E3C58">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年项目</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10）</w:t>
      </w:r>
    </w:p>
    <w:p w14:paraId="0B56EDA6">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11.</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政府采购支出表（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11）</w:t>
      </w:r>
    </w:p>
    <w:p w14:paraId="113D4B95">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12.</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12）</w:t>
      </w:r>
    </w:p>
    <w:p w14:paraId="42F4D28E">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“三公”经费支出预算表（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w:t>
      </w:r>
    </w:p>
    <w:p w14:paraId="015D8C20">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4</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项目支出绩效目标表（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4</w:t>
      </w:r>
      <w:r>
        <w:rPr>
          <w:rFonts w:ascii="Times New Roman" w:hAnsi="Times New Roman" w:eastAsia="仿宋_GB2312"/>
          <w:color w:val="000000" w:themeColor="text1"/>
          <w:sz w:val="32"/>
          <w:szCs w:val="32"/>
          <w:u w:val="none"/>
          <w14:textFill>
            <w14:solidFill>
              <w14:schemeClr w14:val="tx1"/>
            </w14:solidFill>
          </w14:textFill>
        </w:rPr>
        <w:t>）</w:t>
      </w:r>
    </w:p>
    <w:p w14:paraId="249CE635"/>
    <w:p w14:paraId="22A65FAF"/>
    <w:p w14:paraId="5966BCBC"/>
    <w:p w14:paraId="18E1BF4B"/>
    <w:p w14:paraId="1A5237C0"/>
    <w:p w14:paraId="11A86E5C">
      <w:pPr>
        <w:pStyle w:val="6"/>
        <w:adjustRightInd w:val="0"/>
        <w:snapToGrid w:val="0"/>
        <w:spacing w:before="0" w:beforeAutospacing="0" w:after="0" w:afterAutospacing="0" w:line="600" w:lineRule="exact"/>
        <w:ind w:firstLine="1440" w:firstLineChars="400"/>
        <w:jc w:val="both"/>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2025</w:t>
      </w:r>
      <w:r>
        <w:rPr>
          <w:rFonts w:hint="eastAsia" w:ascii="黑体" w:hAnsi="黑体" w:eastAsia="黑体"/>
          <w:bCs/>
          <w:sz w:val="36"/>
          <w:szCs w:val="36"/>
        </w:rPr>
        <w:t>年</w:t>
      </w:r>
      <w:r>
        <w:rPr>
          <w:rFonts w:hint="eastAsia" w:ascii="黑体" w:hAnsi="黑体" w:eastAsia="黑体"/>
          <w:bCs/>
          <w:sz w:val="36"/>
          <w:szCs w:val="36"/>
          <w:lang w:eastAsia="zh-CN"/>
        </w:rPr>
        <w:t>单位</w:t>
      </w:r>
      <w:r>
        <w:rPr>
          <w:rFonts w:hint="eastAsia" w:ascii="黑体" w:hAnsi="黑体" w:eastAsia="黑体"/>
          <w:bCs/>
          <w:sz w:val="36"/>
          <w:szCs w:val="36"/>
        </w:rPr>
        <w:t>预算情况说明</w:t>
      </w:r>
    </w:p>
    <w:p w14:paraId="3BA9ACC5">
      <w:pPr>
        <w:pStyle w:val="6"/>
        <w:adjustRightInd w:val="0"/>
        <w:snapToGrid w:val="0"/>
        <w:spacing w:before="0" w:beforeAutospacing="0" w:after="0" w:afterAutospacing="0" w:line="600" w:lineRule="exact"/>
        <w:rPr>
          <w:rFonts w:ascii="黑体" w:hAnsi="黑体" w:eastAsia="黑体"/>
          <w:bCs/>
          <w:sz w:val="32"/>
          <w:szCs w:val="32"/>
        </w:rPr>
      </w:pPr>
    </w:p>
    <w:p w14:paraId="0934CBA8">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w:t>
      </w:r>
      <w:r>
        <w:rPr>
          <w:rFonts w:hint="eastAsia" w:ascii="黑体" w:hAnsi="仿宋" w:eastAsia="黑体"/>
          <w:color w:val="000000" w:themeColor="text1"/>
          <w:sz w:val="32"/>
          <w:szCs w:val="32"/>
          <w:lang w:eastAsia="zh-CN"/>
          <w14:textFill>
            <w14:solidFill>
              <w14:schemeClr w14:val="tx1"/>
            </w14:solidFill>
          </w14:textFill>
        </w:rPr>
        <w:t>2025</w:t>
      </w:r>
      <w:r>
        <w:rPr>
          <w:rFonts w:hint="eastAsia" w:ascii="黑体" w:hAnsi="仿宋" w:eastAsia="黑体"/>
          <w:color w:val="000000" w:themeColor="text1"/>
          <w:sz w:val="32"/>
          <w:szCs w:val="32"/>
          <w14:textFill>
            <w14:solidFill>
              <w14:schemeClr w14:val="tx1"/>
            </w14:solidFill>
          </w14:textFill>
        </w:rPr>
        <w:t>年收支总表的说明</w:t>
      </w:r>
    </w:p>
    <w:p w14:paraId="7F1A53A6">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按照综合预算的原则，金寨县</w:t>
      </w:r>
      <w:r>
        <w:rPr>
          <w:rFonts w:hint="eastAsia" w:ascii="仿宋_GB2312" w:hAnsi="仿宋" w:eastAsia="仿宋_GB2312"/>
          <w:sz w:val="32"/>
          <w:szCs w:val="32"/>
          <w:lang w:eastAsia="zh-CN"/>
        </w:rPr>
        <w:t>铁冲实验学校</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预算管理。金寨县</w:t>
      </w:r>
      <w:r>
        <w:rPr>
          <w:rFonts w:hint="eastAsia" w:ascii="仿宋_GB2312" w:hAnsi="仿宋" w:eastAsia="仿宋_GB2312"/>
          <w:sz w:val="32"/>
          <w:szCs w:val="32"/>
          <w:lang w:eastAsia="zh-CN"/>
        </w:rPr>
        <w:t>铁冲实验学校2025</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1625.81</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eastAsia="zh-CN"/>
        </w:rPr>
        <w:t>（含上级转移支付</w:t>
      </w:r>
      <w:r>
        <w:rPr>
          <w:rFonts w:hint="eastAsia" w:ascii="仿宋_GB2312" w:hAnsi="仿宋" w:eastAsia="仿宋_GB2312"/>
          <w:sz w:val="32"/>
          <w:szCs w:val="32"/>
        </w:rPr>
        <w:t>收入</w:t>
      </w:r>
      <w:r>
        <w:rPr>
          <w:rFonts w:hint="eastAsia" w:ascii="仿宋_GB2312" w:hAnsi="仿宋" w:eastAsia="仿宋_GB2312"/>
          <w:sz w:val="32"/>
          <w:szCs w:val="32"/>
          <w:lang w:eastAsia="zh-CN"/>
        </w:rPr>
        <w:t>）</w:t>
      </w:r>
      <w:r>
        <w:rPr>
          <w:rFonts w:hint="eastAsia" w:ascii="仿宋_GB2312" w:hAnsi="仿宋" w:eastAsia="仿宋_GB2312"/>
          <w:sz w:val="32"/>
          <w:szCs w:val="32"/>
        </w:rPr>
        <w:t>、政府性基金预算拨款收入、财政专户管理资金收入</w:t>
      </w:r>
      <w:r>
        <w:rPr>
          <w:rFonts w:hint="eastAsia" w:ascii="仿宋_GB2312" w:hAnsi="仿宋" w:eastAsia="仿宋_GB2312"/>
          <w:sz w:val="32"/>
          <w:szCs w:val="32"/>
          <w:lang w:eastAsia="zh-CN"/>
        </w:rPr>
        <w:t>和上年结转结余</w:t>
      </w:r>
      <w:r>
        <w:rPr>
          <w:rFonts w:hint="eastAsia" w:ascii="仿宋_GB2312" w:hAnsi="仿宋" w:eastAsia="仿宋_GB2312"/>
          <w:sz w:val="32"/>
          <w:szCs w:val="32"/>
        </w:rPr>
        <w:t>收</w:t>
      </w:r>
      <w:r>
        <w:rPr>
          <w:rFonts w:hint="eastAsia" w:ascii="仿宋_GB2312" w:hAnsi="仿宋" w:eastAsia="仿宋_GB2312"/>
          <w:sz w:val="32"/>
          <w:szCs w:val="32"/>
          <w:lang w:eastAsia="zh-CN"/>
        </w:rPr>
        <w:t>入</w:t>
      </w:r>
      <w:r>
        <w:rPr>
          <w:rFonts w:hint="eastAsia" w:ascii="仿宋_GB2312" w:hAnsi="仿宋" w:eastAsia="仿宋_GB2312"/>
          <w:sz w:val="32"/>
          <w:szCs w:val="32"/>
        </w:rPr>
        <w:t>，支出包括：</w:t>
      </w:r>
      <w:r>
        <w:rPr>
          <w:rFonts w:hint="eastAsia" w:ascii="仿宋_GB2312" w:hAnsi="仿宋" w:eastAsia="仿宋_GB2312"/>
          <w:sz w:val="32"/>
          <w:szCs w:val="32"/>
          <w:lang w:eastAsia="zh-CN"/>
        </w:rPr>
        <w:t>教育支出</w:t>
      </w:r>
      <w:r>
        <w:rPr>
          <w:rFonts w:hint="eastAsia" w:ascii="仿宋_GB2312" w:hAnsi="仿宋" w:eastAsia="仿宋_GB2312"/>
          <w:sz w:val="32"/>
          <w:szCs w:val="32"/>
        </w:rPr>
        <w:t>、社会保障和就业支出、卫生健康支出、住房保障支出。</w:t>
      </w:r>
    </w:p>
    <w:p w14:paraId="7D55BF50">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w:t>
      </w:r>
      <w:r>
        <w:rPr>
          <w:rFonts w:hint="eastAsia" w:ascii="黑体" w:hAnsi="仿宋" w:eastAsia="黑体"/>
          <w:color w:val="000000" w:themeColor="text1"/>
          <w:sz w:val="32"/>
          <w:szCs w:val="32"/>
          <w:lang w:eastAsia="zh-CN"/>
          <w14:textFill>
            <w14:solidFill>
              <w14:schemeClr w14:val="tx1"/>
            </w14:solidFill>
          </w14:textFill>
        </w:rPr>
        <w:t>2025</w:t>
      </w:r>
      <w:r>
        <w:rPr>
          <w:rFonts w:hint="eastAsia" w:ascii="黑体" w:hAnsi="仿宋" w:eastAsia="黑体"/>
          <w:color w:val="000000" w:themeColor="text1"/>
          <w:sz w:val="32"/>
          <w:szCs w:val="32"/>
          <w14:textFill>
            <w14:solidFill>
              <w14:schemeClr w14:val="tx1"/>
            </w14:solidFill>
          </w14:textFill>
        </w:rPr>
        <w:t>年收入总表的说明</w:t>
      </w:r>
    </w:p>
    <w:p w14:paraId="7A0A673D">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金寨县</w:t>
      </w:r>
      <w:r>
        <w:rPr>
          <w:rFonts w:hint="eastAsia" w:ascii="仿宋_GB2312" w:hAnsi="仿宋" w:eastAsia="仿宋_GB2312" w:cs="宋体"/>
          <w:kern w:val="0"/>
          <w:sz w:val="32"/>
          <w:szCs w:val="32"/>
          <w:lang w:eastAsia="zh-CN"/>
        </w:rPr>
        <w:t>铁冲实验学校</w:t>
      </w:r>
      <w:r>
        <w:rPr>
          <w:rFonts w:hint="eastAsia" w:ascii="仿宋_GB2312" w:hAnsi="仿宋" w:eastAsia="仿宋_GB2312"/>
          <w:sz w:val="32"/>
          <w:szCs w:val="32"/>
          <w:lang w:eastAsia="zh-CN"/>
        </w:rPr>
        <w:t>2025</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1625.81</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1607.21</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18.6</w:t>
      </w:r>
      <w:r>
        <w:rPr>
          <w:rFonts w:hint="eastAsia" w:ascii="仿宋_GB2312" w:hAnsi="仿宋" w:eastAsia="仿宋_GB2312"/>
          <w:sz w:val="32"/>
          <w:szCs w:val="32"/>
        </w:rPr>
        <w:t>万元。</w:t>
      </w:r>
    </w:p>
    <w:p w14:paraId="6307F9EA">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1607.21</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1583.97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97.35</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减少134.39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减少8.22</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学校上年</w:t>
      </w:r>
      <w:r>
        <w:rPr>
          <w:rFonts w:hint="eastAsia" w:ascii="仿宋_GB2312" w:hAnsi="仿宋" w:eastAsia="仿宋_GB2312"/>
          <w:sz w:val="32"/>
          <w:szCs w:val="32"/>
        </w:rPr>
        <w:t>结转结余</w:t>
      </w:r>
      <w:r>
        <w:rPr>
          <w:rFonts w:hint="eastAsia" w:ascii="仿宋_GB2312" w:hAnsi="仿宋" w:eastAsia="仿宋_GB2312"/>
          <w:sz w:val="32"/>
          <w:szCs w:val="32"/>
          <w:lang w:val="en-US" w:eastAsia="zh-CN"/>
        </w:rPr>
        <w:t>资金减少</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22.20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占</w:t>
      </w:r>
      <w:r>
        <w:rPr>
          <w:rFonts w:hint="eastAsia" w:ascii="仿宋_GB2312" w:hAnsi="仿宋" w:eastAsia="仿宋_GB2312"/>
          <w:sz w:val="32"/>
          <w:szCs w:val="32"/>
          <w:lang w:val="en-US" w:eastAsia="zh-CN"/>
        </w:rPr>
        <w:t>1.44</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减少9.02</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幼儿人数</w:t>
      </w:r>
      <w:r>
        <w:rPr>
          <w:rFonts w:hint="eastAsia" w:ascii="仿宋_GB2312" w:hAnsi="仿宋" w:eastAsia="仿宋_GB2312"/>
          <w:sz w:val="32"/>
          <w:szCs w:val="32"/>
          <w:lang w:val="en-US" w:eastAsia="zh-CN"/>
        </w:rPr>
        <w:t>减少</w:t>
      </w:r>
      <w:r>
        <w:rPr>
          <w:rFonts w:hint="eastAsia" w:ascii="仿宋_GB2312" w:hAnsi="仿宋" w:eastAsia="仿宋_GB2312"/>
          <w:sz w:val="32"/>
          <w:szCs w:val="32"/>
          <w:lang w:eastAsia="zh-CN"/>
        </w:rPr>
        <w:t>，经费</w:t>
      </w:r>
      <w:r>
        <w:rPr>
          <w:rFonts w:hint="eastAsia" w:ascii="仿宋_GB2312" w:hAnsi="仿宋" w:eastAsia="仿宋_GB2312"/>
          <w:sz w:val="32"/>
          <w:szCs w:val="32"/>
          <w:lang w:val="en-US" w:eastAsia="zh-CN"/>
        </w:rPr>
        <w:t>减少</w:t>
      </w:r>
      <w:r>
        <w:rPr>
          <w:rFonts w:hint="eastAsia" w:ascii="仿宋_GB2312" w:hAnsi="仿宋" w:eastAsia="仿宋_GB2312"/>
          <w:sz w:val="32"/>
          <w:szCs w:val="32"/>
          <w:lang w:eastAsia="zh-CN"/>
        </w:rPr>
        <w:t>。</w:t>
      </w:r>
    </w:p>
    <w:p w14:paraId="399E41E5">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18.6</w:t>
      </w:r>
      <w:r>
        <w:rPr>
          <w:rFonts w:hint="eastAsia" w:ascii="仿宋_GB2312" w:hAnsi="仿宋" w:eastAsia="仿宋_GB2312"/>
          <w:sz w:val="32"/>
          <w:szCs w:val="32"/>
        </w:rPr>
        <w:t>万元，主要包括</w:t>
      </w:r>
      <w:r>
        <w:rPr>
          <w:rFonts w:hint="eastAsia" w:ascii="仿宋_GB2312" w:hAnsi="仿宋" w:eastAsia="仿宋_GB2312"/>
          <w:sz w:val="32"/>
          <w:szCs w:val="32"/>
          <w:lang w:eastAsia="zh-CN"/>
        </w:rPr>
        <w:t>：</w:t>
      </w: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18.6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减少7.34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减少28.30</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年终追加资金未能及时支付</w:t>
      </w:r>
      <w:r>
        <w:rPr>
          <w:rFonts w:hint="eastAsia" w:ascii="仿宋_GB2312" w:hAnsi="仿宋" w:eastAsia="仿宋_GB2312"/>
          <w:sz w:val="32"/>
          <w:szCs w:val="32"/>
          <w:lang w:val="en-US" w:eastAsia="zh-CN"/>
        </w:rPr>
        <w:t>;政府性基金预算收入1.05万元，</w:t>
      </w:r>
      <w:r>
        <w:rPr>
          <w:rFonts w:hint="eastAsia" w:ascii="仿宋_GB2312" w:hAnsi="仿宋" w:eastAsia="仿宋_GB2312"/>
          <w:sz w:val="32"/>
          <w:szCs w:val="32"/>
        </w:rPr>
        <w:t>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减少0</w:t>
      </w:r>
      <w:r>
        <w:rPr>
          <w:rFonts w:hint="eastAsia" w:ascii="仿宋_GB2312" w:hAnsi="仿宋" w:eastAsia="仿宋_GB2312"/>
          <w:sz w:val="32"/>
          <w:szCs w:val="32"/>
        </w:rPr>
        <w:t>万元</w:t>
      </w:r>
      <w:r>
        <w:rPr>
          <w:rFonts w:hint="eastAsia" w:ascii="仿宋_GB2312" w:hAnsi="仿宋" w:eastAsia="仿宋_GB2312"/>
          <w:color w:val="auto"/>
          <w:sz w:val="32"/>
          <w:szCs w:val="32"/>
          <w:highlight w:val="none"/>
          <w:lang w:eastAsia="zh-CN"/>
        </w:rPr>
        <w:t>。</w:t>
      </w:r>
    </w:p>
    <w:p w14:paraId="74F1421B">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w:t>
      </w:r>
      <w:r>
        <w:rPr>
          <w:rFonts w:hint="eastAsia" w:ascii="黑体" w:hAnsi="仿宋" w:eastAsia="黑体" w:cs="宋体"/>
          <w:color w:val="000000" w:themeColor="text1"/>
          <w:kern w:val="0"/>
          <w:sz w:val="32"/>
          <w:szCs w:val="32"/>
          <w:lang w:eastAsia="zh-CN"/>
          <w14:textFill>
            <w14:solidFill>
              <w14:schemeClr w14:val="tx1"/>
            </w14:solidFill>
          </w14:textFill>
        </w:rPr>
        <w:t>2025</w:t>
      </w:r>
      <w:r>
        <w:rPr>
          <w:rFonts w:hint="eastAsia" w:ascii="黑体" w:hAnsi="仿宋" w:eastAsia="黑体" w:cs="宋体"/>
          <w:color w:val="000000" w:themeColor="text1"/>
          <w:kern w:val="0"/>
          <w:sz w:val="32"/>
          <w:szCs w:val="32"/>
          <w14:textFill>
            <w14:solidFill>
              <w14:schemeClr w14:val="tx1"/>
            </w14:solidFill>
          </w14:textFill>
        </w:rPr>
        <w:t>年支出总表的说明</w:t>
      </w:r>
    </w:p>
    <w:p w14:paraId="6B6467E8">
      <w:pPr>
        <w:adjustRightInd w:val="0"/>
        <w:snapToGrid w:val="0"/>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金寨县</w:t>
      </w:r>
      <w:r>
        <w:rPr>
          <w:rFonts w:hint="eastAsia" w:ascii="仿宋_GB2312" w:hAnsi="仿宋" w:eastAsia="仿宋_GB2312" w:cs="Times New Roman"/>
          <w:sz w:val="32"/>
          <w:szCs w:val="32"/>
          <w:lang w:eastAsia="zh-CN"/>
        </w:rPr>
        <w:t>铁冲实验学校2025</w:t>
      </w:r>
      <w:r>
        <w:rPr>
          <w:rFonts w:hint="eastAsia" w:ascii="仿宋_GB2312" w:hAnsi="仿宋" w:eastAsia="仿宋_GB2312" w:cs="Times New Roman"/>
          <w:sz w:val="32"/>
          <w:szCs w:val="32"/>
        </w:rPr>
        <w:t>年支出预算</w:t>
      </w:r>
      <w:r>
        <w:rPr>
          <w:rFonts w:hint="eastAsia" w:ascii="仿宋_GB2312" w:hAnsi="仿宋" w:eastAsia="仿宋_GB2312"/>
          <w:sz w:val="32"/>
          <w:szCs w:val="32"/>
          <w:lang w:val="en-US" w:eastAsia="zh-CN"/>
        </w:rPr>
        <w:t>1625.81</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val="en-US" w:eastAsia="zh-CN"/>
        </w:rPr>
        <w:t>2024</w:t>
      </w:r>
      <w:r>
        <w:rPr>
          <w:rFonts w:hint="eastAsia" w:ascii="仿宋_GB2312" w:hAnsi="仿宋" w:eastAsia="仿宋_GB2312" w:cs="Times New Roman"/>
          <w:sz w:val="32"/>
          <w:szCs w:val="32"/>
        </w:rPr>
        <w:t>年预算</w:t>
      </w:r>
      <w:r>
        <w:rPr>
          <w:rFonts w:hint="eastAsia" w:ascii="仿宋_GB2312" w:hAnsi="仿宋" w:eastAsia="仿宋_GB2312" w:cs="Times New Roman"/>
          <w:sz w:val="32"/>
          <w:szCs w:val="32"/>
          <w:lang w:val="en-US" w:eastAsia="zh-CN"/>
        </w:rPr>
        <w:t>减少0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val="en-US" w:eastAsia="zh-CN"/>
        </w:rPr>
        <w:t>减少0</w:t>
      </w:r>
      <w:r>
        <w:rPr>
          <w:rFonts w:hint="eastAsia" w:ascii="仿宋_GB2312" w:hAnsi="仿宋" w:eastAsia="仿宋_GB2312" w:cs="Times New Roman"/>
          <w:sz w:val="32"/>
          <w:szCs w:val="32"/>
        </w:rPr>
        <w:t>%。其中，</w:t>
      </w:r>
      <w:r>
        <w:rPr>
          <w:rFonts w:hint="eastAsia" w:ascii="仿宋_GB2312" w:hAnsi="仿宋" w:eastAsia="仿宋_GB2312" w:cs="Times New Roman"/>
          <w:sz w:val="32"/>
          <w:szCs w:val="32"/>
          <w:lang w:eastAsia="zh-CN"/>
        </w:rPr>
        <w:t>基本</w:t>
      </w:r>
      <w:r>
        <w:rPr>
          <w:rFonts w:hint="eastAsia" w:ascii="仿宋_GB2312" w:hAnsi="仿宋" w:eastAsia="仿宋_GB2312" w:cs="Times New Roman"/>
          <w:sz w:val="32"/>
          <w:szCs w:val="32"/>
        </w:rPr>
        <w:t>支出</w:t>
      </w:r>
      <w:r>
        <w:rPr>
          <w:rFonts w:hint="eastAsia" w:ascii="仿宋_GB2312" w:hAnsi="仿宋" w:eastAsia="仿宋_GB2312" w:cs="Times New Roman"/>
          <w:sz w:val="32"/>
          <w:szCs w:val="32"/>
          <w:lang w:val="en-US" w:eastAsia="zh-CN"/>
        </w:rPr>
        <w:t>1461.11</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89.87</w:t>
      </w:r>
      <w:r>
        <w:rPr>
          <w:rFonts w:hint="eastAsia" w:ascii="仿宋_GB2312" w:hAnsi="仿宋" w:eastAsia="仿宋_GB2312" w:cs="Times New Roman"/>
          <w:sz w:val="32"/>
          <w:szCs w:val="32"/>
        </w:rPr>
        <w:t>%，主要用于保障机构日常运转、完成日常工作任务；项目支出</w:t>
      </w:r>
      <w:r>
        <w:rPr>
          <w:rFonts w:hint="eastAsia" w:ascii="仿宋_GB2312" w:hAnsi="仿宋" w:eastAsia="仿宋_GB2312" w:cs="Times New Roman"/>
          <w:sz w:val="32"/>
          <w:szCs w:val="32"/>
          <w:lang w:val="en-US" w:eastAsia="zh-CN"/>
        </w:rPr>
        <w:t>164.70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8.54</w:t>
      </w:r>
      <w:r>
        <w:rPr>
          <w:rFonts w:hint="eastAsia" w:ascii="仿宋_GB2312" w:hAnsi="仿宋" w:eastAsia="仿宋_GB2312" w:cs="Times New Roman"/>
          <w:sz w:val="32"/>
          <w:szCs w:val="32"/>
        </w:rPr>
        <w:t>%，主要用于</w:t>
      </w:r>
      <w:r>
        <w:rPr>
          <w:rFonts w:hint="eastAsia" w:ascii="仿宋_GB2312" w:hAnsi="仿宋" w:eastAsia="仿宋_GB2312" w:cs="Times New Roman"/>
          <w:sz w:val="32"/>
          <w:szCs w:val="32"/>
          <w:lang w:eastAsia="zh-CN"/>
        </w:rPr>
        <w:t>支付特岗教师、幼儿园专任教师正常薪资、教师绩效奖金、</w:t>
      </w:r>
      <w:r>
        <w:rPr>
          <w:rFonts w:hint="eastAsia" w:ascii="仿宋_GB2312" w:hAnsi="仿宋" w:eastAsia="仿宋_GB2312" w:cs="Times New Roman"/>
          <w:sz w:val="32"/>
          <w:szCs w:val="32"/>
          <w:lang w:val="en-US" w:eastAsia="zh-CN"/>
        </w:rPr>
        <w:t>支持学前教育发展中央专项资金、城乡义务教育补助经费（学生营养餐改善计划等）。</w:t>
      </w:r>
    </w:p>
    <w:p w14:paraId="3AA3435F">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w:t>
      </w:r>
      <w:r>
        <w:rPr>
          <w:rFonts w:hint="eastAsia" w:ascii="黑体" w:hAnsi="仿宋" w:eastAsia="黑体" w:cs="宋体"/>
          <w:color w:val="000000" w:themeColor="text1"/>
          <w:kern w:val="0"/>
          <w:sz w:val="32"/>
          <w:szCs w:val="32"/>
          <w:lang w:eastAsia="zh-CN"/>
          <w14:textFill>
            <w14:solidFill>
              <w14:schemeClr w14:val="tx1"/>
            </w14:solidFill>
          </w14:textFill>
        </w:rPr>
        <w:t>2025</w:t>
      </w:r>
      <w:r>
        <w:rPr>
          <w:rFonts w:hint="eastAsia" w:ascii="黑体" w:hAnsi="仿宋" w:eastAsia="黑体" w:cs="宋体"/>
          <w:color w:val="000000" w:themeColor="text1"/>
          <w:kern w:val="0"/>
          <w:sz w:val="32"/>
          <w:szCs w:val="32"/>
          <w14:textFill>
            <w14:solidFill>
              <w14:schemeClr w14:val="tx1"/>
            </w14:solidFill>
          </w14:textFill>
        </w:rPr>
        <w:t>年财政拨款收支总表的说明</w:t>
      </w:r>
    </w:p>
    <w:p w14:paraId="3CB90CC5">
      <w:pPr>
        <w:pStyle w:val="6"/>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金寨县</w:t>
      </w:r>
      <w:r>
        <w:rPr>
          <w:rFonts w:hint="eastAsia" w:ascii="仿宋_GB2312" w:hAnsi="仿宋" w:eastAsia="仿宋_GB2312" w:cs="Times New Roman"/>
          <w:kern w:val="2"/>
          <w:sz w:val="32"/>
          <w:szCs w:val="32"/>
          <w:lang w:eastAsia="zh-CN"/>
        </w:rPr>
        <w:t>铁冲实验学校2025</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1603.62</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1500.3</w:t>
      </w:r>
      <w:r>
        <w:rPr>
          <w:rFonts w:hint="eastAsia" w:ascii="仿宋_GB2312" w:hAnsi="仿宋" w:eastAsia="仿宋_GB2312" w:cs="Times New Roman"/>
          <w:kern w:val="2"/>
          <w:sz w:val="32"/>
          <w:szCs w:val="32"/>
        </w:rPr>
        <w:t>万元、政府性基金预算拨款</w:t>
      </w:r>
      <w:r>
        <w:rPr>
          <w:rFonts w:hint="eastAsia" w:ascii="仿宋_GB2312" w:hAnsi="仿宋" w:eastAsia="仿宋_GB2312" w:cs="Times New Roman"/>
          <w:kern w:val="2"/>
          <w:sz w:val="32"/>
          <w:szCs w:val="32"/>
          <w:lang w:val="en-US" w:eastAsia="zh-CN"/>
        </w:rPr>
        <w:t>1.05</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按资金年度分为：本年财政拨款收入</w:t>
      </w:r>
      <w:r>
        <w:rPr>
          <w:rFonts w:hint="eastAsia" w:ascii="仿宋_GB2312" w:hAnsi="仿宋" w:eastAsia="仿宋_GB2312" w:cs="Times New Roman"/>
          <w:kern w:val="2"/>
          <w:sz w:val="32"/>
          <w:szCs w:val="32"/>
          <w:lang w:val="en-US" w:eastAsia="zh-CN"/>
        </w:rPr>
        <w:t>1583.97</w:t>
      </w:r>
      <w:r>
        <w:rPr>
          <w:rFonts w:hint="eastAsia" w:ascii="仿宋_GB2312" w:hAnsi="仿宋" w:eastAsia="仿宋_GB2312" w:cs="Times New Roman"/>
          <w:kern w:val="2"/>
          <w:sz w:val="32"/>
          <w:szCs w:val="32"/>
        </w:rPr>
        <w:t>万元，上年结转收入</w:t>
      </w:r>
      <w:r>
        <w:rPr>
          <w:rFonts w:hint="eastAsia" w:ascii="仿宋_GB2312" w:hAnsi="仿宋" w:eastAsia="仿宋_GB2312" w:cs="Times New Roman"/>
          <w:kern w:val="2"/>
          <w:sz w:val="32"/>
          <w:szCs w:val="32"/>
          <w:lang w:val="en-US" w:eastAsia="zh-CN"/>
        </w:rPr>
        <w:t>18.6</w:t>
      </w:r>
      <w:r>
        <w:rPr>
          <w:rFonts w:hint="eastAsia" w:ascii="仿宋_GB2312" w:hAnsi="仿宋" w:eastAsia="仿宋_GB2312" w:cs="Times New Roman"/>
          <w:kern w:val="2"/>
          <w:sz w:val="32"/>
          <w:szCs w:val="32"/>
        </w:rPr>
        <w:t>万元。支出按功能分类分为：</w:t>
      </w:r>
      <w:r>
        <w:rPr>
          <w:rFonts w:hint="eastAsia" w:ascii="仿宋_GB2312" w:hAnsi="仿宋" w:eastAsia="仿宋_GB2312" w:cs="Times New Roman"/>
          <w:kern w:val="2"/>
          <w:sz w:val="32"/>
          <w:szCs w:val="32"/>
          <w:lang w:eastAsia="zh-CN"/>
        </w:rPr>
        <w:t>教育</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1377.26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86.03</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67.82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4.00</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44.48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3.25</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113.0</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，占</w:t>
      </w:r>
      <w:r>
        <w:rPr>
          <w:rFonts w:hint="eastAsia" w:ascii="仿宋_GB2312" w:hAnsi="仿宋" w:eastAsia="仿宋_GB2312" w:cs="Times New Roman"/>
          <w:kern w:val="2"/>
          <w:sz w:val="32"/>
          <w:szCs w:val="32"/>
          <w:lang w:val="en-US" w:eastAsia="zh-CN"/>
        </w:rPr>
        <w:t>6.66</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，其他支出</w:t>
      </w:r>
      <w:r>
        <w:rPr>
          <w:rFonts w:hint="eastAsia" w:ascii="仿宋_GB2312" w:hAnsi="仿宋" w:eastAsia="仿宋_GB2312" w:cs="Times New Roman"/>
          <w:kern w:val="2"/>
          <w:sz w:val="32"/>
          <w:szCs w:val="32"/>
          <w:lang w:val="en-US" w:eastAsia="zh-CN"/>
        </w:rPr>
        <w:t>1.05万元，占0.06</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14:paraId="6FEE2FEA">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w:t>
      </w:r>
      <w:r>
        <w:rPr>
          <w:rFonts w:hint="eastAsia" w:ascii="黑体" w:hAnsi="仿宋" w:eastAsia="黑体"/>
          <w:color w:val="000000" w:themeColor="text1"/>
          <w:sz w:val="32"/>
          <w:szCs w:val="32"/>
          <w:lang w:eastAsia="zh-CN"/>
          <w14:textFill>
            <w14:solidFill>
              <w14:schemeClr w14:val="tx1"/>
            </w14:solidFill>
          </w14:textFill>
        </w:rPr>
        <w:t>2025</w:t>
      </w:r>
      <w:r>
        <w:rPr>
          <w:rFonts w:hint="eastAsia" w:ascii="黑体" w:hAnsi="仿宋" w:eastAsia="黑体"/>
          <w:color w:val="000000" w:themeColor="text1"/>
          <w:sz w:val="32"/>
          <w:szCs w:val="32"/>
          <w14:textFill>
            <w14:solidFill>
              <w14:schemeClr w14:val="tx1"/>
            </w14:solidFill>
          </w14:textFill>
        </w:rPr>
        <w:t>年一般公共预算支出表的说明</w:t>
      </w:r>
    </w:p>
    <w:p w14:paraId="6625BB2F">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14:paraId="25EC91DF">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金寨县</w:t>
      </w:r>
      <w:r>
        <w:rPr>
          <w:rFonts w:hint="eastAsia" w:ascii="仿宋_GB2312" w:hAnsi="仿宋" w:eastAsia="仿宋_GB2312" w:cs="Times New Roman"/>
          <w:kern w:val="2"/>
          <w:sz w:val="32"/>
          <w:szCs w:val="32"/>
          <w:lang w:eastAsia="zh-CN"/>
        </w:rPr>
        <w:t>铁冲实验学校2025</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1602.57</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val="en-US" w:eastAsia="zh-CN"/>
        </w:rPr>
        <w:t>2024</w:t>
      </w:r>
      <w:r>
        <w:rPr>
          <w:rFonts w:hint="eastAsia" w:ascii="仿宋_GB2312" w:hAnsi="仿宋" w:eastAsia="仿宋_GB2312" w:cs="Times New Roman"/>
          <w:kern w:val="2"/>
          <w:sz w:val="32"/>
          <w:szCs w:val="32"/>
        </w:rPr>
        <w:t>年预算</w:t>
      </w:r>
      <w:r>
        <w:rPr>
          <w:rFonts w:hint="eastAsia" w:ascii="仿宋_GB2312" w:hAnsi="仿宋" w:eastAsia="仿宋_GB2312" w:cs="Times New Roman"/>
          <w:kern w:val="2"/>
          <w:sz w:val="32"/>
          <w:szCs w:val="32"/>
          <w:lang w:val="en-US" w:eastAsia="zh-CN"/>
        </w:rPr>
        <w:t>减少45.78</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val="en-US" w:eastAsia="zh-CN"/>
        </w:rPr>
        <w:t>减少2.78</w:t>
      </w:r>
      <w:r>
        <w:rPr>
          <w:rFonts w:hint="eastAsia" w:ascii="仿宋_GB2312" w:hAnsi="仿宋" w:eastAsia="仿宋_GB2312" w:cs="Times New Roman"/>
          <w:kern w:val="2"/>
          <w:sz w:val="32"/>
          <w:szCs w:val="32"/>
        </w:rPr>
        <w:t>%，主要原因是</w:t>
      </w:r>
      <w:r>
        <w:rPr>
          <w:rFonts w:hint="eastAsia" w:ascii="仿宋_GB2312" w:hAnsi="仿宋" w:eastAsia="仿宋_GB2312" w:cs="Times New Roman"/>
          <w:kern w:val="2"/>
          <w:sz w:val="32"/>
          <w:szCs w:val="32"/>
          <w:lang w:val="en-US" w:eastAsia="zh-CN"/>
        </w:rPr>
        <w:t>学校学生数减少</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减少</w:t>
      </w:r>
      <w:r>
        <w:rPr>
          <w:rFonts w:hint="eastAsia" w:ascii="仿宋_GB2312" w:hAnsi="仿宋" w:eastAsia="仿宋_GB2312" w:cs="Times New Roman"/>
          <w:kern w:val="2"/>
          <w:sz w:val="32"/>
          <w:szCs w:val="32"/>
        </w:rPr>
        <w:t>。</w:t>
      </w:r>
    </w:p>
    <w:p w14:paraId="3514EDCA">
      <w:pPr>
        <w:pStyle w:val="6"/>
        <w:adjustRightInd w:val="0"/>
        <w:snapToGrid w:val="0"/>
        <w:spacing w:before="0" w:beforeAutospacing="0" w:after="0" w:afterAutospacing="0" w:line="600" w:lineRule="exact"/>
        <w:ind w:firstLine="643" w:firstLineChars="200"/>
        <w:rPr>
          <w:rFonts w:ascii="仿宋_GB2312" w:hAnsi="仿宋" w:eastAsia="仿宋_GB2312" w:cs="Times New Roman"/>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1377.26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86.03</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67.82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4.00</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44.48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3.25</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113.0</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，占</w:t>
      </w:r>
      <w:r>
        <w:rPr>
          <w:rFonts w:hint="eastAsia" w:ascii="仿宋_GB2312" w:hAnsi="仿宋" w:eastAsia="仿宋_GB2312" w:cs="Times New Roman"/>
          <w:kern w:val="2"/>
          <w:sz w:val="32"/>
          <w:szCs w:val="32"/>
          <w:lang w:val="en-US" w:eastAsia="zh-CN"/>
        </w:rPr>
        <w:t>6.66</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14:paraId="4DB9E514">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14:paraId="5619533C">
      <w:pPr>
        <w:adjustRightInd w:val="0"/>
        <w:snapToGrid w:val="0"/>
        <w:spacing w:line="600" w:lineRule="exact"/>
        <w:ind w:firstLine="643" w:firstLineChars="200"/>
        <w:rPr>
          <w:rFonts w:hint="eastAsia" w:ascii="仿宋_GB2312" w:hAnsi="仿宋" w:eastAsia="仿宋_GB2312"/>
          <w:sz w:val="32"/>
          <w:szCs w:val="32"/>
          <w:highlight w:val="none"/>
          <w:lang w:eastAsia="zh-CN"/>
        </w:rPr>
      </w:pPr>
      <w:r>
        <w:rPr>
          <w:rFonts w:hint="eastAsia" w:ascii="仿宋_GB2312" w:hAnsi="仿宋" w:eastAsia="仿宋_GB2312"/>
          <w:b/>
          <w:sz w:val="32"/>
          <w:szCs w:val="32"/>
        </w:rPr>
        <w:t>1.</w:t>
      </w:r>
      <w:r>
        <w:rPr>
          <w:rFonts w:hint="eastAsia" w:ascii="仿宋_GB2312" w:hAnsi="仿宋" w:eastAsia="仿宋_GB2312"/>
          <w:b/>
          <w:sz w:val="32"/>
          <w:szCs w:val="32"/>
          <w:lang w:eastAsia="zh-CN"/>
        </w:rPr>
        <w:t>教育</w:t>
      </w:r>
      <w:r>
        <w:rPr>
          <w:rFonts w:hint="eastAsia" w:ascii="仿宋_GB2312" w:hAnsi="仿宋" w:eastAsia="仿宋_GB2312"/>
          <w:b/>
          <w:sz w:val="32"/>
          <w:szCs w:val="32"/>
        </w:rPr>
        <w:t>支出（类）</w:t>
      </w:r>
      <w:r>
        <w:rPr>
          <w:rFonts w:hint="eastAsia" w:ascii="仿宋_GB2312" w:hAnsi="仿宋" w:eastAsia="仿宋_GB2312"/>
          <w:b/>
          <w:sz w:val="32"/>
          <w:szCs w:val="32"/>
          <w:lang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eastAsia="zh-CN"/>
        </w:rPr>
        <w:t>学前教育（</w:t>
      </w:r>
      <w:r>
        <w:rPr>
          <w:rFonts w:hint="eastAsia" w:ascii="仿宋_GB2312" w:hAnsi="仿宋" w:eastAsia="仿宋_GB2312"/>
          <w:b/>
          <w:sz w:val="32"/>
          <w:szCs w:val="32"/>
        </w:rPr>
        <w:t>项）</w:t>
      </w:r>
      <w:r>
        <w:rPr>
          <w:rFonts w:hint="eastAsia" w:ascii="仿宋_GB2312" w:hAnsi="仿宋" w:eastAsia="仿宋_GB2312"/>
          <w:sz w:val="32"/>
          <w:szCs w:val="32"/>
          <w:lang w:eastAsia="zh-CN"/>
        </w:rPr>
        <w:t>2025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7.56</w:t>
      </w:r>
      <w:r>
        <w:rPr>
          <w:rFonts w:hint="eastAsia" w:ascii="仿宋_GB2312" w:hAnsi="仿宋" w:eastAsia="仿宋_GB2312"/>
          <w:sz w:val="32"/>
          <w:szCs w:val="32"/>
        </w:rPr>
        <w:t>万元，比</w:t>
      </w:r>
      <w:r>
        <w:rPr>
          <w:rFonts w:hint="eastAsia" w:ascii="仿宋_GB2312" w:hAnsi="仿宋" w:eastAsia="仿宋_GB2312"/>
          <w:sz w:val="32"/>
          <w:szCs w:val="32"/>
          <w:lang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减少23.24</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幼儿园学生数减少</w:t>
      </w:r>
      <w:r>
        <w:rPr>
          <w:rFonts w:hint="eastAsia" w:ascii="仿宋_GB2312" w:hAnsi="仿宋" w:eastAsia="仿宋_GB2312"/>
          <w:sz w:val="32"/>
          <w:szCs w:val="32"/>
          <w:lang w:eastAsia="zh-CN"/>
        </w:rPr>
        <w:t>。</w:t>
      </w:r>
    </w:p>
    <w:p w14:paraId="3EC3FF11">
      <w:pPr>
        <w:adjustRightInd w:val="0"/>
        <w:snapToGrid w:val="0"/>
        <w:spacing w:line="560" w:lineRule="exact"/>
        <w:ind w:firstLine="643" w:firstLineChars="200"/>
        <w:rPr>
          <w:rFonts w:hint="eastAsia" w:ascii="仿宋_GB2312" w:hAnsi="仿宋" w:eastAsia="仿宋_GB2312"/>
          <w:sz w:val="32"/>
          <w:szCs w:val="32"/>
          <w:highlight w:val="none"/>
          <w:lang w:eastAsia="zh-CN"/>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w:t>
      </w:r>
      <w:r>
        <w:rPr>
          <w:rFonts w:hint="eastAsia" w:ascii="仿宋_GB2312" w:hAnsi="仿宋" w:eastAsia="仿宋_GB2312"/>
          <w:b/>
          <w:sz w:val="32"/>
          <w:szCs w:val="32"/>
          <w:lang w:eastAsia="zh-CN"/>
        </w:rPr>
        <w:t>教育</w:t>
      </w:r>
      <w:r>
        <w:rPr>
          <w:rFonts w:hint="eastAsia" w:ascii="仿宋_GB2312" w:hAnsi="仿宋" w:eastAsia="仿宋_GB2312"/>
          <w:b/>
          <w:sz w:val="32"/>
          <w:szCs w:val="32"/>
        </w:rPr>
        <w:t>支出（类）</w:t>
      </w:r>
      <w:r>
        <w:rPr>
          <w:rFonts w:hint="eastAsia" w:ascii="仿宋_GB2312" w:hAnsi="仿宋" w:eastAsia="仿宋_GB2312"/>
          <w:b/>
          <w:sz w:val="32"/>
          <w:szCs w:val="32"/>
          <w:lang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eastAsia="zh-CN"/>
        </w:rPr>
        <w:t>小学教育（</w:t>
      </w:r>
      <w:r>
        <w:rPr>
          <w:rFonts w:hint="eastAsia" w:ascii="仿宋_GB2312" w:hAnsi="仿宋" w:eastAsia="仿宋_GB2312"/>
          <w:b/>
          <w:sz w:val="32"/>
          <w:szCs w:val="32"/>
        </w:rPr>
        <w:t>项）</w:t>
      </w:r>
      <w:r>
        <w:rPr>
          <w:rFonts w:hint="eastAsia" w:ascii="仿宋_GB2312" w:hAnsi="仿宋" w:eastAsia="仿宋_GB2312"/>
          <w:sz w:val="32"/>
          <w:szCs w:val="32"/>
          <w:lang w:eastAsia="zh-CN"/>
        </w:rPr>
        <w:t>2025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1336.17</w:t>
      </w:r>
      <w:r>
        <w:rPr>
          <w:rFonts w:hint="eastAsia" w:ascii="仿宋_GB2312" w:hAnsi="仿宋" w:eastAsia="仿宋_GB2312"/>
          <w:sz w:val="32"/>
          <w:szCs w:val="32"/>
        </w:rPr>
        <w:t>万元，比</w:t>
      </w:r>
      <w:r>
        <w:rPr>
          <w:rFonts w:hint="eastAsia" w:ascii="仿宋_GB2312" w:hAnsi="仿宋" w:eastAsia="仿宋_GB2312"/>
          <w:sz w:val="32"/>
          <w:szCs w:val="32"/>
          <w:lang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减少36.46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减少2.66</w:t>
      </w:r>
      <w:r>
        <w:rPr>
          <w:rFonts w:hint="eastAsia" w:ascii="仿宋_GB2312" w:hAnsi="仿宋" w:eastAsia="仿宋_GB2312"/>
          <w:sz w:val="32"/>
          <w:szCs w:val="32"/>
        </w:rPr>
        <w:t>%，</w:t>
      </w:r>
      <w:r>
        <w:rPr>
          <w:rFonts w:hint="eastAsia" w:ascii="Times New Roman" w:hAnsi="Times New Roman" w:eastAsia="仿宋_GB2312"/>
          <w:b w:val="0"/>
          <w:bCs/>
          <w:color w:val="000000" w:themeColor="text1"/>
          <w:sz w:val="32"/>
          <w:szCs w:val="32"/>
          <w14:textFill>
            <w14:solidFill>
              <w14:schemeClr w14:val="tx1"/>
            </w14:solidFill>
          </w14:textFill>
        </w:rPr>
        <w:t>增长原因主要是</w:t>
      </w:r>
      <w:r>
        <w:rPr>
          <w:rFonts w:hint="eastAsia" w:ascii="仿宋_GB2312" w:hAnsi="仿宋" w:eastAsia="仿宋_GB2312"/>
          <w:sz w:val="32"/>
          <w:szCs w:val="32"/>
          <w:lang w:val="en-US" w:eastAsia="zh-CN"/>
        </w:rPr>
        <w:t>学生数减少</w:t>
      </w:r>
      <w:r>
        <w:rPr>
          <w:rFonts w:hint="eastAsia" w:ascii="仿宋_GB2312" w:hAnsi="仿宋" w:eastAsia="仿宋_GB2312"/>
          <w:sz w:val="32"/>
          <w:szCs w:val="32"/>
          <w:lang w:eastAsia="zh-CN"/>
        </w:rPr>
        <w:t>。</w:t>
      </w:r>
    </w:p>
    <w:p w14:paraId="335EA36C">
      <w:pPr>
        <w:adjustRightInd w:val="0"/>
        <w:snapToGrid w:val="0"/>
        <w:spacing w:line="600" w:lineRule="exact"/>
        <w:ind w:firstLine="643" w:firstLineChars="200"/>
        <w:rPr>
          <w:rFonts w:hint="eastAsia" w:ascii="仿宋_GB2312" w:hAnsi="仿宋" w:eastAsia="仿宋_GB2312"/>
          <w:sz w:val="32"/>
          <w:szCs w:val="32"/>
          <w:highlight w:val="none"/>
          <w:lang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w:t>
      </w:r>
      <w:r>
        <w:rPr>
          <w:rFonts w:hint="eastAsia" w:ascii="仿宋_GB2312" w:hAnsi="仿宋" w:eastAsia="仿宋_GB2312"/>
          <w:b/>
          <w:sz w:val="32"/>
          <w:szCs w:val="32"/>
          <w:lang w:eastAsia="zh-CN"/>
        </w:rPr>
        <w:t>教育</w:t>
      </w:r>
      <w:r>
        <w:rPr>
          <w:rFonts w:hint="eastAsia" w:ascii="仿宋_GB2312" w:hAnsi="仿宋" w:eastAsia="仿宋_GB2312"/>
          <w:b/>
          <w:sz w:val="32"/>
          <w:szCs w:val="32"/>
        </w:rPr>
        <w:t>支出（类）</w:t>
      </w:r>
      <w:r>
        <w:rPr>
          <w:rFonts w:hint="eastAsia" w:ascii="仿宋_GB2312" w:hAnsi="仿宋" w:eastAsia="仿宋_GB2312"/>
          <w:b/>
          <w:sz w:val="32"/>
          <w:szCs w:val="32"/>
          <w:lang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eastAsia="zh-CN"/>
        </w:rPr>
        <w:t>初中教育（</w:t>
      </w:r>
      <w:r>
        <w:rPr>
          <w:rFonts w:hint="eastAsia" w:ascii="仿宋_GB2312" w:hAnsi="仿宋" w:eastAsia="仿宋_GB2312"/>
          <w:b/>
          <w:sz w:val="32"/>
          <w:szCs w:val="32"/>
        </w:rPr>
        <w:t>项）</w:t>
      </w:r>
      <w:r>
        <w:rPr>
          <w:rFonts w:hint="eastAsia" w:ascii="仿宋_GB2312" w:hAnsi="仿宋" w:eastAsia="仿宋_GB2312"/>
          <w:sz w:val="32"/>
          <w:szCs w:val="32"/>
          <w:lang w:eastAsia="zh-CN"/>
        </w:rPr>
        <w:t>2025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33.54</w:t>
      </w:r>
      <w:r>
        <w:rPr>
          <w:rFonts w:hint="eastAsia" w:ascii="仿宋_GB2312" w:hAnsi="仿宋" w:eastAsia="仿宋_GB2312"/>
          <w:sz w:val="32"/>
          <w:szCs w:val="32"/>
        </w:rPr>
        <w:t>万元，比</w:t>
      </w:r>
      <w:r>
        <w:rPr>
          <w:rFonts w:hint="eastAsia" w:ascii="仿宋_GB2312" w:hAnsi="仿宋" w:eastAsia="仿宋_GB2312"/>
          <w:sz w:val="32"/>
          <w:szCs w:val="32"/>
          <w:lang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增加7.65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增加30.00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color w:val="auto"/>
          <w:sz w:val="32"/>
          <w:szCs w:val="32"/>
          <w:highlight w:val="none"/>
        </w:rPr>
        <w:t>原因主要是</w:t>
      </w:r>
      <w:r>
        <w:rPr>
          <w:rFonts w:hint="eastAsia" w:ascii="仿宋_GB2312" w:hAnsi="仿宋" w:eastAsia="仿宋_GB2312"/>
          <w:color w:val="auto"/>
          <w:sz w:val="32"/>
          <w:szCs w:val="32"/>
          <w:highlight w:val="none"/>
          <w:lang w:eastAsia="zh-CN"/>
        </w:rPr>
        <w:t>初中教育（项）的人员经费与小学教育</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项</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合并</w:t>
      </w:r>
      <w:r>
        <w:rPr>
          <w:rFonts w:hint="eastAsia" w:ascii="仿宋_GB2312" w:hAnsi="仿宋" w:eastAsia="仿宋_GB2312"/>
          <w:color w:val="auto"/>
          <w:sz w:val="32"/>
          <w:szCs w:val="32"/>
          <w:highlight w:val="none"/>
          <w:lang w:val="en-US" w:eastAsia="zh-CN"/>
        </w:rPr>
        <w:t>,没有单独列支</w:t>
      </w:r>
      <w:r>
        <w:rPr>
          <w:rFonts w:hint="eastAsia" w:ascii="仿宋_GB2312" w:hAnsi="仿宋" w:eastAsia="仿宋_GB2312"/>
          <w:sz w:val="32"/>
          <w:szCs w:val="32"/>
          <w:highlight w:val="none"/>
          <w:lang w:eastAsia="zh-CN"/>
        </w:rPr>
        <w:t>。</w:t>
      </w:r>
    </w:p>
    <w:p w14:paraId="3A3839A6">
      <w:pPr>
        <w:adjustRightInd w:val="0"/>
        <w:snapToGrid w:val="0"/>
        <w:spacing w:line="56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w:t>
      </w:r>
      <w:r>
        <w:rPr>
          <w:rFonts w:hint="eastAsia" w:ascii="仿宋_GB2312" w:hAnsi="仿宋" w:eastAsia="仿宋_GB2312"/>
          <w:b/>
          <w:sz w:val="32"/>
          <w:szCs w:val="32"/>
          <w:lang w:eastAsia="zh-CN"/>
        </w:rPr>
        <w:t>机关事业单位职业年金缴费支出</w:t>
      </w:r>
      <w:r>
        <w:rPr>
          <w:rFonts w:hint="eastAsia" w:ascii="仿宋_GB2312" w:hAnsi="仿宋" w:eastAsia="仿宋_GB2312"/>
          <w:b/>
          <w:sz w:val="32"/>
          <w:szCs w:val="32"/>
        </w:rPr>
        <w:t>（项）</w:t>
      </w:r>
      <w:r>
        <w:rPr>
          <w:rFonts w:hint="eastAsia" w:ascii="仿宋_GB2312" w:hAnsi="仿宋" w:eastAsia="仿宋_GB2312"/>
          <w:sz w:val="32"/>
          <w:szCs w:val="32"/>
          <w:lang w:eastAsia="zh-CN"/>
        </w:rPr>
        <w:t>2024</w:t>
      </w:r>
      <w:r>
        <w:rPr>
          <w:rFonts w:hint="eastAsia" w:ascii="仿宋_GB2312" w:hAnsi="仿宋" w:eastAsia="仿宋_GB2312"/>
          <w:sz w:val="32"/>
          <w:szCs w:val="32"/>
        </w:rPr>
        <w:t>年预算</w:t>
      </w:r>
      <w:r>
        <w:rPr>
          <w:rFonts w:hint="eastAsia" w:ascii="仿宋_GB2312" w:hAnsi="仿宋" w:eastAsia="仿宋_GB2312"/>
          <w:sz w:val="32"/>
          <w:szCs w:val="32"/>
          <w:highlight w:val="none"/>
          <w:lang w:val="en-US" w:eastAsia="zh-CN"/>
        </w:rPr>
        <w:t>67.82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2024</w:t>
      </w:r>
      <w:r>
        <w:rPr>
          <w:rFonts w:hint="eastAsia" w:ascii="仿宋_GB2312" w:hAnsi="仿宋" w:eastAsia="仿宋_GB2312"/>
          <w:sz w:val="32"/>
          <w:szCs w:val="32"/>
          <w:highlight w:val="none"/>
        </w:rPr>
        <w:t>年预算</w:t>
      </w:r>
      <w:r>
        <w:rPr>
          <w:rFonts w:hint="eastAsia" w:ascii="仿宋_GB2312" w:hAnsi="仿宋" w:eastAsia="仿宋_GB2312"/>
          <w:sz w:val="32"/>
          <w:szCs w:val="32"/>
          <w:lang w:val="en-US" w:eastAsia="zh-CN"/>
        </w:rPr>
        <w:t>增加</w:t>
      </w:r>
      <w:r>
        <w:rPr>
          <w:rFonts w:hint="eastAsia" w:ascii="仿宋_GB2312" w:hAnsi="仿宋" w:eastAsia="仿宋_GB2312"/>
          <w:sz w:val="32"/>
          <w:szCs w:val="32"/>
          <w:highlight w:val="none"/>
          <w:lang w:val="en-US" w:eastAsia="zh-CN"/>
        </w:rPr>
        <w:t>2.30</w:t>
      </w:r>
      <w:r>
        <w:rPr>
          <w:rFonts w:hint="eastAsia" w:ascii="仿宋_GB2312" w:hAnsi="仿宋" w:eastAsia="仿宋_GB2312"/>
          <w:sz w:val="32"/>
          <w:szCs w:val="32"/>
          <w:highlight w:val="none"/>
        </w:rPr>
        <w:t>万元，</w:t>
      </w:r>
      <w:r>
        <w:rPr>
          <w:rFonts w:hint="eastAsia" w:ascii="仿宋_GB2312" w:hAnsi="仿宋" w:eastAsia="仿宋_GB2312"/>
          <w:sz w:val="32"/>
          <w:szCs w:val="32"/>
          <w:lang w:val="en-US" w:eastAsia="zh-CN"/>
        </w:rPr>
        <w:t>增加</w:t>
      </w:r>
      <w:r>
        <w:rPr>
          <w:rFonts w:hint="eastAsia" w:ascii="仿宋_GB2312" w:hAnsi="仿宋" w:eastAsia="仿宋_GB2312"/>
          <w:sz w:val="32"/>
          <w:szCs w:val="32"/>
          <w:highlight w:val="none"/>
          <w:lang w:val="en-US" w:eastAsia="zh-CN"/>
        </w:rPr>
        <w:t>3.51</w:t>
      </w:r>
      <w:r>
        <w:rPr>
          <w:rFonts w:hint="eastAsia" w:ascii="仿宋_GB2312" w:hAnsi="仿宋" w:eastAsia="仿宋_GB2312"/>
          <w:sz w:val="32"/>
          <w:szCs w:val="32"/>
          <w:highlight w:val="none"/>
        </w:rPr>
        <w:t>%，</w:t>
      </w:r>
      <w:r>
        <w:rPr>
          <w:rFonts w:hint="eastAsia" w:ascii="仿宋_GB2312" w:hAnsi="仿宋" w:eastAsia="仿宋_GB2312"/>
          <w:sz w:val="32"/>
          <w:szCs w:val="32"/>
          <w:lang w:val="en-US" w:eastAsia="zh-CN"/>
        </w:rPr>
        <w:t>增加</w:t>
      </w:r>
      <w:r>
        <w:rPr>
          <w:rFonts w:hint="eastAsia" w:ascii="Times New Roman" w:hAnsi="Times New Roman" w:eastAsia="仿宋_GB2312"/>
          <w:b w:val="0"/>
          <w:bCs/>
          <w:color w:val="000000" w:themeColor="text1"/>
          <w:sz w:val="32"/>
          <w:szCs w:val="32"/>
          <w14:textFill>
            <w14:solidFill>
              <w14:schemeClr w14:val="tx1"/>
            </w14:solidFill>
          </w14:textFill>
        </w:rPr>
        <w:t>原因主要是</w:t>
      </w:r>
      <w:r>
        <w:rPr>
          <w:rFonts w:hint="eastAsia" w:ascii="Times New Roman" w:hAnsi="Times New Roman" w:eastAsia="仿宋_GB2312"/>
          <w:b w:val="0"/>
          <w:bCs/>
          <w:color w:val="000000" w:themeColor="text1"/>
          <w:sz w:val="32"/>
          <w:szCs w:val="32"/>
          <w:lang w:val="en-US" w:eastAsia="zh-CN"/>
          <w14:textFill>
            <w14:solidFill>
              <w14:schemeClr w14:val="tx1"/>
            </w14:solidFill>
          </w14:textFill>
        </w:rPr>
        <w:t>教师人数</w:t>
      </w:r>
      <w:r>
        <w:rPr>
          <w:rFonts w:hint="eastAsia" w:ascii="仿宋_GB2312" w:hAnsi="仿宋" w:eastAsia="仿宋_GB2312"/>
          <w:sz w:val="32"/>
          <w:szCs w:val="32"/>
          <w:lang w:val="en-US" w:eastAsia="zh-CN"/>
        </w:rPr>
        <w:t>增加</w:t>
      </w:r>
      <w:r>
        <w:rPr>
          <w:rFonts w:hint="eastAsia" w:ascii="Times New Roman" w:hAnsi="Times New Roman" w:eastAsia="仿宋_GB2312"/>
          <w:b w:val="0"/>
          <w:bCs/>
          <w:color w:val="000000" w:themeColor="text1"/>
          <w:sz w:val="32"/>
          <w:szCs w:val="32"/>
          <w:lang w:val="en-US" w:eastAsia="zh-CN"/>
          <w14:textFill>
            <w14:solidFill>
              <w14:schemeClr w14:val="tx1"/>
            </w14:solidFill>
          </w14:textFill>
        </w:rPr>
        <w:t>。</w:t>
      </w:r>
    </w:p>
    <w:p w14:paraId="3EC364F7">
      <w:pPr>
        <w:adjustRightInd w:val="0"/>
        <w:snapToGrid w:val="0"/>
        <w:spacing w:line="600" w:lineRule="exact"/>
        <w:ind w:firstLine="643" w:firstLineChars="200"/>
        <w:rPr>
          <w:rFonts w:hint="eastAsia" w:ascii="Times New Roman" w:hAnsi="Times New Roman" w:eastAsia="仿宋_GB2312"/>
          <w:b w:val="0"/>
          <w:bCs/>
          <w:color w:val="000000" w:themeColor="text1"/>
          <w:sz w:val="32"/>
          <w:szCs w:val="32"/>
          <w:lang w:val="en-US" w:eastAsia="zh-CN"/>
          <w14:textFill>
            <w14:solidFill>
              <w14:schemeClr w14:val="tx1"/>
            </w14:solidFill>
          </w14:textFill>
        </w:rPr>
      </w:pPr>
      <w:r>
        <w:rPr>
          <w:rFonts w:hint="eastAsia" w:ascii="仿宋_GB2312" w:hAnsi="仿宋" w:eastAsia="仿宋_GB2312"/>
          <w:b/>
          <w:sz w:val="32"/>
          <w:szCs w:val="32"/>
          <w:highlight w:val="none"/>
          <w:lang w:val="en-US" w:eastAsia="zh-CN"/>
        </w:rPr>
        <w:t>5.</w:t>
      </w:r>
      <w:r>
        <w:rPr>
          <w:rFonts w:hint="eastAsia" w:ascii="仿宋_GB2312" w:hAnsi="仿宋" w:eastAsia="仿宋_GB2312"/>
          <w:b/>
          <w:sz w:val="32"/>
          <w:szCs w:val="32"/>
          <w:highlight w:val="none"/>
          <w:lang w:eastAsia="zh-CN"/>
        </w:rPr>
        <w:t>卫生健康</w:t>
      </w:r>
      <w:r>
        <w:rPr>
          <w:rFonts w:hint="eastAsia" w:ascii="仿宋_GB2312" w:hAnsi="仿宋" w:eastAsia="仿宋_GB2312"/>
          <w:b/>
          <w:sz w:val="32"/>
          <w:szCs w:val="32"/>
          <w:highlight w:val="none"/>
        </w:rPr>
        <w:t>支出（类）行政事业单位</w:t>
      </w:r>
      <w:r>
        <w:rPr>
          <w:rFonts w:hint="eastAsia" w:ascii="仿宋_GB2312" w:hAnsi="仿宋" w:eastAsia="仿宋_GB2312"/>
          <w:b/>
          <w:sz w:val="32"/>
          <w:szCs w:val="32"/>
          <w:highlight w:val="none"/>
          <w:lang w:eastAsia="zh-CN"/>
        </w:rPr>
        <w:t>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eastAsia="zh-CN"/>
        </w:rPr>
        <w:t>事业单位医疗</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44.48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2024</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eastAsia="zh-CN"/>
        </w:rPr>
        <w:t>减少</w:t>
      </w:r>
      <w:r>
        <w:rPr>
          <w:rFonts w:hint="eastAsia" w:ascii="仿宋_GB2312" w:hAnsi="仿宋" w:eastAsia="仿宋_GB2312"/>
          <w:sz w:val="32"/>
          <w:szCs w:val="32"/>
          <w:highlight w:val="none"/>
          <w:lang w:val="en-US" w:eastAsia="zh-CN"/>
        </w:rPr>
        <w:t>8.64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减少</w:t>
      </w:r>
      <w:r>
        <w:rPr>
          <w:rFonts w:hint="eastAsia" w:ascii="仿宋_GB2312" w:hAnsi="仿宋" w:eastAsia="仿宋_GB2312"/>
          <w:sz w:val="32"/>
          <w:szCs w:val="32"/>
          <w:highlight w:val="none"/>
          <w:lang w:val="en-US" w:eastAsia="zh-CN"/>
        </w:rPr>
        <w:t>16.26</w:t>
      </w:r>
      <w:r>
        <w:rPr>
          <w:rFonts w:hint="eastAsia" w:ascii="仿宋_GB2312" w:hAnsi="仿宋" w:eastAsia="仿宋_GB2312"/>
          <w:sz w:val="32"/>
          <w:szCs w:val="32"/>
          <w:highlight w:val="none"/>
        </w:rPr>
        <w:t>%。</w:t>
      </w:r>
      <w:r>
        <w:rPr>
          <w:rFonts w:hint="eastAsia" w:ascii="Times New Roman" w:hAnsi="Times New Roman" w:eastAsia="仿宋_GB2312"/>
          <w:b w:val="0"/>
          <w:bCs/>
          <w:color w:val="000000" w:themeColor="text1"/>
          <w:sz w:val="32"/>
          <w:szCs w:val="32"/>
          <w14:textFill>
            <w14:solidFill>
              <w14:schemeClr w14:val="tx1"/>
            </w14:solidFill>
          </w14:textFill>
        </w:rPr>
        <w:t>下降原因主要是</w:t>
      </w:r>
      <w:r>
        <w:rPr>
          <w:rFonts w:hint="eastAsia" w:ascii="Times New Roman" w:hAnsi="Times New Roman" w:eastAsia="仿宋_GB2312"/>
          <w:b w:val="0"/>
          <w:bCs/>
          <w:color w:val="000000" w:themeColor="text1"/>
          <w:sz w:val="32"/>
          <w:szCs w:val="32"/>
          <w:lang w:val="en-US" w:eastAsia="zh-CN"/>
          <w14:textFill>
            <w14:solidFill>
              <w14:schemeClr w14:val="tx1"/>
            </w14:solidFill>
          </w14:textFill>
        </w:rPr>
        <w:t>公务员医保比例减少。</w:t>
      </w:r>
    </w:p>
    <w:p w14:paraId="1A74DB30">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113.0</w:t>
      </w:r>
      <w:r>
        <w:rPr>
          <w:rFonts w:hint="eastAsia" w:ascii="仿宋_GB2312" w:hAnsi="仿宋" w:eastAsia="仿宋_GB2312"/>
          <w:sz w:val="32"/>
          <w:szCs w:val="32"/>
        </w:rPr>
        <w:t>万元，比</w:t>
      </w:r>
      <w:r>
        <w:rPr>
          <w:rFonts w:hint="eastAsia" w:ascii="仿宋_GB2312" w:hAnsi="仿宋" w:eastAsia="仿宋_GB2312"/>
          <w:sz w:val="32"/>
          <w:szCs w:val="32"/>
          <w:lang w:eastAsia="zh-CN"/>
        </w:rPr>
        <w:t>2024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6.7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6.55</w:t>
      </w:r>
      <w:r>
        <w:rPr>
          <w:rFonts w:hint="eastAsia" w:ascii="仿宋_GB2312" w:hAnsi="仿宋" w:eastAsia="仿宋_GB2312"/>
          <w:sz w:val="32"/>
          <w:szCs w:val="32"/>
        </w:rPr>
        <w:t>%，</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rPr>
        <w:t>原因主要是</w:t>
      </w:r>
      <w:r>
        <w:rPr>
          <w:rFonts w:hint="eastAsia" w:ascii="仿宋_GB2312" w:hAnsi="仿宋" w:eastAsia="仿宋_GB2312"/>
          <w:sz w:val="32"/>
          <w:szCs w:val="32"/>
          <w:highlight w:val="none"/>
          <w:lang w:eastAsia="zh-CN"/>
        </w:rPr>
        <w:t>人员增加</w:t>
      </w:r>
      <w:r>
        <w:rPr>
          <w:rFonts w:hint="eastAsia" w:ascii="仿宋_GB2312" w:hAnsi="仿宋" w:eastAsia="仿宋_GB2312"/>
          <w:sz w:val="32"/>
          <w:szCs w:val="32"/>
          <w:highlight w:val="none"/>
        </w:rPr>
        <w:t>。</w:t>
      </w:r>
    </w:p>
    <w:p w14:paraId="377650C2">
      <w:pPr>
        <w:pStyle w:val="6"/>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w:t>
      </w:r>
      <w:r>
        <w:rPr>
          <w:rFonts w:hint="eastAsia" w:ascii="黑体" w:hAnsi="仿宋" w:eastAsia="黑体" w:cs="Times New Roman"/>
          <w:color w:val="000000" w:themeColor="text1"/>
          <w:kern w:val="2"/>
          <w:sz w:val="32"/>
          <w:szCs w:val="32"/>
          <w:lang w:eastAsia="zh-CN"/>
          <w14:textFill>
            <w14:solidFill>
              <w14:schemeClr w14:val="tx1"/>
            </w14:solidFill>
          </w14:textFill>
        </w:rPr>
        <w:t>2024</w:t>
      </w:r>
      <w:r>
        <w:rPr>
          <w:rFonts w:hint="eastAsia" w:ascii="黑体" w:hAnsi="仿宋" w:eastAsia="黑体" w:cs="Times New Roman"/>
          <w:color w:val="000000" w:themeColor="text1"/>
          <w:kern w:val="2"/>
          <w:sz w:val="32"/>
          <w:szCs w:val="32"/>
          <w14:textFill>
            <w14:solidFill>
              <w14:schemeClr w14:val="tx1"/>
            </w14:solidFill>
          </w14:textFill>
        </w:rPr>
        <w:t>年一般公共预算基本支出表的说明</w:t>
      </w:r>
    </w:p>
    <w:p w14:paraId="348CFFE7">
      <w:pPr>
        <w:ind w:firstLine="640" w:firstLineChars="200"/>
        <w:rPr>
          <w:rFonts w:ascii="仿宋_GB2312" w:hAnsi="仿宋" w:eastAsia="仿宋_GB2312"/>
          <w:sz w:val="32"/>
          <w:szCs w:val="32"/>
        </w:rPr>
      </w:pPr>
      <w:r>
        <w:rPr>
          <w:rFonts w:hint="eastAsia" w:ascii="仿宋_GB2312" w:hAnsi="仿宋" w:eastAsia="仿宋_GB2312"/>
          <w:sz w:val="32"/>
          <w:szCs w:val="32"/>
        </w:rPr>
        <w:t>金寨县</w:t>
      </w:r>
      <w:r>
        <w:rPr>
          <w:rFonts w:hint="eastAsia" w:ascii="仿宋_GB2312" w:hAnsi="仿宋" w:eastAsia="仿宋_GB2312"/>
          <w:sz w:val="32"/>
          <w:szCs w:val="32"/>
          <w:lang w:eastAsia="zh-CN"/>
        </w:rPr>
        <w:t>铁冲实验学校2025</w:t>
      </w:r>
      <w:r>
        <w:rPr>
          <w:rFonts w:hint="eastAsia" w:ascii="仿宋_GB2312" w:hAnsi="仿宋" w:eastAsia="仿宋_GB2312"/>
          <w:sz w:val="32"/>
          <w:szCs w:val="32"/>
        </w:rPr>
        <w:t>年一般公共预算基本支出</w:t>
      </w:r>
      <w:r>
        <w:rPr>
          <w:rFonts w:hint="eastAsia" w:ascii="仿宋_GB2312" w:hAnsi="仿宋" w:eastAsia="仿宋_GB2312"/>
          <w:b w:val="0"/>
          <w:bCs w:val="0"/>
          <w:sz w:val="32"/>
          <w:szCs w:val="32"/>
          <w:lang w:val="en-US" w:eastAsia="zh-CN"/>
        </w:rPr>
        <w:t>1461.11</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1437.65</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23.46</w:t>
      </w:r>
      <w:r>
        <w:rPr>
          <w:rFonts w:hint="eastAsia" w:ascii="仿宋_GB2312" w:hAnsi="仿宋" w:eastAsia="仿宋_GB2312"/>
          <w:sz w:val="32"/>
          <w:szCs w:val="32"/>
        </w:rPr>
        <w:t>万元。</w:t>
      </w:r>
    </w:p>
    <w:p w14:paraId="0EF547EF">
      <w:pPr>
        <w:ind w:firstLine="640" w:firstLineChars="200"/>
        <w:rPr>
          <w:rFonts w:ascii="仿宋_GB2312" w:hAnsi="仿宋" w:eastAsia="仿宋_GB2312"/>
          <w:sz w:val="32"/>
          <w:szCs w:val="32"/>
          <w:u w:val="none"/>
        </w:rPr>
      </w:pPr>
      <w:r>
        <w:rPr>
          <w:rFonts w:hint="eastAsia" w:ascii="仿宋_GB2312" w:hAnsi="仿宋" w:eastAsia="仿宋_GB2312"/>
          <w:sz w:val="32"/>
          <w:szCs w:val="32"/>
        </w:rPr>
        <w:t>（一）</w:t>
      </w:r>
      <w:r>
        <w:rPr>
          <w:rFonts w:hint="eastAsia" w:ascii="仿宋_GB2312" w:hAnsi="仿宋" w:eastAsia="仿宋_GB2312"/>
          <w:b/>
          <w:bCs/>
          <w:sz w:val="32"/>
          <w:szCs w:val="32"/>
        </w:rPr>
        <w:t>人员经费</w:t>
      </w:r>
      <w:r>
        <w:rPr>
          <w:rFonts w:hint="eastAsia" w:ascii="仿宋_GB2312" w:hAnsi="仿宋" w:eastAsia="仿宋_GB2312"/>
          <w:b/>
          <w:bCs/>
          <w:sz w:val="32"/>
          <w:szCs w:val="32"/>
          <w:lang w:val="en-US" w:eastAsia="zh-CN"/>
        </w:rPr>
        <w:t>1437.65</w:t>
      </w:r>
      <w:r>
        <w:rPr>
          <w:rFonts w:hint="eastAsia" w:ascii="仿宋_GB2312" w:hAnsi="仿宋" w:eastAsia="仿宋_GB2312"/>
          <w:b/>
          <w:bCs/>
          <w:sz w:val="32"/>
          <w:szCs w:val="32"/>
        </w:rPr>
        <w:t>万元</w:t>
      </w:r>
      <w:r>
        <w:rPr>
          <w:rFonts w:hint="eastAsia" w:ascii="仿宋_GB2312" w:hAnsi="仿宋" w:eastAsia="仿宋_GB2312"/>
          <w:sz w:val="32"/>
          <w:szCs w:val="32"/>
        </w:rPr>
        <w:t>，主要包括:</w:t>
      </w:r>
      <w:r>
        <w:rPr>
          <w:rFonts w:hint="eastAsia" w:ascii="仿宋_GB2312" w:hAnsi="仿宋" w:eastAsia="仿宋_GB2312"/>
          <w:sz w:val="32"/>
          <w:szCs w:val="32"/>
          <w:u w:val="none"/>
        </w:rPr>
        <w:t>基本工资、津贴补贴、奖金、绩效工资、机关事业单位基本养老保险费、职业年金缴费、职工基本医疗保险缴费、其他社会保障缴费、住房公积金、医疗费、生活补助。</w:t>
      </w:r>
    </w:p>
    <w:p w14:paraId="753652DA">
      <w:pPr>
        <w:ind w:firstLine="640" w:firstLineChars="200"/>
        <w:rPr>
          <w:rFonts w:hint="eastAsia" w:ascii="仿宋_GB2312" w:hAnsi="仿宋" w:eastAsia="仿宋_GB2312"/>
          <w:sz w:val="32"/>
          <w:szCs w:val="32"/>
          <w:u w:val="none"/>
        </w:rPr>
      </w:pPr>
      <w:r>
        <w:rPr>
          <w:rFonts w:hint="eastAsia" w:ascii="仿宋_GB2312" w:hAnsi="仿宋" w:eastAsia="仿宋_GB2312"/>
          <w:sz w:val="32"/>
          <w:szCs w:val="32"/>
        </w:rPr>
        <w:t>（二）</w:t>
      </w:r>
      <w:r>
        <w:rPr>
          <w:rFonts w:hint="eastAsia" w:ascii="仿宋_GB2312" w:hAnsi="仿宋" w:eastAsia="仿宋_GB2312"/>
          <w:b/>
          <w:bCs/>
          <w:sz w:val="32"/>
          <w:szCs w:val="32"/>
        </w:rPr>
        <w:t>公用经费</w:t>
      </w:r>
      <w:r>
        <w:rPr>
          <w:rFonts w:hint="eastAsia" w:ascii="仿宋_GB2312" w:hAnsi="仿宋" w:eastAsia="仿宋_GB2312"/>
          <w:b/>
          <w:bCs/>
          <w:sz w:val="32"/>
          <w:szCs w:val="32"/>
          <w:lang w:val="en-US" w:eastAsia="zh-CN"/>
        </w:rPr>
        <w:t>23.46</w:t>
      </w:r>
      <w:r>
        <w:rPr>
          <w:rFonts w:hint="eastAsia" w:ascii="仿宋_GB2312" w:hAnsi="仿宋" w:eastAsia="仿宋_GB2312"/>
          <w:b/>
          <w:bCs/>
          <w:sz w:val="32"/>
          <w:szCs w:val="32"/>
        </w:rPr>
        <w:t>万元</w:t>
      </w:r>
      <w:r>
        <w:rPr>
          <w:rFonts w:hint="eastAsia" w:ascii="仿宋_GB2312" w:hAnsi="仿宋" w:eastAsia="仿宋_GB2312"/>
          <w:sz w:val="32"/>
          <w:szCs w:val="32"/>
        </w:rPr>
        <w:t>，主要包括：</w:t>
      </w:r>
      <w:r>
        <w:rPr>
          <w:rFonts w:hint="eastAsia" w:ascii="仿宋_GB2312" w:hAnsi="仿宋" w:eastAsia="仿宋_GB2312"/>
          <w:sz w:val="32"/>
          <w:szCs w:val="32"/>
          <w:u w:val="none"/>
        </w:rPr>
        <w:t>工会经费、福利费。</w:t>
      </w:r>
    </w:p>
    <w:p w14:paraId="2F71B1C4">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2025</w:t>
      </w:r>
      <w:r>
        <w:rPr>
          <w:rFonts w:hint="eastAsia" w:ascii="黑体" w:hAnsi="仿宋" w:eastAsia="黑体"/>
          <w:sz w:val="32"/>
          <w:szCs w:val="32"/>
        </w:rPr>
        <w:t>年政府性基金预算支出表的说明</w:t>
      </w:r>
    </w:p>
    <w:p w14:paraId="75CDA9E0">
      <w:pPr>
        <w:pStyle w:val="6"/>
        <w:adjustRightInd w:val="0"/>
        <w:snapToGrid w:val="0"/>
        <w:spacing w:before="0" w:beforeAutospacing="0" w:after="0" w:afterAutospacing="0" w:line="580" w:lineRule="exact"/>
        <w:jc w:val="both"/>
        <w:rPr>
          <w:rFonts w:ascii="仿宋_GB2312" w:hAnsi="仿宋" w:eastAsia="仿宋_GB2312"/>
          <w:sz w:val="32"/>
          <w:szCs w:val="32"/>
        </w:rPr>
      </w:pPr>
      <w:r>
        <w:rPr>
          <w:rFonts w:hint="eastAsia" w:ascii="仿宋_GB2312" w:hAnsi="仿宋" w:eastAsia="仿宋_GB2312"/>
          <w:sz w:val="32"/>
          <w:szCs w:val="32"/>
        </w:rPr>
        <w:t xml:space="preserve">    金寨县</w:t>
      </w:r>
      <w:r>
        <w:rPr>
          <w:rFonts w:hint="eastAsia" w:ascii="仿宋_GB2312" w:hAnsi="仿宋" w:eastAsia="仿宋_GB2312"/>
          <w:sz w:val="32"/>
          <w:szCs w:val="32"/>
          <w:lang w:eastAsia="zh-CN"/>
        </w:rPr>
        <w:t>铁冲实验学校2025</w:t>
      </w:r>
      <w:r>
        <w:rPr>
          <w:rFonts w:hint="eastAsia" w:ascii="仿宋_GB2312" w:hAnsi="仿宋" w:eastAsia="仿宋_GB2312"/>
          <w:sz w:val="32"/>
          <w:szCs w:val="32"/>
        </w:rPr>
        <w:t>年</w:t>
      </w:r>
      <w:r>
        <w:rPr>
          <w:rFonts w:hint="eastAsia" w:ascii="仿宋_GB2312" w:hAnsi="仿宋" w:eastAsia="仿宋_GB2312"/>
          <w:sz w:val="32"/>
          <w:szCs w:val="32"/>
          <w:lang w:eastAsia="zh-CN"/>
        </w:rPr>
        <w:t>安排</w:t>
      </w:r>
      <w:r>
        <w:rPr>
          <w:rFonts w:hint="eastAsia" w:ascii="仿宋_GB2312" w:hAnsi="仿宋" w:eastAsia="仿宋_GB2312"/>
          <w:sz w:val="32"/>
          <w:szCs w:val="32"/>
        </w:rPr>
        <w:t>政府性基金预算拨款收入</w:t>
      </w:r>
      <w:r>
        <w:rPr>
          <w:rFonts w:hint="eastAsia" w:ascii="仿宋_GB2312" w:hAnsi="仿宋" w:eastAsia="仿宋_GB2312"/>
          <w:sz w:val="32"/>
          <w:szCs w:val="32"/>
          <w:lang w:val="en-US" w:eastAsia="zh-CN"/>
        </w:rPr>
        <w:t>1.05万元</w:t>
      </w:r>
      <w:r>
        <w:rPr>
          <w:rFonts w:hint="eastAsia" w:ascii="仿宋_GB2312" w:hAnsi="仿宋" w:eastAsia="仿宋_GB2312"/>
          <w:sz w:val="32"/>
          <w:szCs w:val="32"/>
        </w:rPr>
        <w:t>，</w:t>
      </w:r>
      <w:r>
        <w:rPr>
          <w:rFonts w:hint="eastAsia" w:ascii="仿宋_GB2312" w:hAnsi="仿宋" w:eastAsia="仿宋_GB2312"/>
          <w:sz w:val="32"/>
          <w:szCs w:val="32"/>
          <w:lang w:eastAsia="zh-CN"/>
        </w:rPr>
        <w:t>主要用于教育事业的彩票公益金支出。</w:t>
      </w:r>
    </w:p>
    <w:p w14:paraId="2CA237B4">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2025</w:t>
      </w:r>
      <w:r>
        <w:rPr>
          <w:rFonts w:hint="eastAsia" w:ascii="黑体" w:hAnsi="仿宋" w:eastAsia="黑体"/>
          <w:sz w:val="32"/>
          <w:szCs w:val="32"/>
        </w:rPr>
        <w:t>年国有资本经营预算支出表的说明</w:t>
      </w:r>
    </w:p>
    <w:p w14:paraId="2948003F">
      <w:pPr>
        <w:pStyle w:val="6"/>
        <w:adjustRightInd w:val="0"/>
        <w:snapToGrid w:val="0"/>
        <w:spacing w:before="0" w:beforeAutospacing="0" w:after="0" w:afterAutospacing="0" w:line="600" w:lineRule="exact"/>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金寨县</w:t>
      </w:r>
      <w:r>
        <w:rPr>
          <w:rFonts w:hint="eastAsia" w:ascii="仿宋_GB2312" w:hAnsi="仿宋" w:eastAsia="仿宋_GB2312"/>
          <w:color w:val="auto"/>
          <w:sz w:val="32"/>
          <w:szCs w:val="32"/>
          <w:lang w:eastAsia="zh-CN"/>
        </w:rPr>
        <w:t>铁冲实验学校2025</w:t>
      </w:r>
      <w:r>
        <w:rPr>
          <w:rFonts w:hint="eastAsia" w:ascii="仿宋_GB2312" w:hAnsi="仿宋" w:eastAsia="仿宋_GB2312"/>
          <w:color w:val="auto"/>
          <w:sz w:val="32"/>
          <w:szCs w:val="32"/>
        </w:rPr>
        <w:t>年没有国有资本经营预算拨款收入，也没有使用国有资本经营预算拨款安排的支出。</w:t>
      </w:r>
    </w:p>
    <w:p w14:paraId="173105C0">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lang w:eastAsia="zh-CN"/>
        </w:rPr>
        <w:t>九</w:t>
      </w:r>
      <w:r>
        <w:rPr>
          <w:rFonts w:hint="eastAsia" w:ascii="黑体" w:hAnsi="仿宋" w:eastAsia="黑体"/>
          <w:sz w:val="32"/>
          <w:szCs w:val="32"/>
        </w:rPr>
        <w:t>、关于</w:t>
      </w:r>
      <w:r>
        <w:rPr>
          <w:rFonts w:hint="eastAsia" w:ascii="黑体" w:hAnsi="仿宋" w:eastAsia="黑体"/>
          <w:sz w:val="32"/>
          <w:szCs w:val="32"/>
          <w:lang w:eastAsia="zh-CN"/>
        </w:rPr>
        <w:t>2025</w:t>
      </w:r>
      <w:r>
        <w:rPr>
          <w:rFonts w:hint="eastAsia" w:ascii="黑体" w:hAnsi="仿宋" w:eastAsia="黑体"/>
          <w:sz w:val="32"/>
          <w:szCs w:val="32"/>
        </w:rPr>
        <w:t>年项目支出表的说明</w:t>
      </w:r>
    </w:p>
    <w:p w14:paraId="0221BE0D">
      <w:pPr>
        <w:adjustRightInd w:val="0"/>
        <w:snapToGrid w:val="0"/>
        <w:spacing w:line="60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rPr>
        <w:t>金寨县</w:t>
      </w:r>
      <w:r>
        <w:rPr>
          <w:rFonts w:hint="eastAsia" w:ascii="仿宋_GB2312" w:hAnsi="仿宋" w:eastAsia="仿宋_GB2312"/>
          <w:sz w:val="32"/>
          <w:szCs w:val="32"/>
          <w:lang w:eastAsia="zh-CN"/>
        </w:rPr>
        <w:t>铁冲实验学校2025</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164.7</w:t>
      </w:r>
      <w:r>
        <w:rPr>
          <w:rFonts w:hint="eastAsia" w:ascii="仿宋_GB2312" w:hAnsi="仿宋" w:eastAsia="仿宋_GB2312"/>
          <w:sz w:val="32"/>
          <w:szCs w:val="32"/>
        </w:rPr>
        <w:t>万元，比</w:t>
      </w:r>
      <w:r>
        <w:rPr>
          <w:rFonts w:hint="eastAsia" w:ascii="仿宋_GB2312" w:hAnsi="仿宋" w:eastAsia="仿宋_GB2312"/>
          <w:sz w:val="32"/>
          <w:szCs w:val="32"/>
          <w:lang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减少102.43</w:t>
      </w:r>
      <w:r>
        <w:rPr>
          <w:rFonts w:hint="eastAsia" w:ascii="仿宋_GB2312" w:hAnsi="仿宋" w:eastAsia="仿宋_GB2312"/>
          <w:sz w:val="32"/>
          <w:szCs w:val="32"/>
        </w:rPr>
        <w:t>万元，</w:t>
      </w:r>
      <w:r>
        <w:rPr>
          <w:rFonts w:hint="eastAsia" w:ascii="仿宋_GB2312" w:hAnsi="仿宋" w:eastAsia="仿宋_GB2312"/>
          <w:sz w:val="32"/>
          <w:szCs w:val="32"/>
          <w:highlight w:val="none"/>
          <w:lang w:val="en-US" w:eastAsia="zh-CN"/>
        </w:rPr>
        <w:t>减少29.95</w:t>
      </w:r>
      <w:r>
        <w:rPr>
          <w:rFonts w:hint="eastAsia" w:ascii="仿宋_GB2312" w:hAnsi="仿宋" w:eastAsia="仿宋_GB2312"/>
          <w:sz w:val="32"/>
          <w:szCs w:val="32"/>
          <w:highlight w:val="none"/>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w:t>
      </w:r>
      <w:r>
        <w:rPr>
          <w:rFonts w:hint="eastAsia" w:ascii="仿宋_GB2312" w:hAnsi="仿宋" w:eastAsia="仿宋_GB2312"/>
          <w:sz w:val="32"/>
          <w:szCs w:val="32"/>
          <w:lang w:eastAsia="zh-CN"/>
        </w:rPr>
        <w:t>各项经费预算略有</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 xml:space="preserve">。主要包括：本年财政拨款安排 </w:t>
      </w:r>
      <w:r>
        <w:rPr>
          <w:rFonts w:hint="eastAsia" w:ascii="仿宋_GB2312" w:hAnsi="仿宋" w:eastAsia="仿宋_GB2312"/>
          <w:sz w:val="32"/>
          <w:szCs w:val="32"/>
          <w:lang w:val="en-US" w:eastAsia="zh-CN"/>
        </w:rPr>
        <w:t>123.90</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122.85</w:t>
      </w:r>
      <w:r>
        <w:rPr>
          <w:rFonts w:hint="eastAsia" w:ascii="仿宋_GB2312" w:hAnsi="仿宋" w:eastAsia="仿宋_GB2312"/>
          <w:sz w:val="32"/>
          <w:szCs w:val="32"/>
        </w:rPr>
        <w:t>万元，</w:t>
      </w:r>
      <w:r>
        <w:rPr>
          <w:rFonts w:hint="eastAsia" w:ascii="仿宋_GB2312" w:hAnsi="仿宋" w:eastAsia="仿宋_GB2312"/>
          <w:sz w:val="32"/>
          <w:szCs w:val="32"/>
          <w:highlight w:val="none"/>
        </w:rPr>
        <w:t>政府性基金预算拨款安排</w:t>
      </w:r>
      <w:r>
        <w:rPr>
          <w:rFonts w:hint="eastAsia" w:ascii="仿宋_GB2312" w:hAnsi="仿宋" w:eastAsia="仿宋_GB2312"/>
          <w:sz w:val="32"/>
          <w:szCs w:val="32"/>
          <w:highlight w:val="none"/>
          <w:lang w:val="en-US" w:eastAsia="zh-CN"/>
        </w:rPr>
        <w:t>1.05</w:t>
      </w:r>
      <w:r>
        <w:rPr>
          <w:rFonts w:hint="eastAsia" w:ascii="仿宋_GB2312" w:hAnsi="仿宋" w:eastAsia="仿宋_GB2312"/>
          <w:sz w:val="32"/>
          <w:szCs w:val="32"/>
          <w:highlight w:val="none"/>
        </w:rPr>
        <w:t>万元，国有资本经营预算拨款安排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r>
        <w:rPr>
          <w:rFonts w:hint="eastAsia" w:ascii="仿宋_GB2312" w:hAnsi="仿宋" w:eastAsia="仿宋_GB2312"/>
          <w:sz w:val="32"/>
          <w:szCs w:val="32"/>
        </w:rPr>
        <w:t>财政拨款结转结余安排</w:t>
      </w:r>
      <w:r>
        <w:rPr>
          <w:rFonts w:hint="eastAsia" w:ascii="仿宋_GB2312" w:hAnsi="仿宋" w:eastAsia="仿宋_GB2312"/>
          <w:sz w:val="32"/>
          <w:szCs w:val="32"/>
          <w:lang w:val="en-US" w:eastAsia="zh-CN"/>
        </w:rPr>
        <w:t>18.6</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18.6</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highlight w:val="none"/>
        </w:rPr>
        <w:t>政府性基金预算</w:t>
      </w:r>
      <w:bookmarkStart w:id="0" w:name="_GoBack"/>
      <w:bookmarkEnd w:id="0"/>
      <w:r>
        <w:rPr>
          <w:rFonts w:hint="eastAsia" w:ascii="仿宋_GB2312" w:hAnsi="仿宋" w:eastAsia="仿宋_GB2312"/>
          <w:sz w:val="32"/>
          <w:szCs w:val="32"/>
          <w:highlight w:val="none"/>
        </w:rPr>
        <w:t>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万元，国有资本经营预算拨款安排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r>
        <w:rPr>
          <w:rFonts w:hint="eastAsia" w:ascii="仿宋_GB2312" w:hAnsi="仿宋" w:eastAsia="仿宋_GB2312"/>
          <w:sz w:val="32"/>
          <w:szCs w:val="32"/>
        </w:rPr>
        <w:t>）。</w:t>
      </w:r>
      <w:r>
        <w:rPr>
          <w:rFonts w:hint="eastAsia" w:ascii="仿宋_GB2312" w:hAnsi="仿宋" w:eastAsia="仿宋_GB2312"/>
          <w:sz w:val="32"/>
          <w:szCs w:val="32"/>
          <w:highlight w:val="none"/>
        </w:rPr>
        <w:t>财政专户管理资金安排</w:t>
      </w:r>
      <w:r>
        <w:rPr>
          <w:rFonts w:hint="eastAsia" w:ascii="仿宋_GB2312" w:hAnsi="仿宋" w:eastAsia="仿宋_GB2312"/>
          <w:sz w:val="32"/>
          <w:szCs w:val="32"/>
          <w:highlight w:val="none"/>
          <w:lang w:val="en-US" w:eastAsia="zh-CN"/>
        </w:rPr>
        <w:t>22.2</w:t>
      </w:r>
      <w:r>
        <w:rPr>
          <w:rFonts w:hint="eastAsia" w:ascii="仿宋_GB2312" w:hAnsi="仿宋" w:eastAsia="仿宋_GB2312"/>
          <w:sz w:val="32"/>
          <w:szCs w:val="32"/>
          <w:highlight w:val="none"/>
        </w:rPr>
        <w:t>万元。</w:t>
      </w:r>
      <w:r>
        <w:rPr>
          <w:rFonts w:ascii="仿宋_GB2312" w:hAnsi="仿宋" w:eastAsia="仿宋_GB2312"/>
          <w:sz w:val="32"/>
          <w:szCs w:val="32"/>
          <w:highlight w:val="none"/>
        </w:rPr>
        <w:t xml:space="preserve"> </w:t>
      </w:r>
    </w:p>
    <w:p w14:paraId="220B87F1">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ascii="仿宋_GB2312" w:hAnsi="仿宋" w:eastAsia="仿宋_GB2312"/>
          <w:sz w:val="32"/>
          <w:szCs w:val="32"/>
        </w:rPr>
        <w:t xml:space="preserve"> </w:t>
      </w:r>
      <w:r>
        <w:rPr>
          <w:rFonts w:hint="eastAsia" w:ascii="黑体" w:hAnsi="仿宋" w:eastAsia="黑体"/>
          <w:sz w:val="32"/>
          <w:szCs w:val="32"/>
        </w:rPr>
        <w:t>十、关于</w:t>
      </w:r>
      <w:r>
        <w:rPr>
          <w:rFonts w:hint="eastAsia" w:ascii="黑体" w:hAnsi="仿宋" w:eastAsia="黑体"/>
          <w:sz w:val="32"/>
          <w:szCs w:val="32"/>
          <w:lang w:eastAsia="zh-CN"/>
        </w:rPr>
        <w:t>2025</w:t>
      </w:r>
      <w:r>
        <w:rPr>
          <w:rFonts w:hint="eastAsia" w:ascii="黑体" w:hAnsi="仿宋" w:eastAsia="黑体"/>
          <w:sz w:val="32"/>
          <w:szCs w:val="32"/>
        </w:rPr>
        <w:t>年政府采购支出表的说明</w:t>
      </w:r>
    </w:p>
    <w:p w14:paraId="6B5C8634">
      <w:pPr>
        <w:pStyle w:val="6"/>
        <w:adjustRightInd w:val="0"/>
        <w:snapToGrid w:val="0"/>
        <w:spacing w:before="0" w:beforeAutospacing="0" w:after="0" w:afterAutospacing="0" w:line="600" w:lineRule="exact"/>
        <w:ind w:firstLine="640" w:firstLineChars="200"/>
        <w:outlineLvl w:val="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金寨县</w:t>
      </w:r>
      <w:r>
        <w:rPr>
          <w:rFonts w:hint="eastAsia" w:ascii="仿宋_GB2312" w:hAnsi="仿宋" w:eastAsia="仿宋_GB2312"/>
          <w:color w:val="auto"/>
          <w:sz w:val="32"/>
          <w:szCs w:val="32"/>
          <w:lang w:eastAsia="zh-CN"/>
        </w:rPr>
        <w:t>铁冲实验学校2025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没有安排政府采购拨款收入，也没有政府采购拨款安排的支出</w:t>
      </w:r>
      <w:r>
        <w:rPr>
          <w:rFonts w:hint="eastAsia" w:ascii="仿宋_GB2312" w:hAnsi="仿宋" w:eastAsia="仿宋_GB2312"/>
          <w:color w:val="auto"/>
          <w:sz w:val="32"/>
          <w:szCs w:val="32"/>
          <w:lang w:val="en-US" w:eastAsia="zh-CN"/>
        </w:rPr>
        <w:t>。</w:t>
      </w:r>
    </w:p>
    <w:p w14:paraId="47CD55A8">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一</w:t>
      </w:r>
      <w:r>
        <w:rPr>
          <w:rFonts w:hint="eastAsia" w:ascii="黑体" w:hAnsi="仿宋" w:eastAsia="黑体"/>
          <w:sz w:val="32"/>
          <w:szCs w:val="32"/>
        </w:rPr>
        <w:t>、关于</w:t>
      </w:r>
      <w:r>
        <w:rPr>
          <w:rFonts w:hint="eastAsia" w:ascii="黑体" w:hAnsi="仿宋" w:eastAsia="黑体"/>
          <w:sz w:val="32"/>
          <w:szCs w:val="32"/>
          <w:lang w:eastAsia="zh-CN"/>
        </w:rPr>
        <w:t>2025</w:t>
      </w:r>
      <w:r>
        <w:rPr>
          <w:rFonts w:hint="eastAsia" w:ascii="黑体" w:hAnsi="仿宋" w:eastAsia="黑体"/>
          <w:sz w:val="32"/>
          <w:szCs w:val="32"/>
        </w:rPr>
        <w:t>年政府购买服务支出表的说明</w:t>
      </w:r>
    </w:p>
    <w:p w14:paraId="1B0349AC">
      <w:pPr>
        <w:pStyle w:val="6"/>
        <w:adjustRightInd w:val="0"/>
        <w:snapToGrid w:val="0"/>
        <w:spacing w:before="0" w:beforeAutospacing="0" w:after="0" w:afterAutospacing="0" w:line="600" w:lineRule="exact"/>
        <w:ind w:firstLine="640" w:firstLineChars="200"/>
        <w:outlineLvl w:val="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金寨县</w:t>
      </w:r>
      <w:r>
        <w:rPr>
          <w:rFonts w:hint="eastAsia" w:ascii="仿宋_GB2312" w:hAnsi="仿宋" w:eastAsia="仿宋_GB2312"/>
          <w:color w:val="auto"/>
          <w:sz w:val="32"/>
          <w:szCs w:val="32"/>
          <w:lang w:eastAsia="zh-CN"/>
        </w:rPr>
        <w:t>铁冲实验学校2025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没有政府购买服务拨款收入，也没有政府购买服务拨款安排的支出</w:t>
      </w:r>
      <w:r>
        <w:rPr>
          <w:rFonts w:hint="eastAsia" w:ascii="仿宋_GB2312" w:hAnsi="仿宋" w:eastAsia="仿宋_GB2312"/>
          <w:color w:val="auto"/>
          <w:sz w:val="32"/>
          <w:szCs w:val="32"/>
          <w:lang w:val="en-US" w:eastAsia="zh-CN"/>
        </w:rPr>
        <w:t>。</w:t>
      </w:r>
    </w:p>
    <w:p w14:paraId="2080249E">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十二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“三公”经费</w:t>
      </w:r>
      <w:r>
        <w:rPr>
          <w:rFonts w:hint="eastAsia" w:ascii="Times New Roman" w:hAnsi="Times New Roman" w:eastAsia="黑体"/>
          <w:color w:val="000000" w:themeColor="text1"/>
          <w:sz w:val="32"/>
          <w:szCs w:val="32"/>
          <w14:textFill>
            <w14:solidFill>
              <w14:schemeClr w14:val="tx1"/>
            </w14:solidFill>
          </w14:textFill>
        </w:rPr>
        <w:t>支出</w:t>
      </w:r>
      <w:r>
        <w:rPr>
          <w:rFonts w:ascii="Times New Roman" w:hAnsi="Times New Roman" w:eastAsia="黑体"/>
          <w:color w:val="000000" w:themeColor="text1"/>
          <w:sz w:val="32"/>
          <w:szCs w:val="32"/>
          <w14:textFill>
            <w14:solidFill>
              <w14:schemeClr w14:val="tx1"/>
            </w14:solidFill>
          </w14:textFill>
        </w:rPr>
        <w:t>预算情况说明</w:t>
      </w:r>
    </w:p>
    <w:p w14:paraId="0B1C5E96">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u w:val="none"/>
          <w:lang w:eastAsia="zh-CN"/>
        </w:rPr>
        <w:t>2025</w:t>
      </w:r>
      <w:r>
        <w:rPr>
          <w:rFonts w:hint="eastAsia" w:ascii="Times New Roman" w:hAnsi="Times New Roman" w:eastAsia="仿宋_GB2312"/>
          <w:color w:val="000000"/>
          <w:sz w:val="32"/>
          <w:szCs w:val="32"/>
          <w:u w:val="none"/>
        </w:rPr>
        <w:t>年</w:t>
      </w:r>
      <w:r>
        <w:rPr>
          <w:rFonts w:ascii="Times New Roman" w:hAnsi="Times New Roman" w:eastAsia="仿宋_GB2312"/>
          <w:color w:val="000000"/>
          <w:sz w:val="32"/>
          <w:szCs w:val="32"/>
          <w:u w:val="none"/>
        </w:rPr>
        <w:t>，</w:t>
      </w:r>
      <w:r>
        <w:rPr>
          <w:rFonts w:hint="eastAsia" w:ascii="Times New Roman" w:hAnsi="Times New Roman" w:eastAsia="仿宋_GB2312"/>
          <w:color w:val="000000"/>
          <w:sz w:val="32"/>
          <w:szCs w:val="32"/>
          <w:u w:val="none"/>
          <w:lang w:eastAsia="zh-CN"/>
        </w:rPr>
        <w:t>金寨县</w:t>
      </w:r>
      <w:r>
        <w:rPr>
          <w:rFonts w:hint="eastAsia" w:ascii="Times New Roman" w:hAnsi="Times New Roman" w:eastAsia="仿宋_GB2312"/>
          <w:color w:val="000000"/>
          <w:sz w:val="32"/>
          <w:szCs w:val="32"/>
          <w:u w:val="none"/>
          <w:lang w:val="en-US" w:eastAsia="zh-CN"/>
        </w:rPr>
        <w:t>铁冲</w:t>
      </w:r>
      <w:r>
        <w:rPr>
          <w:rFonts w:hint="eastAsia" w:ascii="Times New Roman" w:hAnsi="Times New Roman" w:eastAsia="仿宋_GB2312"/>
          <w:color w:val="000000"/>
          <w:sz w:val="32"/>
          <w:szCs w:val="32"/>
          <w:u w:val="none"/>
          <w:lang w:eastAsia="zh-CN"/>
        </w:rPr>
        <w:t>实验学校</w:t>
      </w:r>
      <w:r>
        <w:rPr>
          <w:rFonts w:hint="eastAsia" w:ascii="Times New Roman" w:hAnsi="Times New Roman" w:eastAsia="仿宋_GB2312"/>
          <w:color w:val="000000"/>
          <w:sz w:val="32"/>
          <w:szCs w:val="32"/>
          <w:u w:val="none"/>
        </w:rPr>
        <w:t>一般公共预算财政拨款</w:t>
      </w:r>
      <w:r>
        <w:rPr>
          <w:rFonts w:ascii="Times New Roman" w:hAnsi="Times New Roman" w:eastAsia="仿宋_GB2312"/>
          <w:color w:val="000000"/>
          <w:sz w:val="32"/>
          <w:szCs w:val="32"/>
          <w:u w:val="none"/>
        </w:rPr>
        <w:t>“三公”经费支出预算</w:t>
      </w:r>
      <w:r>
        <w:rPr>
          <w:rFonts w:hint="eastAsia" w:ascii="Times New Roman" w:hAnsi="Times New Roman" w:eastAsia="仿宋_GB2312"/>
          <w:color w:val="000000"/>
          <w:sz w:val="32"/>
          <w:szCs w:val="32"/>
          <w:u w:val="none"/>
          <w:lang w:val="en-US" w:eastAsia="zh-CN"/>
        </w:rPr>
        <w:t>0</w:t>
      </w:r>
      <w:r>
        <w:rPr>
          <w:rFonts w:ascii="Times New Roman" w:hAnsi="Times New Roman" w:eastAsia="仿宋_GB2312"/>
          <w:color w:val="000000"/>
          <w:sz w:val="32"/>
          <w:szCs w:val="32"/>
          <w:u w:val="none"/>
        </w:rPr>
        <w:t>万元，</w:t>
      </w:r>
      <w:r>
        <w:rPr>
          <w:rFonts w:hint="eastAsia" w:ascii="Times New Roman" w:hAnsi="Times New Roman" w:eastAsia="仿宋_GB2312"/>
          <w:color w:val="000000"/>
          <w:sz w:val="32"/>
          <w:szCs w:val="32"/>
          <w:u w:val="none"/>
        </w:rPr>
        <w:t>与</w:t>
      </w:r>
      <w:r>
        <w:rPr>
          <w:rFonts w:hint="eastAsia" w:ascii="Times New Roman" w:hAnsi="Times New Roman" w:eastAsia="仿宋_GB2312"/>
          <w:color w:val="000000"/>
          <w:sz w:val="32"/>
          <w:szCs w:val="32"/>
          <w:u w:val="none"/>
          <w:lang w:val="en" w:eastAsia="zh-CN"/>
        </w:rPr>
        <w:t>2024</w:t>
      </w:r>
      <w:r>
        <w:rPr>
          <w:rFonts w:ascii="Times New Roman" w:hAnsi="Times New Roman" w:eastAsia="仿宋_GB2312"/>
          <w:color w:val="000000"/>
          <w:sz w:val="32"/>
          <w:szCs w:val="32"/>
          <w:u w:val="none"/>
          <w:lang w:val="en"/>
        </w:rPr>
        <w:t>年</w:t>
      </w:r>
      <w:r>
        <w:rPr>
          <w:rFonts w:hint="eastAsia" w:ascii="Times New Roman" w:hAnsi="Times New Roman" w:eastAsia="仿宋_GB2312"/>
          <w:color w:val="000000"/>
          <w:sz w:val="32"/>
          <w:szCs w:val="32"/>
          <w:u w:val="none"/>
        </w:rPr>
        <w:t>相比持平</w:t>
      </w:r>
      <w:r>
        <w:rPr>
          <w:rFonts w:hint="eastAsia" w:ascii="Times New Roman" w:hAnsi="Times New Roman" w:eastAsia="仿宋_GB2312"/>
          <w:color w:val="000000"/>
          <w:sz w:val="32"/>
          <w:szCs w:val="32"/>
          <w:u w:val="none"/>
          <w:lang w:eastAsia="zh-CN"/>
        </w:rPr>
        <w:t>。</w:t>
      </w:r>
      <w:r>
        <w:rPr>
          <w:rFonts w:ascii="Times New Roman" w:hAnsi="Times New Roman" w:eastAsia="仿宋_GB2312"/>
          <w:color w:val="000000"/>
          <w:sz w:val="32"/>
          <w:szCs w:val="32"/>
          <w:u w:val="none"/>
        </w:rPr>
        <w:t>其中</w:t>
      </w:r>
      <w:r>
        <w:rPr>
          <w:rFonts w:hint="eastAsia" w:ascii="Times New Roman" w:hAnsi="Times New Roman" w:eastAsia="仿宋_GB2312"/>
          <w:color w:val="000000"/>
          <w:sz w:val="32"/>
          <w:szCs w:val="32"/>
          <w:u w:val="none"/>
        </w:rPr>
        <w:t>：</w:t>
      </w:r>
      <w:r>
        <w:rPr>
          <w:rFonts w:ascii="Times New Roman" w:hAnsi="Times New Roman" w:eastAsia="仿宋_GB2312"/>
          <w:color w:val="000000"/>
          <w:sz w:val="32"/>
          <w:szCs w:val="32"/>
          <w:u w:val="none"/>
        </w:rPr>
        <w:t>因公出国（境）费</w:t>
      </w:r>
      <w:r>
        <w:rPr>
          <w:rFonts w:hint="eastAsia" w:ascii="Times New Roman" w:hAnsi="Times New Roman" w:eastAsia="仿宋_GB2312"/>
          <w:color w:val="000000"/>
          <w:sz w:val="32"/>
          <w:szCs w:val="32"/>
          <w:u w:val="none"/>
          <w:lang w:val="en-US" w:eastAsia="zh-CN"/>
        </w:rPr>
        <w:t>0</w:t>
      </w:r>
      <w:r>
        <w:rPr>
          <w:rFonts w:ascii="Times New Roman" w:hAnsi="Times New Roman" w:eastAsia="仿宋_GB2312"/>
          <w:color w:val="000000"/>
          <w:sz w:val="32"/>
          <w:szCs w:val="32"/>
          <w:u w:val="none"/>
        </w:rPr>
        <w:t>万元，公务用车购置及运行费</w:t>
      </w:r>
      <w:r>
        <w:rPr>
          <w:rFonts w:hint="eastAsia" w:ascii="Times New Roman" w:hAnsi="Times New Roman" w:eastAsia="仿宋_GB2312"/>
          <w:color w:val="000000"/>
          <w:sz w:val="32"/>
          <w:szCs w:val="32"/>
          <w:u w:val="none"/>
          <w:lang w:val="en-US" w:eastAsia="zh-CN"/>
        </w:rPr>
        <w:t>0</w:t>
      </w:r>
      <w:r>
        <w:rPr>
          <w:rFonts w:ascii="Times New Roman" w:hAnsi="Times New Roman" w:eastAsia="仿宋_GB2312"/>
          <w:color w:val="000000"/>
          <w:sz w:val="32"/>
          <w:szCs w:val="32"/>
          <w:u w:val="none"/>
        </w:rPr>
        <w:t>万元</w:t>
      </w:r>
      <w:r>
        <w:rPr>
          <w:rFonts w:hint="eastAsia" w:ascii="Times New Roman" w:hAnsi="Times New Roman" w:eastAsia="仿宋_GB2312"/>
          <w:color w:val="000000"/>
          <w:sz w:val="32"/>
          <w:szCs w:val="32"/>
          <w:u w:val="none"/>
        </w:rPr>
        <w:t>，</w:t>
      </w:r>
      <w:r>
        <w:rPr>
          <w:rFonts w:ascii="Times New Roman" w:hAnsi="Times New Roman" w:eastAsia="仿宋_GB2312"/>
          <w:color w:val="000000"/>
          <w:sz w:val="32"/>
          <w:szCs w:val="32"/>
          <w:u w:val="none"/>
        </w:rPr>
        <w:t>公务接待费</w:t>
      </w:r>
      <w:r>
        <w:rPr>
          <w:rFonts w:hint="eastAsia" w:ascii="Times New Roman" w:hAnsi="Times New Roman" w:eastAsia="仿宋_GB2312"/>
          <w:color w:val="000000"/>
          <w:sz w:val="32"/>
          <w:szCs w:val="32"/>
          <w:u w:val="none"/>
          <w:lang w:val="en-US" w:eastAsia="zh-CN"/>
        </w:rPr>
        <w:t>0</w:t>
      </w:r>
      <w:r>
        <w:rPr>
          <w:rFonts w:ascii="Times New Roman" w:hAnsi="Times New Roman" w:eastAsia="仿宋_GB2312"/>
          <w:color w:val="000000"/>
          <w:sz w:val="32"/>
          <w:szCs w:val="32"/>
          <w:u w:val="none"/>
        </w:rPr>
        <w:t>万元。具体情况如下：</w:t>
      </w:r>
    </w:p>
    <w:p w14:paraId="6A459477">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（一）因公出国（境）费。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较上年预算持平。该项经费预算根据批准的因公临时出国（境）计划，按照规定标准安排；主要是用于因公临时出国（境）业务培训、调研考察等外事活动。经费使用贯彻落实中央八项规定和</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rPr>
        <w:t>委</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rPr>
        <w:t>政府过紧日子要求，严控“三公”经费支出。</w:t>
      </w:r>
    </w:p>
    <w:p w14:paraId="403A41C0">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（二）公务用车购置及运行费。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万元，与</w:t>
      </w:r>
      <w:r>
        <w:rPr>
          <w:rFonts w:hint="eastAsia" w:ascii="Times New Roman" w:hAnsi="Times New Roman" w:eastAsia="仿宋_GB2312"/>
          <w:color w:val="000000"/>
          <w:sz w:val="32"/>
          <w:szCs w:val="32"/>
          <w:lang w:val="en" w:eastAsia="zh-CN"/>
        </w:rPr>
        <w:t>2024</w:t>
      </w:r>
      <w:r>
        <w:rPr>
          <w:rFonts w:ascii="Times New Roman" w:hAnsi="Times New Roman" w:eastAsia="仿宋_GB2312"/>
          <w:color w:val="000000"/>
          <w:sz w:val="32"/>
          <w:szCs w:val="32"/>
          <w:lang w:val="en"/>
        </w:rPr>
        <w:t>年</w:t>
      </w:r>
      <w:r>
        <w:rPr>
          <w:rFonts w:ascii="Times New Roman" w:hAnsi="Times New Roman" w:eastAsia="仿宋_GB2312"/>
          <w:color w:val="000000"/>
          <w:sz w:val="32"/>
          <w:szCs w:val="32"/>
        </w:rPr>
        <w:t>相比持平</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主要原因是贯彻落实中央八项规定和</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rPr>
        <w:t>委</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rPr>
        <w:t>政府过紧日子要求，严控“三公”经费支出。</w:t>
      </w:r>
      <w:r>
        <w:rPr>
          <w:rFonts w:ascii="Times New Roman" w:hAnsi="Times New Roman" w:eastAsia="仿宋_GB2312"/>
          <w:color w:val="000000"/>
          <w:sz w:val="32"/>
          <w:szCs w:val="32"/>
        </w:rPr>
        <w:t>其中：公务用车运行费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万元，与</w:t>
      </w:r>
      <w:r>
        <w:rPr>
          <w:rFonts w:hint="eastAsia" w:ascii="Times New Roman" w:hAnsi="Times New Roman" w:eastAsia="仿宋_GB2312"/>
          <w:color w:val="000000"/>
          <w:sz w:val="32"/>
          <w:szCs w:val="32"/>
          <w:lang w:val="en" w:eastAsia="zh-CN"/>
        </w:rPr>
        <w:t>2024</w:t>
      </w:r>
      <w:r>
        <w:rPr>
          <w:rFonts w:ascii="Times New Roman" w:hAnsi="Times New Roman" w:eastAsia="仿宋_GB2312"/>
          <w:color w:val="000000"/>
          <w:sz w:val="32"/>
          <w:szCs w:val="32"/>
          <w:lang w:val="en"/>
        </w:rPr>
        <w:t>年</w:t>
      </w:r>
      <w:r>
        <w:rPr>
          <w:rFonts w:ascii="Times New Roman" w:hAnsi="Times New Roman" w:eastAsia="仿宋_GB2312"/>
          <w:color w:val="000000"/>
          <w:sz w:val="32"/>
          <w:szCs w:val="32"/>
        </w:rPr>
        <w:t>相比持平，主要原因是</w:t>
      </w:r>
      <w:r>
        <w:rPr>
          <w:rFonts w:hint="eastAsia" w:ascii="Times New Roman" w:hAnsi="Times New Roman" w:eastAsia="仿宋_GB2312"/>
          <w:color w:val="000000"/>
          <w:sz w:val="32"/>
          <w:szCs w:val="32"/>
          <w:lang w:val="en-US" w:eastAsia="zh-CN"/>
        </w:rPr>
        <w:t>我单位无公务车</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公务用车购置费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万元，与</w:t>
      </w:r>
      <w:r>
        <w:rPr>
          <w:rFonts w:hint="eastAsia" w:ascii="Times New Roman" w:hAnsi="Times New Roman" w:eastAsia="仿宋_GB2312"/>
          <w:color w:val="000000"/>
          <w:sz w:val="32"/>
          <w:szCs w:val="32"/>
          <w:lang w:val="en" w:eastAsia="zh-CN"/>
        </w:rPr>
        <w:t>2024</w:t>
      </w:r>
      <w:r>
        <w:rPr>
          <w:rFonts w:ascii="Times New Roman" w:hAnsi="Times New Roman" w:eastAsia="仿宋_GB2312"/>
          <w:color w:val="000000"/>
          <w:sz w:val="32"/>
          <w:szCs w:val="32"/>
          <w:lang w:val="en"/>
        </w:rPr>
        <w:t>年</w:t>
      </w:r>
      <w:r>
        <w:rPr>
          <w:rFonts w:ascii="Times New Roman" w:hAnsi="Times New Roman" w:eastAsia="仿宋_GB2312"/>
          <w:color w:val="000000"/>
          <w:sz w:val="32"/>
          <w:szCs w:val="32"/>
        </w:rPr>
        <w:t>相比持平，主要原因是</w:t>
      </w:r>
      <w:r>
        <w:rPr>
          <w:rFonts w:hint="eastAsia" w:ascii="Times New Roman" w:hAnsi="Times New Roman" w:eastAsia="仿宋_GB2312"/>
          <w:color w:val="000000"/>
          <w:sz w:val="32"/>
          <w:szCs w:val="32"/>
          <w:lang w:val="en-US" w:eastAsia="zh-CN"/>
        </w:rPr>
        <w:t>我单位无公务车购置计划</w:t>
      </w:r>
      <w:r>
        <w:rPr>
          <w:rFonts w:hint="eastAsia" w:ascii="Times New Roman" w:hAnsi="Times New Roman" w:eastAsia="仿宋_GB2312"/>
          <w:color w:val="000000"/>
          <w:sz w:val="32"/>
          <w:szCs w:val="32"/>
        </w:rPr>
        <w:t>。该项经费主要用于保障</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rPr>
        <w:t>直部门购置公务用车等开支。</w:t>
      </w:r>
    </w:p>
    <w:p w14:paraId="38DE7D67">
      <w:pPr>
        <w:pStyle w:val="6"/>
        <w:widowControl w:val="0"/>
        <w:adjustRightInd w:val="0"/>
        <w:snapToGrid w:val="0"/>
        <w:spacing w:before="0" w:beforeAutospacing="0" w:after="0" w:afterAutospacing="0" w:line="56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（三）公务接待费。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万元，与</w:t>
      </w:r>
      <w:r>
        <w:rPr>
          <w:rFonts w:hint="eastAsia" w:ascii="Times New Roman" w:hAnsi="Times New Roman" w:eastAsia="仿宋_GB2312"/>
          <w:color w:val="000000"/>
          <w:sz w:val="32"/>
          <w:szCs w:val="32"/>
          <w:lang w:val="en" w:eastAsia="zh-CN"/>
        </w:rPr>
        <w:t>2024</w:t>
      </w:r>
      <w:r>
        <w:rPr>
          <w:rFonts w:ascii="Times New Roman" w:hAnsi="Times New Roman" w:eastAsia="仿宋_GB2312"/>
          <w:color w:val="000000"/>
          <w:sz w:val="32"/>
          <w:szCs w:val="32"/>
          <w:lang w:val="en"/>
        </w:rPr>
        <w:t>年</w:t>
      </w:r>
      <w:r>
        <w:rPr>
          <w:rFonts w:ascii="Times New Roman" w:hAnsi="Times New Roman" w:eastAsia="仿宋_GB2312"/>
          <w:color w:val="000000"/>
          <w:sz w:val="32"/>
          <w:szCs w:val="32"/>
        </w:rPr>
        <w:t>相比持平</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主要原因是</w:t>
      </w:r>
      <w:r>
        <w:rPr>
          <w:rFonts w:hint="eastAsia" w:ascii="Times New Roman" w:hAnsi="Times New Roman" w:eastAsia="仿宋_GB2312"/>
          <w:color w:val="000000"/>
          <w:sz w:val="32"/>
          <w:szCs w:val="32"/>
          <w:lang w:val="en-US" w:eastAsia="zh-CN"/>
        </w:rPr>
        <w:t>我单位系公益一类事业单位，未安排相关费用支出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该项经费主要用于保障公务人员出席会议、考察调研、执行任务、检查指导等国内公务活动开支。经费使用贯彻落实中央八项规定和严格执行</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rPr>
        <w:t>直机关公务接待费管理办法规定。</w:t>
      </w:r>
    </w:p>
    <w:p w14:paraId="49F1C8CB">
      <w:pPr>
        <w:adjustRightInd w:val="0"/>
        <w:snapToGrid w:val="0"/>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、其他重要事项情况说明</w:t>
      </w:r>
    </w:p>
    <w:p w14:paraId="1F6B6C91">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（一）项目及绩效目标情况。</w:t>
      </w:r>
    </w:p>
    <w:p w14:paraId="1B96DF21">
      <w:pPr>
        <w:adjustRightInd w:val="0"/>
        <w:snapToGrid w:val="0"/>
        <w:spacing w:line="600" w:lineRule="exact"/>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.“城乡义务教育补助经费”项目。</w:t>
      </w:r>
    </w:p>
    <w:p w14:paraId="433B23A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（1）项目概述：主要用于公用经费补助、特岗教师工资性补助、学生营养膳食补助等支出。</w:t>
      </w:r>
    </w:p>
    <w:p w14:paraId="5973B04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（2）立项依据：《财政部 教育部城乡义务教育补助经费管理办法》财教〔2021〕56号、《安徽省财政厅 安徽省教育厅关于提前下达</w:t>
      </w:r>
      <w:r>
        <w:rPr>
          <w:rFonts w:hint="eastAsia" w:ascii="仿宋_GB2312" w:hAnsi="楷体" w:eastAsia="仿宋_GB2312"/>
          <w:sz w:val="32"/>
          <w:szCs w:val="32"/>
          <w:lang w:eastAsia="zh-CN"/>
        </w:rPr>
        <w:t>2025</w:t>
      </w:r>
      <w:r>
        <w:rPr>
          <w:rFonts w:hint="eastAsia" w:ascii="仿宋_GB2312" w:hAnsi="楷体" w:eastAsia="仿宋_GB2312"/>
          <w:sz w:val="32"/>
          <w:szCs w:val="32"/>
        </w:rPr>
        <w:t>年城乡义务教育补助经费预算的通知》（皖财教〔</w:t>
      </w:r>
      <w:r>
        <w:rPr>
          <w:rFonts w:hint="eastAsia" w:ascii="仿宋_GB2312" w:hAnsi="楷体" w:eastAsia="仿宋_GB2312"/>
          <w:sz w:val="32"/>
          <w:szCs w:val="32"/>
          <w:lang w:eastAsia="zh-CN"/>
        </w:rPr>
        <w:t>2024</w:t>
      </w:r>
      <w:r>
        <w:rPr>
          <w:rFonts w:hint="eastAsia" w:ascii="仿宋_GB2312" w:hAnsi="楷体" w:eastAsia="仿宋_GB2312"/>
          <w:sz w:val="32"/>
          <w:szCs w:val="32"/>
        </w:rPr>
        <w:t>〕1406号）</w:t>
      </w:r>
    </w:p>
    <w:p w14:paraId="0255C3FB">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金寨县</w:t>
      </w:r>
      <w:r>
        <w:rPr>
          <w:rFonts w:hint="eastAsia" w:ascii="仿宋_GB2312" w:hAnsi="楷体" w:eastAsia="仿宋_GB2312"/>
          <w:sz w:val="32"/>
          <w:szCs w:val="32"/>
          <w:lang w:val="en-US" w:eastAsia="zh-CN"/>
        </w:rPr>
        <w:t>铁冲</w:t>
      </w:r>
      <w:r>
        <w:rPr>
          <w:rFonts w:hint="eastAsia" w:ascii="仿宋_GB2312" w:hAnsi="楷体" w:eastAsia="仿宋_GB2312"/>
          <w:sz w:val="32"/>
          <w:szCs w:val="32"/>
          <w:lang w:eastAsia="zh-CN"/>
        </w:rPr>
        <w:t>实验学校</w:t>
      </w:r>
    </w:p>
    <w:p w14:paraId="7362439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2025</w:t>
      </w:r>
      <w:r>
        <w:rPr>
          <w:rFonts w:hint="eastAsia" w:ascii="仿宋_GB2312" w:hAnsi="楷体" w:eastAsia="仿宋_GB2312"/>
          <w:sz w:val="32"/>
          <w:szCs w:val="32"/>
        </w:rPr>
        <w:t>年1月1日至</w:t>
      </w:r>
      <w:r>
        <w:rPr>
          <w:rFonts w:hint="eastAsia" w:ascii="仿宋_GB2312" w:hAnsi="楷体" w:eastAsia="仿宋_GB2312"/>
          <w:sz w:val="32"/>
          <w:szCs w:val="32"/>
          <w:lang w:eastAsia="zh-CN"/>
        </w:rPr>
        <w:t>2025</w:t>
      </w:r>
      <w:r>
        <w:rPr>
          <w:rFonts w:hint="eastAsia" w:ascii="仿宋_GB2312" w:hAnsi="楷体" w:eastAsia="仿宋_GB2312"/>
          <w:sz w:val="32"/>
          <w:szCs w:val="32"/>
        </w:rPr>
        <w:t>年12月31日。</w:t>
      </w:r>
    </w:p>
    <w:p w14:paraId="1605721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（5）项目内容：包括办公费、电费、水费、印刷费、物业管理费、差旅费、培训费、维修费、特岗教师工资、学生营养餐等支出。</w:t>
      </w:r>
    </w:p>
    <w:p w14:paraId="64117FD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财政拨款114.3万元（公用经费53.97万元、特岗教师工资23.5万元、</w:t>
      </w:r>
      <w:r>
        <w:rPr>
          <w:rFonts w:hint="eastAsia" w:ascii="仿宋_GB2312" w:hAnsi="仿宋" w:eastAsia="仿宋_GB2312" w:cs="宋体"/>
          <w:color w:val="auto"/>
          <w:kern w:val="0"/>
          <w:sz w:val="32"/>
          <w:szCs w:val="32"/>
          <w:highlight w:val="none"/>
          <w:lang w:val="en-US" w:eastAsia="zh-CN" w:bidi="ar-SA"/>
        </w:rPr>
        <w:t>学生营养餐资金18万，食堂监管3.9</w:t>
      </w:r>
      <w:r>
        <w:rPr>
          <w:rFonts w:hint="eastAsia" w:ascii="仿宋_GB2312" w:hAnsi="楷体" w:eastAsia="仿宋_GB2312"/>
          <w:sz w:val="32"/>
          <w:szCs w:val="32"/>
          <w:lang w:val="en-US" w:eastAsia="zh-CN"/>
        </w:rPr>
        <w:t>万元</w:t>
      </w:r>
      <w:r>
        <w:rPr>
          <w:rFonts w:hint="eastAsia" w:ascii="仿宋_GB2312" w:hAnsi="仿宋" w:eastAsia="仿宋_GB2312" w:cs="宋体"/>
          <w:color w:val="auto"/>
          <w:kern w:val="0"/>
          <w:sz w:val="32"/>
          <w:szCs w:val="32"/>
          <w:highlight w:val="none"/>
          <w:lang w:val="en-US" w:eastAsia="zh-CN" w:bidi="ar-SA"/>
        </w:rPr>
        <w:t>）</w:t>
      </w:r>
      <w:r>
        <w:rPr>
          <w:rFonts w:hint="eastAsia" w:ascii="仿宋_GB2312" w:hAnsi="楷体" w:eastAsia="仿宋_GB2312"/>
          <w:sz w:val="32"/>
          <w:szCs w:val="32"/>
        </w:rPr>
        <w:t>。</w:t>
      </w:r>
    </w:p>
    <w:p w14:paraId="162009B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rPr>
        <w:t>7）绩效目标。落实城乡义务教育补助经费管理的主体责任，切实加强区域内相关教育经费的统筹安排和使用，兼顾不同规模学校运转的实际情况，向乡村寄宿制学校、乡村小规模学校、教学点、薄弱学校倾斜，</w:t>
      </w:r>
      <w:r>
        <w:rPr>
          <w:rFonts w:hint="eastAsia" w:ascii="仿宋_GB2312" w:hAnsi="楷体" w:eastAsia="仿宋_GB2312"/>
          <w:sz w:val="32"/>
          <w:szCs w:val="32"/>
          <w:lang w:val="en-US" w:eastAsia="zh-CN"/>
        </w:rPr>
        <w:t>保障机构日常运转、完成日常工作任务。</w:t>
      </w:r>
    </w:p>
    <w:p w14:paraId="7C373645">
      <w:pPr>
        <w:adjustRightInd w:val="0"/>
        <w:snapToGrid w:val="0"/>
        <w:spacing w:line="600" w:lineRule="exact"/>
        <w:ind w:firstLine="640" w:firstLineChars="200"/>
        <w:rPr>
          <w:rFonts w:ascii="仿宋_GB2312" w:hAnsi="楷体" w:eastAsia="仿宋_GB2312"/>
          <w:sz w:val="32"/>
          <w:szCs w:val="32"/>
          <w:highlight w:val="yellow"/>
        </w:rPr>
      </w:pPr>
    </w:p>
    <w:p w14:paraId="1771B52A">
      <w:pPr>
        <w:adjustRightInd w:val="0"/>
        <w:snapToGrid w:val="0"/>
        <w:spacing w:line="600" w:lineRule="exact"/>
        <w:ind w:firstLine="803" w:firstLineChars="250"/>
        <w:rPr>
          <w:rFonts w:ascii="仿宋_GB2312" w:hAnsi="楷体" w:eastAsia="仿宋_GB2312"/>
          <w:b/>
          <w:bCs w:val="0"/>
          <w:sz w:val="32"/>
          <w:szCs w:val="32"/>
        </w:rPr>
      </w:pPr>
      <w:r>
        <w:rPr>
          <w:rFonts w:hint="eastAsia" w:ascii="仿宋_GB2312" w:hAnsi="楷体" w:eastAsia="仿宋_GB2312"/>
          <w:b/>
          <w:bCs w:val="0"/>
          <w:sz w:val="32"/>
          <w:szCs w:val="32"/>
          <w:lang w:val="en-US" w:eastAsia="zh-CN"/>
        </w:rPr>
        <w:t>2</w:t>
      </w:r>
      <w:r>
        <w:rPr>
          <w:rFonts w:hint="eastAsia" w:ascii="仿宋_GB2312" w:hAnsi="楷体" w:eastAsia="仿宋_GB2312"/>
          <w:b/>
          <w:bCs w:val="0"/>
          <w:sz w:val="32"/>
          <w:szCs w:val="32"/>
        </w:rPr>
        <w:t>.“</w:t>
      </w:r>
      <w:r>
        <w:rPr>
          <w:rFonts w:hint="eastAsia" w:ascii="仿宋_GB2312" w:hAnsi="仿宋" w:eastAsia="仿宋_GB2312" w:cs="宋体"/>
          <w:b/>
          <w:bCs w:val="0"/>
          <w:color w:val="auto"/>
          <w:kern w:val="0"/>
          <w:sz w:val="32"/>
          <w:szCs w:val="32"/>
          <w:highlight w:val="none"/>
          <w:lang w:val="en-US" w:eastAsia="zh-CN" w:bidi="ar-SA"/>
        </w:rPr>
        <w:t>工勤人员工资</w:t>
      </w:r>
      <w:r>
        <w:rPr>
          <w:rFonts w:hint="eastAsia" w:ascii="仿宋_GB2312" w:hAnsi="楷体" w:eastAsia="仿宋_GB2312"/>
          <w:b/>
          <w:bCs w:val="0"/>
          <w:sz w:val="32"/>
          <w:szCs w:val="32"/>
        </w:rPr>
        <w:t>”项目。</w:t>
      </w:r>
    </w:p>
    <w:p w14:paraId="4A3E167C">
      <w:pPr>
        <w:adjustRightInd w:val="0"/>
        <w:snapToGrid w:val="0"/>
        <w:spacing w:line="600" w:lineRule="exact"/>
        <w:ind w:firstLine="640" w:firstLineChars="200"/>
        <w:rPr>
          <w:rFonts w:hint="eastAsia" w:ascii="仿宋_GB2312" w:hAnsi="仿宋" w:eastAsia="仿宋_GB2312" w:cs="宋体"/>
          <w:color w:val="auto"/>
          <w:kern w:val="0"/>
          <w:sz w:val="32"/>
          <w:szCs w:val="32"/>
          <w:highlight w:val="none"/>
          <w:lang w:val="en-US" w:eastAsia="zh-CN" w:bidi="ar-SA"/>
        </w:rPr>
      </w:pPr>
      <w:r>
        <w:rPr>
          <w:rFonts w:hint="eastAsia" w:ascii="仿宋_GB2312" w:hAnsi="楷体" w:eastAsia="仿宋_GB2312"/>
          <w:sz w:val="32"/>
          <w:szCs w:val="32"/>
        </w:rPr>
        <w:t>（1）项目概述。</w:t>
      </w:r>
      <w:r>
        <w:rPr>
          <w:rFonts w:hint="eastAsia" w:ascii="仿宋_GB2312" w:hAnsi="仿宋" w:eastAsia="仿宋_GB2312" w:cs="宋体"/>
          <w:color w:val="auto"/>
          <w:kern w:val="0"/>
          <w:sz w:val="32"/>
          <w:szCs w:val="32"/>
          <w:highlight w:val="none"/>
          <w:lang w:val="en-US" w:eastAsia="zh-CN" w:bidi="ar-SA"/>
        </w:rPr>
        <w:t>用于支付学生营养餐工勤人员工资费用。</w:t>
      </w:r>
    </w:p>
    <w:p w14:paraId="031DF4A3">
      <w:pPr>
        <w:adjustRightInd w:val="0"/>
        <w:snapToGrid w:val="0"/>
        <w:spacing w:line="600" w:lineRule="exact"/>
        <w:ind w:firstLine="640" w:firstLineChars="200"/>
        <w:rPr>
          <w:rFonts w:hint="eastAsia" w:ascii="仿宋_GB2312" w:hAnsi="仿宋" w:eastAsia="仿宋_GB2312" w:cs="宋体"/>
          <w:color w:val="auto"/>
          <w:kern w:val="0"/>
          <w:sz w:val="32"/>
          <w:szCs w:val="32"/>
          <w:highlight w:val="none"/>
          <w:lang w:val="en-US" w:eastAsia="zh-CN" w:bidi="ar-SA"/>
        </w:rPr>
      </w:pPr>
      <w:r>
        <w:rPr>
          <w:rFonts w:hint="eastAsia" w:ascii="仿宋_GB2312" w:hAnsi="楷体" w:eastAsia="仿宋_GB2312"/>
          <w:color w:val="000000"/>
          <w:sz w:val="32"/>
          <w:szCs w:val="32"/>
        </w:rPr>
        <w:t>（2）立项依据。</w:t>
      </w:r>
      <w:r>
        <w:rPr>
          <w:rFonts w:hint="eastAsia" w:ascii="仿宋_GB2312" w:hAnsi="仿宋" w:eastAsia="仿宋_GB2312" w:cs="宋体"/>
          <w:color w:val="auto"/>
          <w:kern w:val="0"/>
          <w:sz w:val="32"/>
          <w:szCs w:val="32"/>
          <w:highlight w:val="none"/>
          <w:lang w:val="en-US" w:eastAsia="zh-CN" w:bidi="ar-SA"/>
        </w:rPr>
        <w:t>《财政部、教育部关于印发&lt;农村义务教育学生营养改善计划专项资金管理暂行办法&gt;的通知》（财教（2012）231号）。</w:t>
      </w:r>
    </w:p>
    <w:p w14:paraId="3B0F2C73">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val="en-US" w:eastAsia="zh-CN"/>
        </w:rPr>
        <w:t>金寨县铁冲实验学校</w:t>
      </w:r>
    </w:p>
    <w:p w14:paraId="4961F0FC">
      <w:pPr>
        <w:spacing w:line="600" w:lineRule="exact"/>
        <w:ind w:firstLine="585" w:firstLineChars="183"/>
        <w:rPr>
          <w:rFonts w:hint="eastAsia" w:ascii="仿宋_GB2312" w:hAnsi="仿宋" w:eastAsia="仿宋_GB2312" w:cs="宋体"/>
          <w:color w:val="auto"/>
          <w:kern w:val="0"/>
          <w:sz w:val="32"/>
          <w:szCs w:val="32"/>
          <w:highlight w:val="none"/>
          <w:lang w:val="en-US" w:eastAsia="zh-CN" w:bidi="ar-SA"/>
        </w:rPr>
      </w:pPr>
      <w:r>
        <w:rPr>
          <w:rFonts w:hint="eastAsia" w:ascii="仿宋_GB2312" w:hAnsi="楷体" w:eastAsia="仿宋_GB2312"/>
          <w:sz w:val="32"/>
          <w:szCs w:val="32"/>
        </w:rPr>
        <w:t>（4）起止时间。</w:t>
      </w:r>
      <w:r>
        <w:rPr>
          <w:rFonts w:hint="eastAsia" w:ascii="仿宋_GB2312" w:hAnsi="仿宋" w:eastAsia="仿宋_GB2312" w:cs="宋体"/>
          <w:color w:val="auto"/>
          <w:kern w:val="0"/>
          <w:sz w:val="32"/>
          <w:szCs w:val="32"/>
          <w:highlight w:val="none"/>
          <w:lang w:val="en-US" w:eastAsia="zh-CN" w:bidi="ar-SA"/>
        </w:rPr>
        <w:t>2025年1月1日至2025年12月31日</w:t>
      </w:r>
    </w:p>
    <w:p w14:paraId="16BD8E20">
      <w:pPr>
        <w:spacing w:line="580" w:lineRule="exact"/>
        <w:ind w:left="638" w:leftChars="304" w:firstLine="0" w:firstLineChars="0"/>
        <w:rPr>
          <w:rFonts w:hint="eastAsia" w:ascii="仿宋_GB2312" w:hAnsi="仿宋" w:eastAsia="仿宋_GB2312" w:cs="宋体"/>
          <w:color w:val="auto"/>
          <w:kern w:val="0"/>
          <w:sz w:val="32"/>
          <w:szCs w:val="32"/>
          <w:highlight w:val="none"/>
          <w:lang w:val="en-US" w:eastAsia="zh-CN" w:bidi="ar-SA"/>
        </w:rPr>
      </w:pPr>
      <w:r>
        <w:rPr>
          <w:rFonts w:hint="eastAsia" w:ascii="仿宋_GB2312" w:hAnsi="楷体" w:eastAsia="仿宋_GB2312"/>
          <w:sz w:val="32"/>
          <w:szCs w:val="32"/>
        </w:rPr>
        <w:t>（5）项目内容。</w:t>
      </w:r>
      <w:r>
        <w:rPr>
          <w:rFonts w:hint="eastAsia" w:ascii="仿宋_GB2312" w:hAnsi="仿宋" w:eastAsia="仿宋_GB2312" w:cs="宋体"/>
          <w:color w:val="auto"/>
          <w:kern w:val="0"/>
          <w:sz w:val="32"/>
          <w:szCs w:val="32"/>
          <w:highlight w:val="none"/>
          <w:lang w:val="en-US" w:eastAsia="zh-CN" w:bidi="ar-SA"/>
        </w:rPr>
        <w:t>学生营养餐工勤人员补助经费。</w:t>
      </w:r>
    </w:p>
    <w:p w14:paraId="66DED51C">
      <w:pPr>
        <w:spacing w:line="580" w:lineRule="exact"/>
        <w:ind w:left="638" w:leftChars="304" w:firstLine="0" w:firstLineChars="0"/>
        <w:rPr>
          <w:rFonts w:hint="eastAsia"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财政拨款</w:t>
      </w:r>
      <w:r>
        <w:rPr>
          <w:rFonts w:hint="eastAsia" w:ascii="仿宋_GB2312" w:hAnsi="仿宋" w:eastAsia="仿宋_GB2312" w:cs="宋体"/>
          <w:color w:val="auto"/>
          <w:kern w:val="0"/>
          <w:sz w:val="32"/>
          <w:szCs w:val="32"/>
          <w:highlight w:val="none"/>
          <w:lang w:val="en-US" w:eastAsia="zh-CN" w:bidi="ar-SA"/>
        </w:rPr>
        <w:t>15.0万元。</w:t>
      </w:r>
    </w:p>
    <w:p w14:paraId="541E8E7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）绩效目标。提高实施营养餐学校食堂饭菜质量，全力做好学生营养餐工作，促进学生体质提高，努力使</w:t>
      </w:r>
      <w:r>
        <w:rPr>
          <w:rFonts w:hint="eastAsia" w:ascii="仿宋_GB2312" w:hAnsi="楷体" w:eastAsia="仿宋_GB2312"/>
          <w:sz w:val="32"/>
          <w:szCs w:val="32"/>
          <w:lang w:val="en-US" w:eastAsia="zh-CN"/>
        </w:rPr>
        <w:t>社会和</w:t>
      </w:r>
      <w:r>
        <w:rPr>
          <w:rFonts w:hint="eastAsia" w:ascii="仿宋_GB2312" w:hAnsi="楷体" w:eastAsia="仿宋_GB2312"/>
          <w:sz w:val="32"/>
          <w:szCs w:val="32"/>
        </w:rPr>
        <w:t>学生家长满意。</w:t>
      </w:r>
    </w:p>
    <w:p w14:paraId="3AA53C63">
      <w:pPr>
        <w:adjustRightInd w:val="0"/>
        <w:snapToGrid w:val="0"/>
        <w:spacing w:line="600" w:lineRule="exact"/>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rPr>
        <w:t>3.“幼儿园运转”项目。</w:t>
      </w:r>
    </w:p>
    <w:p w14:paraId="29B2C001">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val="en-US" w:eastAsia="zh-CN"/>
        </w:rPr>
        <w:t>用于幼儿园正常办公支出。</w:t>
      </w:r>
    </w:p>
    <w:p w14:paraId="7E192412">
      <w:pPr>
        <w:adjustRightInd w:val="0"/>
        <w:snapToGrid w:val="0"/>
        <w:spacing w:line="600" w:lineRule="exact"/>
        <w:ind w:firstLine="640" w:firstLineChars="200"/>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b w:val="0"/>
          <w:bCs w:val="0"/>
          <w:sz w:val="32"/>
          <w:szCs w:val="32"/>
        </w:rPr>
        <w:t>（2）立项依据：</w:t>
      </w:r>
      <w:r>
        <w:rPr>
          <w:rFonts w:hint="default" w:ascii="仿宋_GB2312" w:hAnsi="楷体" w:eastAsia="仿宋_GB2312" w:cs="Times New Roman"/>
          <w:b w:val="0"/>
          <w:bCs w:val="0"/>
          <w:kern w:val="2"/>
          <w:sz w:val="32"/>
          <w:szCs w:val="32"/>
          <w:lang w:val="en-US" w:eastAsia="zh-CN" w:bidi="ar-SA"/>
        </w:rPr>
        <w:t>中共中央办公厅 国务院办公厅印发《关于构建优质均衡的基本公共教育服务体系的意见》</w:t>
      </w:r>
      <w:r>
        <w:rPr>
          <w:rFonts w:hint="eastAsia" w:ascii="仿宋_GB2312" w:hAnsi="楷体" w:eastAsia="仿宋_GB2312" w:cs="Times New Roman"/>
          <w:b w:val="0"/>
          <w:bCs w:val="0"/>
          <w:kern w:val="2"/>
          <w:sz w:val="32"/>
          <w:szCs w:val="32"/>
          <w:lang w:val="en-US" w:eastAsia="zh-CN" w:bidi="ar-SA"/>
        </w:rPr>
        <w:t>及财政厅 教育厅《关于建立公办幼儿园生均公用经费财政拨款制度的通知》</w:t>
      </w:r>
    </w:p>
    <w:p w14:paraId="0745ABF1">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金寨县</w:t>
      </w:r>
      <w:r>
        <w:rPr>
          <w:rFonts w:hint="eastAsia" w:ascii="仿宋_GB2312" w:hAnsi="楷体" w:eastAsia="仿宋_GB2312"/>
          <w:sz w:val="32"/>
          <w:szCs w:val="32"/>
          <w:lang w:val="en-US" w:eastAsia="zh-CN"/>
        </w:rPr>
        <w:t>铁冲</w:t>
      </w:r>
      <w:r>
        <w:rPr>
          <w:rFonts w:hint="eastAsia" w:ascii="仿宋_GB2312" w:hAnsi="楷体" w:eastAsia="仿宋_GB2312"/>
          <w:sz w:val="32"/>
          <w:szCs w:val="32"/>
          <w:lang w:eastAsia="zh-CN"/>
        </w:rPr>
        <w:t>实验学校</w:t>
      </w:r>
    </w:p>
    <w:p w14:paraId="583EBC7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2025</w:t>
      </w:r>
      <w:r>
        <w:rPr>
          <w:rFonts w:hint="eastAsia" w:ascii="仿宋_GB2312" w:hAnsi="楷体" w:eastAsia="仿宋_GB2312"/>
          <w:sz w:val="32"/>
          <w:szCs w:val="32"/>
        </w:rPr>
        <w:t>年1月1日至</w:t>
      </w:r>
      <w:r>
        <w:rPr>
          <w:rFonts w:hint="eastAsia" w:ascii="仿宋_GB2312" w:hAnsi="楷体" w:eastAsia="仿宋_GB2312"/>
          <w:sz w:val="32"/>
          <w:szCs w:val="32"/>
          <w:lang w:eastAsia="zh-CN"/>
        </w:rPr>
        <w:t>2025</w:t>
      </w:r>
      <w:r>
        <w:rPr>
          <w:rFonts w:hint="eastAsia" w:ascii="仿宋_GB2312" w:hAnsi="楷体" w:eastAsia="仿宋_GB2312"/>
          <w:sz w:val="32"/>
          <w:szCs w:val="32"/>
        </w:rPr>
        <w:t>年12月31日。</w:t>
      </w:r>
    </w:p>
    <w:p w14:paraId="79B496C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（5）项目内容：包括办公费、电费、水费、印刷费、物业管理费、差旅费、培训费、维修费</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幼教幼保人员工资等</w:t>
      </w:r>
      <w:r>
        <w:rPr>
          <w:rFonts w:hint="eastAsia" w:ascii="仿宋_GB2312" w:hAnsi="楷体" w:eastAsia="仿宋_GB2312"/>
          <w:sz w:val="32"/>
          <w:szCs w:val="32"/>
        </w:rPr>
        <w:t>支出。</w:t>
      </w:r>
    </w:p>
    <w:p w14:paraId="764C0BD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财政拨款3.7</w:t>
      </w:r>
      <w:r>
        <w:rPr>
          <w:rFonts w:hint="eastAsia" w:ascii="仿宋_GB2312" w:hAnsi="楷体" w:eastAsia="仿宋_GB2312"/>
          <w:sz w:val="32"/>
          <w:szCs w:val="32"/>
        </w:rPr>
        <w:t>万元，财政专户管理资金</w:t>
      </w:r>
      <w:r>
        <w:rPr>
          <w:rFonts w:hint="eastAsia" w:ascii="仿宋_GB2312" w:hAnsi="楷体" w:eastAsia="仿宋_GB2312"/>
          <w:sz w:val="32"/>
          <w:szCs w:val="32"/>
          <w:lang w:val="en-US" w:eastAsia="zh-CN"/>
        </w:rPr>
        <w:t>24.4</w:t>
      </w:r>
      <w:r>
        <w:rPr>
          <w:rFonts w:hint="eastAsia" w:ascii="仿宋_GB2312" w:hAnsi="楷体" w:eastAsia="仿宋_GB2312"/>
          <w:sz w:val="32"/>
          <w:szCs w:val="32"/>
        </w:rPr>
        <w:t>万元。</w:t>
      </w:r>
    </w:p>
    <w:p w14:paraId="30945CDD">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（7）绩效目标。保障</w:t>
      </w:r>
      <w:r>
        <w:rPr>
          <w:rFonts w:hint="eastAsia" w:ascii="仿宋_GB2312" w:hAnsi="楷体" w:eastAsia="仿宋_GB2312"/>
          <w:sz w:val="32"/>
          <w:szCs w:val="32"/>
          <w:lang w:val="en-US" w:eastAsia="zh-CN"/>
        </w:rPr>
        <w:t>幼儿园</w:t>
      </w:r>
      <w:r>
        <w:rPr>
          <w:rFonts w:hint="eastAsia" w:ascii="仿宋_GB2312" w:hAnsi="楷体" w:eastAsia="仿宋_GB2312"/>
          <w:sz w:val="32"/>
          <w:szCs w:val="32"/>
        </w:rPr>
        <w:t>机构日常运转、完成日常工作任务。</w:t>
      </w:r>
      <w:r>
        <w:rPr>
          <w:rFonts w:hint="eastAsia" w:ascii="仿宋_GB2312" w:hAnsi="楷体" w:eastAsia="仿宋_GB2312"/>
          <w:sz w:val="32"/>
          <w:szCs w:val="32"/>
          <w:lang w:val="en-US" w:eastAsia="zh-CN"/>
        </w:rPr>
        <w:t>确保保教员工资福利及时发放。</w:t>
      </w:r>
      <w:r>
        <w:rPr>
          <w:rFonts w:hint="eastAsia" w:ascii="仿宋_GB2312" w:hAnsi="楷体" w:eastAsia="仿宋_GB2312"/>
          <w:sz w:val="32"/>
          <w:szCs w:val="32"/>
        </w:rPr>
        <w:t>努力使</w:t>
      </w:r>
      <w:r>
        <w:rPr>
          <w:rFonts w:hint="eastAsia" w:ascii="仿宋_GB2312" w:hAnsi="楷体" w:eastAsia="仿宋_GB2312"/>
          <w:sz w:val="32"/>
          <w:szCs w:val="32"/>
          <w:lang w:val="en-US" w:eastAsia="zh-CN"/>
        </w:rPr>
        <w:t>社会和幼儿</w:t>
      </w:r>
      <w:r>
        <w:rPr>
          <w:rFonts w:hint="eastAsia" w:ascii="仿宋_GB2312" w:hAnsi="楷体" w:eastAsia="仿宋_GB2312"/>
          <w:sz w:val="32"/>
          <w:szCs w:val="32"/>
        </w:rPr>
        <w:t>家长满意。</w:t>
      </w:r>
    </w:p>
    <w:p w14:paraId="763E9D07">
      <w:pPr>
        <w:adjustRightInd w:val="0"/>
        <w:snapToGrid w:val="0"/>
        <w:spacing w:line="600" w:lineRule="exact"/>
        <w:ind w:firstLine="640" w:firstLineChars="200"/>
        <w:rPr>
          <w:rFonts w:ascii="仿宋_GB2312" w:hAnsi="楷体" w:eastAsia="仿宋_GB2312"/>
          <w:sz w:val="32"/>
          <w:szCs w:val="32"/>
          <w:highlight w:val="yellow"/>
        </w:rPr>
      </w:pPr>
    </w:p>
    <w:p w14:paraId="3BF6FE1D">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14:paraId="702ADD0A">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仿宋" w:eastAsia="仿宋_GB2312" w:cs="宋体"/>
          <w:kern w:val="0"/>
          <w:sz w:val="32"/>
          <w:szCs w:val="32"/>
          <w:highlight w:val="none"/>
        </w:rPr>
        <w:t>金寨县</w:t>
      </w:r>
      <w:r>
        <w:rPr>
          <w:rFonts w:hint="eastAsia" w:ascii="仿宋_GB2312" w:hAnsi="仿宋" w:eastAsia="仿宋_GB2312" w:cs="宋体"/>
          <w:kern w:val="0"/>
          <w:sz w:val="32"/>
          <w:szCs w:val="32"/>
          <w:highlight w:val="none"/>
          <w:lang w:eastAsia="zh-CN"/>
        </w:rPr>
        <w:t>铁冲实验学校</w:t>
      </w:r>
      <w:r>
        <w:rPr>
          <w:rFonts w:hint="eastAsia" w:ascii="仿宋_GB2312" w:hAnsi="仿宋" w:eastAsia="仿宋_GB2312"/>
          <w:sz w:val="32"/>
          <w:szCs w:val="32"/>
          <w:highlight w:val="none"/>
          <w:lang w:eastAsia="zh-CN"/>
        </w:rPr>
        <w:t>2025</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单位</w:t>
      </w:r>
      <w:r>
        <w:rPr>
          <w:rFonts w:hint="eastAsia" w:ascii="仿宋_GB2312" w:hAnsi="仿宋" w:eastAsia="仿宋_GB2312"/>
          <w:sz w:val="32"/>
          <w:szCs w:val="32"/>
          <w:highlight w:val="none"/>
        </w:rPr>
        <w:t>运行经费</w:t>
      </w:r>
      <w:r>
        <w:rPr>
          <w:rFonts w:hint="eastAsia" w:ascii="仿宋_GB2312" w:hAnsi="仿宋" w:eastAsia="仿宋_GB2312"/>
          <w:sz w:val="32"/>
          <w:szCs w:val="32"/>
          <w:highlight w:val="none"/>
          <w:lang w:val="en-US" w:eastAsia="zh-CN"/>
        </w:rPr>
        <w:t>通过</w:t>
      </w:r>
      <w:r>
        <w:rPr>
          <w:rFonts w:hint="eastAsia" w:ascii="仿宋_GB2312" w:hAnsi="仿宋" w:eastAsia="仿宋_GB2312"/>
          <w:sz w:val="32"/>
          <w:szCs w:val="32"/>
          <w:highlight w:val="none"/>
          <w:lang w:eastAsia="zh-CN"/>
        </w:rPr>
        <w:t>部门项目专项列支，</w:t>
      </w:r>
      <w:r>
        <w:rPr>
          <w:rFonts w:hint="eastAsia" w:ascii="仿宋_GB2312" w:hAnsi="仿宋" w:eastAsia="仿宋_GB2312"/>
          <w:sz w:val="32"/>
          <w:szCs w:val="32"/>
          <w:highlight w:val="none"/>
        </w:rPr>
        <w:t>财政拨款预算</w:t>
      </w:r>
      <w:r>
        <w:rPr>
          <w:rFonts w:hint="eastAsia" w:ascii="仿宋_GB2312" w:hAnsi="仿宋" w:eastAsia="仿宋_GB2312"/>
          <w:sz w:val="32"/>
          <w:szCs w:val="32"/>
          <w:highlight w:val="none"/>
          <w:lang w:val="en-US" w:eastAsia="zh-CN"/>
        </w:rPr>
        <w:t>65.82</w:t>
      </w:r>
      <w:r>
        <w:rPr>
          <w:rFonts w:hint="eastAsia" w:ascii="仿宋_GB2312" w:hAnsi="仿宋" w:eastAsia="仿宋_GB2312"/>
          <w:sz w:val="32"/>
          <w:szCs w:val="32"/>
          <w:highlight w:val="none"/>
        </w:rPr>
        <w:t>万元，</w:t>
      </w:r>
      <w:r>
        <w:rPr>
          <w:rFonts w:hint="eastAsia" w:ascii="仿宋_GB2312" w:hAnsi="仿宋" w:eastAsia="仿宋_GB2312"/>
          <w:sz w:val="32"/>
          <w:szCs w:val="32"/>
        </w:rPr>
        <w:t>比</w:t>
      </w:r>
      <w:r>
        <w:rPr>
          <w:rFonts w:hint="eastAsia" w:ascii="仿宋_GB2312" w:hAnsi="仿宋" w:eastAsia="仿宋_GB2312"/>
          <w:sz w:val="32"/>
          <w:szCs w:val="32"/>
          <w:lang w:eastAsia="zh-CN"/>
        </w:rPr>
        <w:t>2024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0.03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0.04</w:t>
      </w:r>
      <w:r>
        <w:rPr>
          <w:rFonts w:ascii="仿宋_GB2312" w:hAnsi="仿宋" w:eastAsia="仿宋_GB2312"/>
          <w:sz w:val="32"/>
          <w:szCs w:val="32"/>
        </w:rPr>
        <w:t>%</w:t>
      </w:r>
      <w:r>
        <w:rPr>
          <w:rFonts w:hint="eastAsia" w:ascii="仿宋_GB2312" w:hAnsi="仿宋" w:eastAsia="仿宋_GB2312"/>
          <w:sz w:val="32"/>
          <w:szCs w:val="32"/>
        </w:rPr>
        <w:t>，下降主要原因是</w:t>
      </w:r>
      <w:r>
        <w:rPr>
          <w:rFonts w:hint="eastAsia" w:ascii="仿宋_GB2312" w:hAnsi="仿宋" w:eastAsia="仿宋_GB2312"/>
          <w:sz w:val="32"/>
          <w:szCs w:val="32"/>
          <w:lang w:eastAsia="zh-CN"/>
        </w:rPr>
        <w:t>学生数减少，公用经费预算安排减少</w:t>
      </w:r>
      <w:r>
        <w:rPr>
          <w:rFonts w:hint="eastAsia" w:ascii="仿宋_GB2312" w:hAnsi="仿宋" w:eastAsia="仿宋_GB2312"/>
          <w:sz w:val="32"/>
          <w:szCs w:val="32"/>
        </w:rPr>
        <w:t>。</w:t>
      </w:r>
    </w:p>
    <w:p w14:paraId="15220B21">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（三）政府采购情况。</w:t>
      </w:r>
    </w:p>
    <w:p w14:paraId="2F1AE796">
      <w:pPr>
        <w:adjustRightInd w:val="0"/>
        <w:snapToGrid w:val="0"/>
        <w:spacing w:line="600" w:lineRule="exact"/>
        <w:ind w:firstLine="640" w:firstLineChars="200"/>
        <w:rPr>
          <w:rFonts w:ascii="仿宋_GB2312" w:hAnsi="楷体" w:eastAsia="仿宋_GB2312"/>
          <w:sz w:val="32"/>
          <w:szCs w:val="32"/>
          <w:highlight w:val="none"/>
        </w:rPr>
      </w:pPr>
      <w:r>
        <w:rPr>
          <w:rFonts w:hint="eastAsia" w:ascii="仿宋_GB2312" w:hAnsi="仿宋" w:eastAsia="仿宋_GB2312" w:cs="宋体"/>
          <w:kern w:val="0"/>
          <w:sz w:val="32"/>
          <w:szCs w:val="32"/>
          <w:highlight w:val="none"/>
        </w:rPr>
        <w:t>金寨县</w:t>
      </w:r>
      <w:r>
        <w:rPr>
          <w:rFonts w:hint="eastAsia" w:ascii="仿宋_GB2312" w:hAnsi="仿宋" w:eastAsia="仿宋_GB2312" w:cs="宋体"/>
          <w:kern w:val="0"/>
          <w:sz w:val="32"/>
          <w:szCs w:val="32"/>
          <w:highlight w:val="none"/>
          <w:lang w:eastAsia="zh-CN"/>
        </w:rPr>
        <w:t>铁冲实验学校</w:t>
      </w:r>
      <w:r>
        <w:rPr>
          <w:rFonts w:hint="eastAsia" w:ascii="仿宋_GB2312" w:hAnsi="楷体" w:eastAsia="仿宋_GB2312"/>
          <w:sz w:val="32"/>
          <w:szCs w:val="32"/>
          <w:highlight w:val="none"/>
          <w:lang w:eastAsia="zh-CN"/>
        </w:rPr>
        <w:t>2025</w:t>
      </w:r>
      <w:r>
        <w:rPr>
          <w:rFonts w:hint="eastAsia" w:ascii="仿宋_GB2312" w:hAnsi="楷体" w:eastAsia="仿宋_GB2312"/>
          <w:sz w:val="32"/>
          <w:szCs w:val="32"/>
          <w:highlight w:val="none"/>
        </w:rPr>
        <w:t>年政府采购预算</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万元。其中：政府采购货物预算</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万元，政府采购工程预算</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万元，政府采购服务预算</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万元。</w:t>
      </w:r>
    </w:p>
    <w:p w14:paraId="4CCF32EE">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（四）国有资产占有使用情况。</w:t>
      </w:r>
    </w:p>
    <w:p w14:paraId="26EEFACE">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w:t>
      </w:r>
      <w:r>
        <w:rPr>
          <w:rFonts w:hint="eastAsia" w:ascii="Times New Roman" w:hAnsi="Times New Roman" w:eastAsia="仿宋_GB2312"/>
          <w:color w:val="000000" w:themeColor="text1"/>
          <w:sz w:val="32"/>
          <w:szCs w:val="32"/>
          <w:lang w:eastAsia="zh-CN"/>
          <w14:textFill>
            <w14:solidFill>
              <w14:schemeClr w14:val="tx1"/>
            </w14:solidFill>
          </w14:textFill>
        </w:rPr>
        <w:t>2024</w:t>
      </w:r>
      <w:r>
        <w:rPr>
          <w:rFonts w:hint="eastAsia" w:ascii="Times New Roman" w:hAnsi="Times New Roman" w:eastAsia="仿宋_GB2312"/>
          <w:color w:val="000000" w:themeColor="text1"/>
          <w:sz w:val="32"/>
          <w:szCs w:val="32"/>
          <w14:textFill>
            <w14:solidFill>
              <w14:schemeClr w14:val="tx1"/>
            </w14:solidFill>
          </w14:textFill>
        </w:rPr>
        <w:t>年12月，</w:t>
      </w:r>
      <w:r>
        <w:rPr>
          <w:rFonts w:hint="eastAsia" w:ascii="Times New Roman" w:hAnsi="Times New Roman" w:eastAsia="仿宋_GB2312"/>
          <w:color w:val="000000" w:themeColor="text1"/>
          <w:sz w:val="32"/>
          <w:szCs w:val="32"/>
          <w:lang w:eastAsia="zh-CN"/>
          <w14:textFill>
            <w14:solidFill>
              <w14:schemeClr w14:val="tx1"/>
            </w14:solidFill>
          </w14:textFill>
        </w:rPr>
        <w:t>金寨县</w:t>
      </w:r>
      <w:r>
        <w:rPr>
          <w:rFonts w:hint="eastAsia" w:ascii="Times New Roman" w:hAnsi="Times New Roman" w:eastAsia="仿宋_GB2312"/>
          <w:color w:val="000000" w:themeColor="text1"/>
          <w:sz w:val="32"/>
          <w:szCs w:val="32"/>
          <w:lang w:val="en-US" w:eastAsia="zh-CN"/>
          <w14:textFill>
            <w14:solidFill>
              <w14:schemeClr w14:val="tx1"/>
            </w14:solidFill>
          </w14:textFill>
        </w:rPr>
        <w:t>铁冲</w:t>
      </w:r>
      <w:r>
        <w:rPr>
          <w:rFonts w:hint="eastAsia" w:ascii="Times New Roman" w:hAnsi="Times New Roman" w:eastAsia="仿宋_GB2312"/>
          <w:color w:val="000000" w:themeColor="text1"/>
          <w:sz w:val="32"/>
          <w:szCs w:val="32"/>
          <w:lang w:eastAsia="zh-CN"/>
          <w14:textFill>
            <w14:solidFill>
              <w14:schemeClr w14:val="tx1"/>
            </w14:solidFill>
          </w14:textFill>
        </w:rPr>
        <w:t>实验学校</w:t>
      </w:r>
      <w:r>
        <w:rPr>
          <w:rFonts w:hint="eastAsia" w:ascii="Times New Roman" w:hAnsi="Times New Roman" w:eastAsia="仿宋_GB2312"/>
          <w:color w:val="000000" w:themeColor="text1"/>
          <w:sz w:val="32"/>
          <w:szCs w:val="32"/>
          <w14:textFill>
            <w14:solidFill>
              <w14:schemeClr w14:val="tx1"/>
            </w14:solidFill>
          </w14:textFill>
        </w:rPr>
        <w:t>固定资产总金额</w:t>
      </w:r>
      <w:r>
        <w:rPr>
          <w:rFonts w:hint="eastAsia" w:ascii="Times New Roman" w:hAnsi="Times New Roman" w:eastAsia="仿宋_GB2312"/>
          <w:color w:val="000000" w:themeColor="text1"/>
          <w:sz w:val="32"/>
          <w:szCs w:val="32"/>
          <w:lang w:val="en-US" w:eastAsia="zh-CN"/>
          <w14:textFill>
            <w14:solidFill>
              <w14:schemeClr w14:val="tx1"/>
            </w14:solidFill>
          </w14:textFill>
        </w:rPr>
        <w:t>1032.41</w:t>
      </w:r>
      <w:r>
        <w:rPr>
          <w:rFonts w:hint="eastAsia" w:ascii="Times New Roman" w:hAnsi="Times New Roman" w:eastAsia="仿宋_GB2312"/>
          <w:color w:val="000000" w:themeColor="text1"/>
          <w:sz w:val="32"/>
          <w:szCs w:val="32"/>
          <w14:textFill>
            <w14:solidFill>
              <w14:schemeClr w14:val="tx1"/>
            </w14:solidFill>
          </w14:textFill>
        </w:rPr>
        <w:t>万元，较上年</w:t>
      </w:r>
      <w:r>
        <w:rPr>
          <w:rFonts w:hint="eastAsia" w:ascii="Times New Roman" w:hAnsi="Times New Roman" w:eastAsia="仿宋_GB2312"/>
          <w:color w:val="auto"/>
          <w:sz w:val="32"/>
          <w:szCs w:val="32"/>
        </w:rPr>
        <w:t>减少</w:t>
      </w:r>
      <w:r>
        <w:rPr>
          <w:rFonts w:hint="eastAsia" w:ascii="Times New Roman" w:hAnsi="Times New Roman" w:eastAsia="仿宋_GB2312"/>
          <w:color w:val="auto"/>
          <w:sz w:val="32"/>
          <w:szCs w:val="32"/>
          <w:lang w:val="en-US" w:eastAsia="zh-CN"/>
        </w:rPr>
        <w:t>32.62</w:t>
      </w:r>
      <w:r>
        <w:rPr>
          <w:rFonts w:hint="eastAsia" w:ascii="Times New Roman" w:hAnsi="Times New Roman" w:eastAsia="仿宋_GB2312"/>
          <w:color w:val="000000" w:themeColor="text1"/>
          <w:sz w:val="32"/>
          <w:szCs w:val="32"/>
          <w14:textFill>
            <w14:solidFill>
              <w14:schemeClr w14:val="tx1"/>
            </w14:solidFill>
          </w14:textFill>
        </w:rPr>
        <w:t>万元，其中，土地、房屋及构筑物</w:t>
      </w:r>
      <w:r>
        <w:rPr>
          <w:rFonts w:hint="eastAsia" w:ascii="Times New Roman" w:hAnsi="Times New Roman" w:eastAsia="仿宋_GB2312"/>
          <w:color w:val="000000" w:themeColor="text1"/>
          <w:sz w:val="32"/>
          <w:szCs w:val="32"/>
          <w:lang w:val="en-US" w:eastAsia="zh-CN"/>
          <w14:textFill>
            <w14:solidFill>
              <w14:schemeClr w14:val="tx1"/>
            </w14:solidFill>
          </w14:textFill>
        </w:rPr>
        <w:t>723.12</w:t>
      </w:r>
      <w:r>
        <w:rPr>
          <w:rFonts w:hint="eastAsia" w:ascii="Times New Roman" w:hAnsi="Times New Roman" w:eastAsia="仿宋_GB2312"/>
          <w:color w:val="000000" w:themeColor="text1"/>
          <w:sz w:val="32"/>
          <w:szCs w:val="32"/>
          <w14:textFill>
            <w14:solidFill>
              <w14:schemeClr w14:val="tx1"/>
            </w14:solidFill>
          </w14:textFill>
        </w:rPr>
        <w:t>万元、设备</w:t>
      </w:r>
      <w:r>
        <w:rPr>
          <w:rFonts w:hint="eastAsia" w:ascii="Times New Roman" w:hAnsi="Times New Roman" w:eastAsia="仿宋_GB2312"/>
          <w:color w:val="000000" w:themeColor="text1"/>
          <w:sz w:val="32"/>
          <w:szCs w:val="32"/>
          <w:lang w:val="en-US" w:eastAsia="zh-CN"/>
          <w14:textFill>
            <w14:solidFill>
              <w14:schemeClr w14:val="tx1"/>
            </w14:solidFill>
          </w14:textFill>
        </w:rPr>
        <w:t>241.43</w:t>
      </w:r>
      <w:r>
        <w:rPr>
          <w:rFonts w:hint="eastAsia" w:ascii="Times New Roman" w:hAnsi="Times New Roman" w:eastAsia="仿宋_GB2312"/>
          <w:color w:val="000000" w:themeColor="text1"/>
          <w:sz w:val="32"/>
          <w:szCs w:val="32"/>
          <w14:textFill>
            <w14:solidFill>
              <w14:schemeClr w14:val="tx1"/>
            </w14:solidFill>
          </w14:textFill>
        </w:rPr>
        <w:t>万元、其他资产</w:t>
      </w:r>
      <w:r>
        <w:rPr>
          <w:rFonts w:hint="eastAsia" w:ascii="Times New Roman" w:hAnsi="Times New Roman" w:eastAsia="仿宋_GB2312"/>
          <w:color w:val="000000" w:themeColor="text1"/>
          <w:sz w:val="32"/>
          <w:szCs w:val="32"/>
          <w:lang w:val="en-US" w:eastAsia="zh-CN"/>
          <w14:textFill>
            <w14:solidFill>
              <w14:schemeClr w14:val="tx1"/>
            </w14:solidFill>
          </w14:textFill>
        </w:rPr>
        <w:t>67.86</w:t>
      </w:r>
      <w:r>
        <w:rPr>
          <w:rFonts w:hint="eastAsia" w:ascii="Times New Roman" w:hAnsi="Times New Roman" w:eastAsia="仿宋_GB2312"/>
          <w:color w:val="000000" w:themeColor="text1"/>
          <w:sz w:val="32"/>
          <w:szCs w:val="32"/>
          <w14:textFill>
            <w14:solidFill>
              <w14:schemeClr w14:val="tx1"/>
            </w14:solidFill>
          </w14:textFill>
        </w:rPr>
        <w:t>万元。</w:t>
      </w:r>
    </w:p>
    <w:p w14:paraId="162FC819">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r>
        <w:rPr>
          <w:rFonts w:hint="eastAsia" w:ascii="Times New Roman" w:hAnsi="Times New Roman" w:eastAsia="仿宋_GB2312"/>
          <w:color w:val="000000" w:themeColor="text1"/>
          <w:sz w:val="32"/>
          <w:szCs w:val="32"/>
          <w:lang w:val="en-US" w:eastAsia="zh-CN"/>
          <w14:textFill>
            <w14:solidFill>
              <w14:schemeClr w14:val="tx1"/>
            </w14:solidFill>
          </w14:textFill>
        </w:rPr>
        <w:t>.</w:t>
      </w:r>
    </w:p>
    <w:p w14:paraId="3E409B6C">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单位价值50万元以上的设备有</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 xml:space="preserve">台（套）。 </w:t>
      </w:r>
    </w:p>
    <w:p w14:paraId="379E2FCB">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年单位预算</w:t>
      </w:r>
      <w:r>
        <w:rPr>
          <w:rFonts w:hint="eastAsia" w:ascii="Times New Roman" w:hAnsi="Times New Roman" w:eastAsia="仿宋_GB2312"/>
          <w:color w:val="000000" w:themeColor="text1"/>
          <w:sz w:val="32"/>
          <w:szCs w:val="32"/>
          <w:lang w:val="en-US" w:eastAsia="zh-CN"/>
          <w14:textFill>
            <w14:solidFill>
              <w14:schemeClr w14:val="tx1"/>
            </w14:solidFill>
          </w14:textFill>
        </w:rPr>
        <w:t>没有</w:t>
      </w:r>
      <w:r>
        <w:rPr>
          <w:rFonts w:hint="eastAsia" w:ascii="Times New Roman" w:hAnsi="Times New Roman" w:eastAsia="仿宋_GB2312"/>
          <w:color w:val="000000" w:themeColor="text1"/>
          <w:sz w:val="32"/>
          <w:szCs w:val="32"/>
          <w14:textFill>
            <w14:solidFill>
              <w14:schemeClr w14:val="tx1"/>
            </w14:solidFill>
          </w14:textFill>
        </w:rPr>
        <w:t>安排购置车辆，购置费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p>
    <w:p w14:paraId="30826A61">
      <w:pPr>
        <w:spacing w:line="560" w:lineRule="exact"/>
        <w:ind w:firstLine="640" w:firstLineChars="200"/>
        <w:rPr>
          <w:rFonts w:ascii="宋体" w:hAnsi="宋体"/>
          <w:color w:val="FF0000"/>
          <w:sz w:val="32"/>
          <w:szCs w:val="32"/>
        </w:rPr>
      </w:pP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没有</w:t>
      </w:r>
      <w:r>
        <w:rPr>
          <w:rFonts w:hint="eastAsia" w:ascii="Times New Roman" w:hAnsi="Times New Roman" w:eastAsia="仿宋_GB2312"/>
          <w:color w:val="000000" w:themeColor="text1"/>
          <w:sz w:val="32"/>
          <w:szCs w:val="32"/>
          <w14:textFill>
            <w14:solidFill>
              <w14:schemeClr w14:val="tx1"/>
            </w14:solidFill>
          </w14:textFill>
        </w:rPr>
        <w:t>安排购置单位价值50万元以上的设备，购置费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p>
    <w:p w14:paraId="2C65D0A8">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14:paraId="5742548A">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w:t>
      </w:r>
      <w:r>
        <w:rPr>
          <w:rFonts w:hint="eastAsia" w:ascii="仿宋_GB2312" w:hAnsi="仿宋" w:eastAsia="仿宋_GB2312" w:cs="宋体"/>
          <w:kern w:val="0"/>
          <w:sz w:val="32"/>
          <w:szCs w:val="32"/>
        </w:rPr>
        <w:t>金寨县</w:t>
      </w:r>
      <w:r>
        <w:rPr>
          <w:rFonts w:hint="eastAsia" w:ascii="仿宋_GB2312" w:hAnsi="仿宋" w:eastAsia="仿宋_GB2312" w:cs="宋体"/>
          <w:kern w:val="0"/>
          <w:sz w:val="32"/>
          <w:szCs w:val="32"/>
          <w:lang w:eastAsia="zh-CN"/>
        </w:rPr>
        <w:t>铁冲实验学校</w:t>
      </w:r>
      <w:r>
        <w:rPr>
          <w:rFonts w:hint="eastAsia" w:ascii="仿宋_GB2312" w:hAnsi="仿宋" w:eastAsia="仿宋_GB2312" w:cs="宋体"/>
          <w:kern w:val="0"/>
          <w:sz w:val="32"/>
          <w:szCs w:val="32"/>
          <w:lang w:val="en-US" w:eastAsia="zh-CN"/>
        </w:rPr>
        <w:t>7</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154.10</w:t>
      </w:r>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24.40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、上年结转资金</w:t>
      </w:r>
      <w:r>
        <w:rPr>
          <w:rFonts w:hint="eastAsia" w:ascii="仿宋_GB2312" w:hAnsi="仿宋" w:eastAsia="仿宋_GB2312"/>
          <w:sz w:val="32"/>
          <w:szCs w:val="32"/>
          <w:lang w:val="en-US" w:eastAsia="zh-CN"/>
        </w:rPr>
        <w:t>25.94万元</w:t>
      </w:r>
      <w:r>
        <w:rPr>
          <w:rFonts w:hint="eastAsia" w:ascii="仿宋_GB2312" w:hAnsi="仿宋" w:eastAsia="仿宋_GB2312"/>
          <w:sz w:val="32"/>
          <w:szCs w:val="32"/>
        </w:rPr>
        <w:t>。</w:t>
      </w:r>
    </w:p>
    <w:p w14:paraId="2B4CCD0E">
      <w:pPr>
        <w:adjustRightInd w:val="0"/>
        <w:snapToGrid w:val="0"/>
        <w:spacing w:line="600" w:lineRule="exact"/>
        <w:jc w:val="center"/>
        <w:rPr>
          <w:rFonts w:hint="eastAsia" w:ascii="黑体" w:eastAsia="黑体" w:cs="宋体"/>
          <w:sz w:val="36"/>
          <w:szCs w:val="36"/>
        </w:rPr>
      </w:pPr>
    </w:p>
    <w:p w14:paraId="0B8D35F6">
      <w:pPr>
        <w:adjustRightInd w:val="0"/>
        <w:snapToGrid w:val="0"/>
        <w:spacing w:line="600" w:lineRule="exact"/>
        <w:ind w:firstLine="2160" w:firstLineChars="600"/>
        <w:jc w:val="both"/>
        <w:rPr>
          <w:rFonts w:ascii="黑体" w:eastAsia="黑体" w:cs="宋体"/>
          <w:sz w:val="36"/>
          <w:szCs w:val="36"/>
        </w:rPr>
      </w:pPr>
      <w:r>
        <w:rPr>
          <w:rFonts w:hint="eastAsia" w:ascii="黑体" w:eastAsia="黑体" w:cs="宋体"/>
          <w:sz w:val="36"/>
          <w:szCs w:val="36"/>
        </w:rPr>
        <w:t>第四部分 名词解释</w:t>
      </w:r>
    </w:p>
    <w:p w14:paraId="5367CA82">
      <w:pPr>
        <w:adjustRightInd w:val="0"/>
        <w:snapToGrid w:val="0"/>
        <w:spacing w:line="600" w:lineRule="exact"/>
        <w:jc w:val="center"/>
        <w:rPr>
          <w:rFonts w:ascii="黑体" w:hAnsi="黑体" w:eastAsia="黑体"/>
          <w:sz w:val="32"/>
          <w:szCs w:val="32"/>
        </w:rPr>
      </w:pPr>
    </w:p>
    <w:p w14:paraId="1D0A8028">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w:t>
      </w:r>
      <w:r>
        <w:rPr>
          <w:rFonts w:hint="eastAsia" w:ascii="Times New Roman" w:hAnsi="Times New Roman" w:eastAsia="仿宋_GB2312"/>
          <w:color w:val="000000" w:themeColor="text1"/>
          <w:sz w:val="32"/>
          <w:szCs w:val="32"/>
          <w:lang w:eastAsia="zh-CN"/>
          <w14:textFill>
            <w14:solidFill>
              <w14:schemeClr w14:val="tx1"/>
            </w14:solidFill>
          </w14:textFill>
        </w:rPr>
        <w:t>县</w:t>
      </w:r>
      <w:r>
        <w:rPr>
          <w:rFonts w:ascii="Times New Roman" w:hAnsi="Times New Roman" w:eastAsia="仿宋_GB2312"/>
          <w:color w:val="000000" w:themeColor="text1"/>
          <w:sz w:val="32"/>
          <w:szCs w:val="32"/>
          <w14:textFill>
            <w14:solidFill>
              <w14:schemeClr w14:val="tx1"/>
            </w14:solidFill>
          </w14:textFill>
        </w:rPr>
        <w:t>财政当年拨付的资金，主要包括一般公共预算拨款收入、政府性基金预算拨款收入、国有资本经营预算拨款收入。</w:t>
      </w:r>
    </w:p>
    <w:p w14:paraId="7F266D51">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14:paraId="551FF9F4">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14:paraId="1E9D20FD">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14:paraId="0953DF21">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14:paraId="3A29F57D">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14:paraId="22D97695">
      <w:pPr>
        <w:pStyle w:val="6"/>
        <w:widowControl w:val="0"/>
        <w:spacing w:before="0" w:beforeAutospacing="0" w:after="0" w:afterAutospacing="0" w:line="560" w:lineRule="exact"/>
        <w:ind w:firstLine="627" w:firstLineChars="196"/>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事业</w:t>
      </w:r>
      <w:r>
        <w:rPr>
          <w:rFonts w:ascii="Times New Roman" w:hAnsi="Times New Roman" w:eastAsia="仿宋_GB2312" w:cs="Times New Roman"/>
          <w:color w:val="000000" w:themeColor="text1"/>
          <w:sz w:val="32"/>
          <w:szCs w:val="32"/>
          <w14:textFill>
            <w14:solidFill>
              <w14:schemeClr w14:val="tx1"/>
            </w14:solidFill>
          </w14:textFill>
        </w:rPr>
        <w:t>任务和事业发展目标所发生的支出。</w:t>
      </w:r>
    </w:p>
    <w:p w14:paraId="1E6685EC">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八、“三公”经费：</w:t>
      </w:r>
      <w:r>
        <w:rPr>
          <w:rFonts w:ascii="Times New Roman" w:hAnsi="Times New Roman" w:eastAsia="仿宋_GB2312" w:cs="Times New Roman"/>
          <w:color w:val="000000" w:themeColor="text1"/>
          <w:sz w:val="32"/>
          <w:szCs w:val="32"/>
          <w14:textFill>
            <w14:solidFill>
              <w14:schemeClr w14:val="tx1"/>
            </w14:solidFill>
          </w14:textFill>
        </w:rPr>
        <w:t>纳入财政预决算管理的“三公”经费，是指单位用</w:t>
      </w:r>
      <w:r>
        <w:rPr>
          <w:rFonts w:hint="eastAsia" w:ascii="仿宋_GB2312" w:hAnsi="黑体" w:eastAsia="仿宋_GB2312"/>
          <w:color w:val="000000" w:themeColor="text1"/>
          <w:sz w:val="32"/>
          <w:szCs w:val="32"/>
          <w14:textFill>
            <w14:solidFill>
              <w14:schemeClr w14:val="tx1"/>
            </w14:solidFill>
          </w14:textFill>
        </w:rPr>
        <w:t>一般公共预算</w:t>
      </w:r>
      <w:r>
        <w:rPr>
          <w:rFonts w:ascii="Times New Roman" w:hAnsi="Times New Roman" w:eastAsia="仿宋_GB2312" w:cs="Times New Roman"/>
          <w:color w:val="000000" w:themeColor="text1"/>
          <w:sz w:val="32"/>
          <w:szCs w:val="32"/>
          <w14:textFill>
            <w14:solidFill>
              <w14:schemeClr w14:val="tx1"/>
            </w14:solidFill>
          </w14:textFill>
        </w:rPr>
        <w:t>财政拨款安排的因公出国（境）费、公务用车购置及运行费和公务接待费。其中，因公出国（境）费反映单位公务出国（境）的国际旅费、国外城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ascii="Times New Roman" w:hAnsi="Times New Roman" w:eastAsia="仿宋_GB2312" w:cs="Times New Roman"/>
          <w:color w:val="000000" w:themeColor="text1"/>
          <w:sz w:val="32"/>
          <w:szCs w:val="32"/>
          <w14:textFill>
            <w14:solidFill>
              <w14:schemeClr w14:val="tx1"/>
            </w14:solidFill>
          </w14:textFill>
        </w:rPr>
        <w:t>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14:paraId="33856120">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九、机关运行经费</w:t>
      </w:r>
      <w:r>
        <w:rPr>
          <w:rFonts w:ascii="Times New Roman" w:hAnsi="Times New Roman" w:eastAsia="仿宋_GB2312" w:cs="Times New Roman"/>
          <w:color w:val="000000" w:themeColor="text1"/>
          <w:sz w:val="32"/>
          <w:szCs w:val="32"/>
          <w14:textFill>
            <w14:solidFill>
              <w14:schemeClr w14:val="tx1"/>
            </w14:solidFill>
          </w14:textFill>
        </w:rPr>
        <w:t>：指为保障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事业</w:t>
      </w:r>
      <w:r>
        <w:rPr>
          <w:rFonts w:ascii="Times New Roman" w:hAnsi="Times New Roman" w:eastAsia="仿宋_GB2312" w:cs="Times New Roman"/>
          <w:color w:val="000000" w:themeColor="text1"/>
          <w:sz w:val="32"/>
          <w:szCs w:val="32"/>
          <w14:textFill>
            <w14:solidFill>
              <w14:schemeClr w14:val="tx1"/>
            </w14:solidFill>
          </w14:textFill>
        </w:rPr>
        <w:t>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14:paraId="378D3147">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14:paraId="755CA916">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Times New Roman" w:hAnsi="Times New Roman" w:eastAsia="仿宋_GB2312"/>
          <w:color w:val="000000" w:themeColor="text1"/>
          <w:sz w:val="32"/>
          <w:szCs w:val="32"/>
          <w:u w:val="none"/>
          <w:lang w:eastAsia="zh-CN"/>
          <w14:textFill>
            <w14:solidFill>
              <w14:schemeClr w14:val="tx1"/>
            </w14:solidFill>
          </w14:textFill>
        </w:rPr>
        <w:t>金寨县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铁冲</w:t>
      </w:r>
      <w:r>
        <w:rPr>
          <w:rFonts w:hint="eastAsia" w:ascii="Times New Roman" w:hAnsi="Times New Roman" w:eastAsia="仿宋_GB2312"/>
          <w:color w:val="000000" w:themeColor="text1"/>
          <w:sz w:val="32"/>
          <w:szCs w:val="32"/>
          <w:u w:val="none"/>
          <w:lang w:eastAsia="zh-CN"/>
          <w14:textFill>
            <w14:solidFill>
              <w14:schemeClr w14:val="tx1"/>
            </w14:solidFill>
          </w14:textFill>
        </w:rPr>
        <w:t>实验学校</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年预算报表</w:t>
      </w:r>
      <w:r>
        <w:rPr>
          <w:rFonts w:ascii="Times New Roman" w:hAnsi="Times New Roman" w:eastAsia="仿宋_GB2312"/>
          <w:color w:val="000000" w:themeColor="text1"/>
          <w:sz w:val="32"/>
          <w:szCs w:val="32"/>
          <w14:textFill>
            <w14:solidFill>
              <w14:schemeClr w14:val="tx1"/>
            </w14:solidFill>
          </w14:textFill>
        </w:rPr>
        <w:t>（14张）</w:t>
      </w:r>
    </w:p>
    <w:p w14:paraId="671C348F"/>
    <w:sectPr>
      <w:footerReference r:id="rId3" w:type="default"/>
      <w:pgSz w:w="11906" w:h="16838"/>
      <w:pgMar w:top="1157" w:right="1514" w:bottom="1157" w:left="162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14:paraId="074773ED">
        <w:pPr>
          <w:pStyle w:val="4"/>
          <w:jc w:val="right"/>
        </w:pPr>
        <w:r>
          <w:fldChar w:fldCharType="begin"/>
        </w:r>
        <w:r>
          <w:instrText xml:space="preserve"> PAGE   \* MERGEFORMAT </w:instrText>
        </w:r>
        <w:r>
          <w:fldChar w:fldCharType="separate"/>
        </w:r>
        <w:r>
          <w:rPr>
            <w:lang w:val="zh-CN"/>
          </w:rPr>
          <w:t>31</w:t>
        </w:r>
        <w:r>
          <w:rPr>
            <w:lang w:val="zh-CN"/>
          </w:rPr>
          <w:fldChar w:fldCharType="end"/>
        </w:r>
      </w:p>
    </w:sdtContent>
  </w:sdt>
  <w:p w14:paraId="7D4700C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WNmNDA1OGVhODk4NTZmYjIwODk0ZWVlYzI1NGQ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2A98"/>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7F0E52"/>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4191"/>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4CDC"/>
    <w:rsid w:val="00A46E97"/>
    <w:rsid w:val="00A477E9"/>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40B2"/>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003A"/>
    <w:rsid w:val="00CD124A"/>
    <w:rsid w:val="00CE5011"/>
    <w:rsid w:val="00CE506D"/>
    <w:rsid w:val="00CF2676"/>
    <w:rsid w:val="00CF68DB"/>
    <w:rsid w:val="00D23BD9"/>
    <w:rsid w:val="00D256A1"/>
    <w:rsid w:val="00D41522"/>
    <w:rsid w:val="00D62F2F"/>
    <w:rsid w:val="00D66C39"/>
    <w:rsid w:val="00D675E1"/>
    <w:rsid w:val="00D75DE3"/>
    <w:rsid w:val="00D93A0A"/>
    <w:rsid w:val="00DA114A"/>
    <w:rsid w:val="00DA4C34"/>
    <w:rsid w:val="00DA6329"/>
    <w:rsid w:val="00DA7155"/>
    <w:rsid w:val="00DC6D34"/>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B4547"/>
    <w:rsid w:val="00FC0EE2"/>
    <w:rsid w:val="00FC4888"/>
    <w:rsid w:val="00FE398C"/>
    <w:rsid w:val="00FE475B"/>
    <w:rsid w:val="00FF6EF3"/>
    <w:rsid w:val="01431A4A"/>
    <w:rsid w:val="014F6641"/>
    <w:rsid w:val="01596278"/>
    <w:rsid w:val="018F2EE2"/>
    <w:rsid w:val="01EA636A"/>
    <w:rsid w:val="01FF05B0"/>
    <w:rsid w:val="020967F0"/>
    <w:rsid w:val="0227311A"/>
    <w:rsid w:val="025405F5"/>
    <w:rsid w:val="02641C78"/>
    <w:rsid w:val="02867E41"/>
    <w:rsid w:val="02A75179"/>
    <w:rsid w:val="02C630B9"/>
    <w:rsid w:val="02E8462A"/>
    <w:rsid w:val="031228B1"/>
    <w:rsid w:val="04074FB1"/>
    <w:rsid w:val="044004C3"/>
    <w:rsid w:val="04792324"/>
    <w:rsid w:val="0482288A"/>
    <w:rsid w:val="04847570"/>
    <w:rsid w:val="04C904B8"/>
    <w:rsid w:val="05490CFD"/>
    <w:rsid w:val="055D1136"/>
    <w:rsid w:val="05832D5D"/>
    <w:rsid w:val="05E530D0"/>
    <w:rsid w:val="06202DE3"/>
    <w:rsid w:val="06595A1E"/>
    <w:rsid w:val="06B705CA"/>
    <w:rsid w:val="06E04A43"/>
    <w:rsid w:val="070E2AFA"/>
    <w:rsid w:val="075333E4"/>
    <w:rsid w:val="078E7A14"/>
    <w:rsid w:val="07B216D8"/>
    <w:rsid w:val="07B35767"/>
    <w:rsid w:val="07C35C8C"/>
    <w:rsid w:val="07C5140B"/>
    <w:rsid w:val="07C75183"/>
    <w:rsid w:val="07C86060"/>
    <w:rsid w:val="07CD62D1"/>
    <w:rsid w:val="088C017B"/>
    <w:rsid w:val="08FF13D5"/>
    <w:rsid w:val="09153CCC"/>
    <w:rsid w:val="09205842"/>
    <w:rsid w:val="09436A8B"/>
    <w:rsid w:val="09727371"/>
    <w:rsid w:val="0978425B"/>
    <w:rsid w:val="09A173C2"/>
    <w:rsid w:val="0A0B50CF"/>
    <w:rsid w:val="0A0C69F9"/>
    <w:rsid w:val="0A171CC6"/>
    <w:rsid w:val="0A195A3E"/>
    <w:rsid w:val="0A1C72DC"/>
    <w:rsid w:val="0A2037DA"/>
    <w:rsid w:val="0A566752"/>
    <w:rsid w:val="0A6F02D8"/>
    <w:rsid w:val="0A717628"/>
    <w:rsid w:val="0AA7304A"/>
    <w:rsid w:val="0ABE2142"/>
    <w:rsid w:val="0ADF27E4"/>
    <w:rsid w:val="0B390E07"/>
    <w:rsid w:val="0BAA1044"/>
    <w:rsid w:val="0BB27EF8"/>
    <w:rsid w:val="0BB53545"/>
    <w:rsid w:val="0C183292"/>
    <w:rsid w:val="0C1F0A76"/>
    <w:rsid w:val="0C605BA6"/>
    <w:rsid w:val="0C7D22B4"/>
    <w:rsid w:val="0C8C792A"/>
    <w:rsid w:val="0CD619C5"/>
    <w:rsid w:val="0D721638"/>
    <w:rsid w:val="0D9C7FD3"/>
    <w:rsid w:val="0DF50570"/>
    <w:rsid w:val="0E283076"/>
    <w:rsid w:val="0E2F75DE"/>
    <w:rsid w:val="0E5139F9"/>
    <w:rsid w:val="0E885A66"/>
    <w:rsid w:val="0EC56195"/>
    <w:rsid w:val="0EF3685E"/>
    <w:rsid w:val="0F97405F"/>
    <w:rsid w:val="101B3FCA"/>
    <w:rsid w:val="105C48D7"/>
    <w:rsid w:val="106D0FD1"/>
    <w:rsid w:val="10C761F4"/>
    <w:rsid w:val="1110218B"/>
    <w:rsid w:val="114679F4"/>
    <w:rsid w:val="11A00946"/>
    <w:rsid w:val="11D54941"/>
    <w:rsid w:val="12753A2E"/>
    <w:rsid w:val="12763D3C"/>
    <w:rsid w:val="128F4AEF"/>
    <w:rsid w:val="12A8795F"/>
    <w:rsid w:val="12C77E79"/>
    <w:rsid w:val="12E666D9"/>
    <w:rsid w:val="130128D3"/>
    <w:rsid w:val="13086650"/>
    <w:rsid w:val="134C430E"/>
    <w:rsid w:val="1360023A"/>
    <w:rsid w:val="13AC16D1"/>
    <w:rsid w:val="13DB3D64"/>
    <w:rsid w:val="13F32811"/>
    <w:rsid w:val="13F56BD4"/>
    <w:rsid w:val="140B289C"/>
    <w:rsid w:val="14377D86"/>
    <w:rsid w:val="144D1D05"/>
    <w:rsid w:val="147D6382"/>
    <w:rsid w:val="149802DC"/>
    <w:rsid w:val="14C60571"/>
    <w:rsid w:val="14DC5858"/>
    <w:rsid w:val="14E952D9"/>
    <w:rsid w:val="154B75BA"/>
    <w:rsid w:val="1574621E"/>
    <w:rsid w:val="15773806"/>
    <w:rsid w:val="15806232"/>
    <w:rsid w:val="159D7523"/>
    <w:rsid w:val="15A02331"/>
    <w:rsid w:val="15F677FF"/>
    <w:rsid w:val="15FA4976"/>
    <w:rsid w:val="16302145"/>
    <w:rsid w:val="165724FA"/>
    <w:rsid w:val="166158D1"/>
    <w:rsid w:val="1663076D"/>
    <w:rsid w:val="16A20B69"/>
    <w:rsid w:val="16F630A1"/>
    <w:rsid w:val="175C6F6A"/>
    <w:rsid w:val="18045F74"/>
    <w:rsid w:val="18363C5F"/>
    <w:rsid w:val="18842C1C"/>
    <w:rsid w:val="18901EE1"/>
    <w:rsid w:val="18F71640"/>
    <w:rsid w:val="19102702"/>
    <w:rsid w:val="193D0B06"/>
    <w:rsid w:val="199E386A"/>
    <w:rsid w:val="19DD2079"/>
    <w:rsid w:val="1A2A15A2"/>
    <w:rsid w:val="1A872550"/>
    <w:rsid w:val="1AD46292"/>
    <w:rsid w:val="1B132036"/>
    <w:rsid w:val="1B455219"/>
    <w:rsid w:val="1B4E306E"/>
    <w:rsid w:val="1B636B19"/>
    <w:rsid w:val="1BE13EE2"/>
    <w:rsid w:val="1C4E77C9"/>
    <w:rsid w:val="1C4F0C9B"/>
    <w:rsid w:val="1C662D65"/>
    <w:rsid w:val="1CB55380"/>
    <w:rsid w:val="1CC65096"/>
    <w:rsid w:val="1CD04682"/>
    <w:rsid w:val="1D1C03CE"/>
    <w:rsid w:val="1DB25B36"/>
    <w:rsid w:val="1E4C7D38"/>
    <w:rsid w:val="1E626402"/>
    <w:rsid w:val="1EBC2841"/>
    <w:rsid w:val="1EC32A18"/>
    <w:rsid w:val="1ECB3353"/>
    <w:rsid w:val="1ECC2C27"/>
    <w:rsid w:val="1F114ADE"/>
    <w:rsid w:val="1F4E73D2"/>
    <w:rsid w:val="1F665824"/>
    <w:rsid w:val="1F9A2594"/>
    <w:rsid w:val="1FA616CA"/>
    <w:rsid w:val="1FD57D6A"/>
    <w:rsid w:val="1FE02E2E"/>
    <w:rsid w:val="203048A0"/>
    <w:rsid w:val="205D622D"/>
    <w:rsid w:val="20653333"/>
    <w:rsid w:val="20A83220"/>
    <w:rsid w:val="20C6732C"/>
    <w:rsid w:val="20CF4C51"/>
    <w:rsid w:val="20F36318"/>
    <w:rsid w:val="20F56913"/>
    <w:rsid w:val="21664FE6"/>
    <w:rsid w:val="21E14C3C"/>
    <w:rsid w:val="22123047"/>
    <w:rsid w:val="22C73E32"/>
    <w:rsid w:val="22CF62E6"/>
    <w:rsid w:val="22D402FC"/>
    <w:rsid w:val="230256BD"/>
    <w:rsid w:val="2322550C"/>
    <w:rsid w:val="23302572"/>
    <w:rsid w:val="23396B62"/>
    <w:rsid w:val="2346744C"/>
    <w:rsid w:val="2347066D"/>
    <w:rsid w:val="234863C1"/>
    <w:rsid w:val="23720241"/>
    <w:rsid w:val="240B41F2"/>
    <w:rsid w:val="240D3C96"/>
    <w:rsid w:val="242552B4"/>
    <w:rsid w:val="24931ADE"/>
    <w:rsid w:val="24A26144"/>
    <w:rsid w:val="24BD0832"/>
    <w:rsid w:val="24BF22D2"/>
    <w:rsid w:val="2500187D"/>
    <w:rsid w:val="25217841"/>
    <w:rsid w:val="25865445"/>
    <w:rsid w:val="25B3069D"/>
    <w:rsid w:val="25C97EC1"/>
    <w:rsid w:val="25CC0B60"/>
    <w:rsid w:val="25D23219"/>
    <w:rsid w:val="25F34F3E"/>
    <w:rsid w:val="2609650F"/>
    <w:rsid w:val="263E3C45"/>
    <w:rsid w:val="26625BC2"/>
    <w:rsid w:val="266A16A4"/>
    <w:rsid w:val="26EA0C38"/>
    <w:rsid w:val="2749750B"/>
    <w:rsid w:val="27725035"/>
    <w:rsid w:val="279B3ADF"/>
    <w:rsid w:val="28074CD0"/>
    <w:rsid w:val="28AA62FB"/>
    <w:rsid w:val="28BB7DE2"/>
    <w:rsid w:val="28C92E4A"/>
    <w:rsid w:val="28D40E4E"/>
    <w:rsid w:val="28DA4193"/>
    <w:rsid w:val="291C47AB"/>
    <w:rsid w:val="29366156"/>
    <w:rsid w:val="29CC61D1"/>
    <w:rsid w:val="2A2B0031"/>
    <w:rsid w:val="2A4346E5"/>
    <w:rsid w:val="2A662182"/>
    <w:rsid w:val="2A703C9F"/>
    <w:rsid w:val="2AD31A08"/>
    <w:rsid w:val="2B065713"/>
    <w:rsid w:val="2B287437"/>
    <w:rsid w:val="2B367DA6"/>
    <w:rsid w:val="2BCE4483"/>
    <w:rsid w:val="2C097269"/>
    <w:rsid w:val="2C4943C9"/>
    <w:rsid w:val="2C612797"/>
    <w:rsid w:val="2C83526D"/>
    <w:rsid w:val="2C946A10"/>
    <w:rsid w:val="2CC87124"/>
    <w:rsid w:val="2CF241A1"/>
    <w:rsid w:val="2D0A572A"/>
    <w:rsid w:val="2D39592C"/>
    <w:rsid w:val="2D3C0520"/>
    <w:rsid w:val="2D502BF8"/>
    <w:rsid w:val="2D7746A6"/>
    <w:rsid w:val="2DCE2518"/>
    <w:rsid w:val="2DF54458"/>
    <w:rsid w:val="2E183793"/>
    <w:rsid w:val="2E407DED"/>
    <w:rsid w:val="2E9077CD"/>
    <w:rsid w:val="2EBF6305"/>
    <w:rsid w:val="2EEE0998"/>
    <w:rsid w:val="2F003D13"/>
    <w:rsid w:val="2F081A5A"/>
    <w:rsid w:val="2F13677B"/>
    <w:rsid w:val="2F61560E"/>
    <w:rsid w:val="2FE57FED"/>
    <w:rsid w:val="2FF344B8"/>
    <w:rsid w:val="2FF83B37"/>
    <w:rsid w:val="302C79CA"/>
    <w:rsid w:val="30361D80"/>
    <w:rsid w:val="305D5DD5"/>
    <w:rsid w:val="307355F9"/>
    <w:rsid w:val="308B7F41"/>
    <w:rsid w:val="309A4BF5"/>
    <w:rsid w:val="30DF67EA"/>
    <w:rsid w:val="30E81B43"/>
    <w:rsid w:val="3112096E"/>
    <w:rsid w:val="311961A0"/>
    <w:rsid w:val="315C608D"/>
    <w:rsid w:val="31E57F68"/>
    <w:rsid w:val="324E4735"/>
    <w:rsid w:val="325432AB"/>
    <w:rsid w:val="329F7F74"/>
    <w:rsid w:val="32E14A9C"/>
    <w:rsid w:val="32F742BF"/>
    <w:rsid w:val="335A2AA0"/>
    <w:rsid w:val="3369683F"/>
    <w:rsid w:val="3377286B"/>
    <w:rsid w:val="339100A7"/>
    <w:rsid w:val="339C6C14"/>
    <w:rsid w:val="33A67A93"/>
    <w:rsid w:val="33B942D7"/>
    <w:rsid w:val="343248B5"/>
    <w:rsid w:val="34806536"/>
    <w:rsid w:val="348222AE"/>
    <w:rsid w:val="34A72201"/>
    <w:rsid w:val="34E03158"/>
    <w:rsid w:val="35096914"/>
    <w:rsid w:val="352F0DFC"/>
    <w:rsid w:val="354B26A0"/>
    <w:rsid w:val="355F7EFA"/>
    <w:rsid w:val="35B058C7"/>
    <w:rsid w:val="35DC154A"/>
    <w:rsid w:val="361138EA"/>
    <w:rsid w:val="361254D9"/>
    <w:rsid w:val="36213401"/>
    <w:rsid w:val="3676374D"/>
    <w:rsid w:val="3699568D"/>
    <w:rsid w:val="36E27034"/>
    <w:rsid w:val="370573C7"/>
    <w:rsid w:val="3728158B"/>
    <w:rsid w:val="372C6501"/>
    <w:rsid w:val="373C29F8"/>
    <w:rsid w:val="375A12C0"/>
    <w:rsid w:val="378D1E83"/>
    <w:rsid w:val="37922808"/>
    <w:rsid w:val="37A662B4"/>
    <w:rsid w:val="38704314"/>
    <w:rsid w:val="388D3488"/>
    <w:rsid w:val="38A86867"/>
    <w:rsid w:val="38B60778"/>
    <w:rsid w:val="38B73920"/>
    <w:rsid w:val="38DD3F57"/>
    <w:rsid w:val="391E1E7A"/>
    <w:rsid w:val="39537D75"/>
    <w:rsid w:val="3971454D"/>
    <w:rsid w:val="39DD3AE3"/>
    <w:rsid w:val="3A810912"/>
    <w:rsid w:val="3A881CA1"/>
    <w:rsid w:val="3AB94550"/>
    <w:rsid w:val="3B12647C"/>
    <w:rsid w:val="3B540FD6"/>
    <w:rsid w:val="3B7C3B77"/>
    <w:rsid w:val="3C4036DC"/>
    <w:rsid w:val="3C5B3B3C"/>
    <w:rsid w:val="3C88242C"/>
    <w:rsid w:val="3CA1529C"/>
    <w:rsid w:val="3CC03974"/>
    <w:rsid w:val="3CD236E9"/>
    <w:rsid w:val="3CDB255C"/>
    <w:rsid w:val="3D4E1645"/>
    <w:rsid w:val="3D687B67"/>
    <w:rsid w:val="3DC54FBA"/>
    <w:rsid w:val="3E021D6A"/>
    <w:rsid w:val="3E027FBC"/>
    <w:rsid w:val="3E091183"/>
    <w:rsid w:val="3E0F17B0"/>
    <w:rsid w:val="3E4B7EE3"/>
    <w:rsid w:val="3E6F38A3"/>
    <w:rsid w:val="3E7C7D6E"/>
    <w:rsid w:val="3F223AFD"/>
    <w:rsid w:val="3F9829AD"/>
    <w:rsid w:val="3FB337BE"/>
    <w:rsid w:val="3FC736D3"/>
    <w:rsid w:val="3FF507F8"/>
    <w:rsid w:val="3FF57DD8"/>
    <w:rsid w:val="40086430"/>
    <w:rsid w:val="400E2C48"/>
    <w:rsid w:val="406E7B8B"/>
    <w:rsid w:val="409B6208"/>
    <w:rsid w:val="40E439A9"/>
    <w:rsid w:val="41120516"/>
    <w:rsid w:val="41643A34"/>
    <w:rsid w:val="41C34823"/>
    <w:rsid w:val="41CD59D9"/>
    <w:rsid w:val="42133757"/>
    <w:rsid w:val="42517DC6"/>
    <w:rsid w:val="427125DC"/>
    <w:rsid w:val="42734614"/>
    <w:rsid w:val="42B37AD7"/>
    <w:rsid w:val="42B555FD"/>
    <w:rsid w:val="431E52B6"/>
    <w:rsid w:val="43505326"/>
    <w:rsid w:val="43803E5D"/>
    <w:rsid w:val="43972F54"/>
    <w:rsid w:val="43CE3F6F"/>
    <w:rsid w:val="43D83C99"/>
    <w:rsid w:val="43DA5D77"/>
    <w:rsid w:val="43DB1093"/>
    <w:rsid w:val="43E16670"/>
    <w:rsid w:val="440B4EEF"/>
    <w:rsid w:val="442315A0"/>
    <w:rsid w:val="44705C7F"/>
    <w:rsid w:val="44986F84"/>
    <w:rsid w:val="44BB2CD4"/>
    <w:rsid w:val="44BF09B5"/>
    <w:rsid w:val="4512398E"/>
    <w:rsid w:val="451F76A5"/>
    <w:rsid w:val="45C67109"/>
    <w:rsid w:val="462431C5"/>
    <w:rsid w:val="464473C4"/>
    <w:rsid w:val="4690085B"/>
    <w:rsid w:val="469D3908"/>
    <w:rsid w:val="46A00372"/>
    <w:rsid w:val="46A240EA"/>
    <w:rsid w:val="46C53BD5"/>
    <w:rsid w:val="46F801AE"/>
    <w:rsid w:val="47581B3A"/>
    <w:rsid w:val="47AB0FAB"/>
    <w:rsid w:val="47B2035D"/>
    <w:rsid w:val="48050DD4"/>
    <w:rsid w:val="48402AD7"/>
    <w:rsid w:val="489108BA"/>
    <w:rsid w:val="48914416"/>
    <w:rsid w:val="48DF5182"/>
    <w:rsid w:val="48F32361"/>
    <w:rsid w:val="48FF5824"/>
    <w:rsid w:val="494A0E00"/>
    <w:rsid w:val="499563A1"/>
    <w:rsid w:val="49DA6174"/>
    <w:rsid w:val="49DE39E4"/>
    <w:rsid w:val="49E50EBD"/>
    <w:rsid w:val="4A396B13"/>
    <w:rsid w:val="4A5676C5"/>
    <w:rsid w:val="4A8561FD"/>
    <w:rsid w:val="4A9A5A0F"/>
    <w:rsid w:val="4AB40D78"/>
    <w:rsid w:val="4B2C0426"/>
    <w:rsid w:val="4B4A7197"/>
    <w:rsid w:val="4B616322"/>
    <w:rsid w:val="4B6776B0"/>
    <w:rsid w:val="4B827BCA"/>
    <w:rsid w:val="4B871B00"/>
    <w:rsid w:val="4BB328F5"/>
    <w:rsid w:val="4BC30D8B"/>
    <w:rsid w:val="4BD43DC1"/>
    <w:rsid w:val="4BF947AC"/>
    <w:rsid w:val="4C535A4F"/>
    <w:rsid w:val="4C5639AD"/>
    <w:rsid w:val="4CC6330F"/>
    <w:rsid w:val="4CFF70C4"/>
    <w:rsid w:val="4D2318AE"/>
    <w:rsid w:val="4EAA6232"/>
    <w:rsid w:val="4F8847C5"/>
    <w:rsid w:val="4F936CC6"/>
    <w:rsid w:val="4FAD5FDA"/>
    <w:rsid w:val="4FCE7CFE"/>
    <w:rsid w:val="4FD317B8"/>
    <w:rsid w:val="4FE64BB4"/>
    <w:rsid w:val="5001177E"/>
    <w:rsid w:val="5019541D"/>
    <w:rsid w:val="50B2305B"/>
    <w:rsid w:val="50C4680B"/>
    <w:rsid w:val="51D75590"/>
    <w:rsid w:val="51EB4B97"/>
    <w:rsid w:val="52010FAA"/>
    <w:rsid w:val="52225145"/>
    <w:rsid w:val="52666914"/>
    <w:rsid w:val="528F19C6"/>
    <w:rsid w:val="52952C5D"/>
    <w:rsid w:val="52A66D10"/>
    <w:rsid w:val="52BF76F7"/>
    <w:rsid w:val="52C8312A"/>
    <w:rsid w:val="52E80BEB"/>
    <w:rsid w:val="53031182"/>
    <w:rsid w:val="53570DD0"/>
    <w:rsid w:val="53762B86"/>
    <w:rsid w:val="5382152B"/>
    <w:rsid w:val="53980D4F"/>
    <w:rsid w:val="53E775E0"/>
    <w:rsid w:val="540C7047"/>
    <w:rsid w:val="541505F1"/>
    <w:rsid w:val="54212AF2"/>
    <w:rsid w:val="54442C85"/>
    <w:rsid w:val="549200AF"/>
    <w:rsid w:val="54AB6860"/>
    <w:rsid w:val="54BC281B"/>
    <w:rsid w:val="5503669C"/>
    <w:rsid w:val="55302C55"/>
    <w:rsid w:val="55766E6E"/>
    <w:rsid w:val="55A22445"/>
    <w:rsid w:val="55A51501"/>
    <w:rsid w:val="55D251E0"/>
    <w:rsid w:val="56167D22"/>
    <w:rsid w:val="56180806"/>
    <w:rsid w:val="566206FB"/>
    <w:rsid w:val="56737851"/>
    <w:rsid w:val="56CA32A1"/>
    <w:rsid w:val="56CD6F61"/>
    <w:rsid w:val="57075E09"/>
    <w:rsid w:val="571D0000"/>
    <w:rsid w:val="572C3407"/>
    <w:rsid w:val="57607B6C"/>
    <w:rsid w:val="57683629"/>
    <w:rsid w:val="577D2735"/>
    <w:rsid w:val="57BE5B49"/>
    <w:rsid w:val="57C77E54"/>
    <w:rsid w:val="57DC6871"/>
    <w:rsid w:val="57F91339"/>
    <w:rsid w:val="57FA3D86"/>
    <w:rsid w:val="580266E0"/>
    <w:rsid w:val="58053B89"/>
    <w:rsid w:val="580C1D0B"/>
    <w:rsid w:val="5818420C"/>
    <w:rsid w:val="581A7F84"/>
    <w:rsid w:val="58AE4B70"/>
    <w:rsid w:val="5939268C"/>
    <w:rsid w:val="595521B7"/>
    <w:rsid w:val="595650BB"/>
    <w:rsid w:val="59787BDE"/>
    <w:rsid w:val="597B7BEF"/>
    <w:rsid w:val="598F04FE"/>
    <w:rsid w:val="5A0709DC"/>
    <w:rsid w:val="5A154679"/>
    <w:rsid w:val="5A3A02B3"/>
    <w:rsid w:val="5A913814"/>
    <w:rsid w:val="5B016C48"/>
    <w:rsid w:val="5B21162A"/>
    <w:rsid w:val="5B264E92"/>
    <w:rsid w:val="5C733139"/>
    <w:rsid w:val="5C9463F9"/>
    <w:rsid w:val="5C9F4EFC"/>
    <w:rsid w:val="5CA22C3E"/>
    <w:rsid w:val="5CDC6150"/>
    <w:rsid w:val="5CFC2033"/>
    <w:rsid w:val="5D075BDA"/>
    <w:rsid w:val="5D13671A"/>
    <w:rsid w:val="5D694C13"/>
    <w:rsid w:val="5DAF1933"/>
    <w:rsid w:val="5DCA5FA9"/>
    <w:rsid w:val="5DD15589"/>
    <w:rsid w:val="5DF272AD"/>
    <w:rsid w:val="5E023994"/>
    <w:rsid w:val="5E6C2A09"/>
    <w:rsid w:val="5E9D36BD"/>
    <w:rsid w:val="5EA93E10"/>
    <w:rsid w:val="5ECE0664"/>
    <w:rsid w:val="5F0529B8"/>
    <w:rsid w:val="5F0B390B"/>
    <w:rsid w:val="5F18476E"/>
    <w:rsid w:val="5F385194"/>
    <w:rsid w:val="5F5056CC"/>
    <w:rsid w:val="5F8374EF"/>
    <w:rsid w:val="5FB7255D"/>
    <w:rsid w:val="5FC133DB"/>
    <w:rsid w:val="5FC30F01"/>
    <w:rsid w:val="5FD90FC1"/>
    <w:rsid w:val="5FE03F25"/>
    <w:rsid w:val="6084664B"/>
    <w:rsid w:val="60B11B97"/>
    <w:rsid w:val="60B92304"/>
    <w:rsid w:val="60D97EB0"/>
    <w:rsid w:val="6112491A"/>
    <w:rsid w:val="6138591F"/>
    <w:rsid w:val="61A92292"/>
    <w:rsid w:val="61B74A96"/>
    <w:rsid w:val="61BC02FE"/>
    <w:rsid w:val="62126170"/>
    <w:rsid w:val="622B6BBA"/>
    <w:rsid w:val="62574700"/>
    <w:rsid w:val="627961EF"/>
    <w:rsid w:val="62D022B3"/>
    <w:rsid w:val="62E278F0"/>
    <w:rsid w:val="63186192"/>
    <w:rsid w:val="631F6D97"/>
    <w:rsid w:val="63316ACA"/>
    <w:rsid w:val="637644DD"/>
    <w:rsid w:val="643D0718"/>
    <w:rsid w:val="6461518D"/>
    <w:rsid w:val="647B624F"/>
    <w:rsid w:val="64915A72"/>
    <w:rsid w:val="64C25BD2"/>
    <w:rsid w:val="65077AE2"/>
    <w:rsid w:val="650A5824"/>
    <w:rsid w:val="652561BA"/>
    <w:rsid w:val="655C6B29"/>
    <w:rsid w:val="658B5BAE"/>
    <w:rsid w:val="65B1278A"/>
    <w:rsid w:val="65E816C2"/>
    <w:rsid w:val="65F25193"/>
    <w:rsid w:val="661A4BCD"/>
    <w:rsid w:val="66383CCB"/>
    <w:rsid w:val="66425F22"/>
    <w:rsid w:val="66445744"/>
    <w:rsid w:val="670009BB"/>
    <w:rsid w:val="6707201B"/>
    <w:rsid w:val="674E7C4A"/>
    <w:rsid w:val="676254A4"/>
    <w:rsid w:val="67A9053E"/>
    <w:rsid w:val="67C65A33"/>
    <w:rsid w:val="67F02AB0"/>
    <w:rsid w:val="67FD341E"/>
    <w:rsid w:val="683C696F"/>
    <w:rsid w:val="687F472B"/>
    <w:rsid w:val="689C7330"/>
    <w:rsid w:val="68B24209"/>
    <w:rsid w:val="68BA4E6C"/>
    <w:rsid w:val="68D83905"/>
    <w:rsid w:val="68D979E8"/>
    <w:rsid w:val="68FB795E"/>
    <w:rsid w:val="69745F65"/>
    <w:rsid w:val="69B9159D"/>
    <w:rsid w:val="69C67F6C"/>
    <w:rsid w:val="69EC374B"/>
    <w:rsid w:val="6A072332"/>
    <w:rsid w:val="6A231A91"/>
    <w:rsid w:val="6A354BEF"/>
    <w:rsid w:val="6A366774"/>
    <w:rsid w:val="6A4964A7"/>
    <w:rsid w:val="6AA45DD3"/>
    <w:rsid w:val="6B7E03D2"/>
    <w:rsid w:val="6BC00D83"/>
    <w:rsid w:val="6BDA5F51"/>
    <w:rsid w:val="6BEE37AA"/>
    <w:rsid w:val="6C022DB1"/>
    <w:rsid w:val="6C166BF5"/>
    <w:rsid w:val="6C21763C"/>
    <w:rsid w:val="6C68355C"/>
    <w:rsid w:val="6C797180"/>
    <w:rsid w:val="6D567859"/>
    <w:rsid w:val="6D826D89"/>
    <w:rsid w:val="6DE34AE4"/>
    <w:rsid w:val="6DEF11E1"/>
    <w:rsid w:val="6E032E11"/>
    <w:rsid w:val="6E20071E"/>
    <w:rsid w:val="6E296D1B"/>
    <w:rsid w:val="6E2C2368"/>
    <w:rsid w:val="6E4E4786"/>
    <w:rsid w:val="6F743FC6"/>
    <w:rsid w:val="6FB22316"/>
    <w:rsid w:val="6FE93AA6"/>
    <w:rsid w:val="700D2443"/>
    <w:rsid w:val="702C1AC0"/>
    <w:rsid w:val="70521141"/>
    <w:rsid w:val="709E4DCA"/>
    <w:rsid w:val="70A30D4B"/>
    <w:rsid w:val="70B30B1E"/>
    <w:rsid w:val="70FA1028"/>
    <w:rsid w:val="71186BD3"/>
    <w:rsid w:val="711F61B4"/>
    <w:rsid w:val="714125CE"/>
    <w:rsid w:val="71463740"/>
    <w:rsid w:val="7164006A"/>
    <w:rsid w:val="717C1858"/>
    <w:rsid w:val="721970A7"/>
    <w:rsid w:val="72882D68"/>
    <w:rsid w:val="72CC459A"/>
    <w:rsid w:val="72FD2525"/>
    <w:rsid w:val="7300671A"/>
    <w:rsid w:val="730E5EA6"/>
    <w:rsid w:val="73652C13"/>
    <w:rsid w:val="73687C67"/>
    <w:rsid w:val="73C51294"/>
    <w:rsid w:val="747B7BA5"/>
    <w:rsid w:val="74884070"/>
    <w:rsid w:val="74B135C7"/>
    <w:rsid w:val="74B9247B"/>
    <w:rsid w:val="74EE278D"/>
    <w:rsid w:val="74F11D2C"/>
    <w:rsid w:val="74FA4F6E"/>
    <w:rsid w:val="751D6EAE"/>
    <w:rsid w:val="7533222E"/>
    <w:rsid w:val="75357D54"/>
    <w:rsid w:val="7537618D"/>
    <w:rsid w:val="757D16FB"/>
    <w:rsid w:val="758111EB"/>
    <w:rsid w:val="75E654F2"/>
    <w:rsid w:val="75F8736B"/>
    <w:rsid w:val="760A25D3"/>
    <w:rsid w:val="766A6123"/>
    <w:rsid w:val="76764AC8"/>
    <w:rsid w:val="76AE4262"/>
    <w:rsid w:val="76B31878"/>
    <w:rsid w:val="76BB24DB"/>
    <w:rsid w:val="76DD0A44"/>
    <w:rsid w:val="771B11CB"/>
    <w:rsid w:val="777D59E2"/>
    <w:rsid w:val="779416A9"/>
    <w:rsid w:val="78482494"/>
    <w:rsid w:val="78620F7F"/>
    <w:rsid w:val="78C16D14"/>
    <w:rsid w:val="790C1369"/>
    <w:rsid w:val="792E51E6"/>
    <w:rsid w:val="794F0BCE"/>
    <w:rsid w:val="795F1843"/>
    <w:rsid w:val="79DE6590"/>
    <w:rsid w:val="79ED6E4F"/>
    <w:rsid w:val="7A1268B5"/>
    <w:rsid w:val="7A296BF1"/>
    <w:rsid w:val="7A37624F"/>
    <w:rsid w:val="7AA87A65"/>
    <w:rsid w:val="7AEF309B"/>
    <w:rsid w:val="7AF34939"/>
    <w:rsid w:val="7B3B62E0"/>
    <w:rsid w:val="7B6623FC"/>
    <w:rsid w:val="7BB726C2"/>
    <w:rsid w:val="7C093CE8"/>
    <w:rsid w:val="7C2041D2"/>
    <w:rsid w:val="7C2D2969"/>
    <w:rsid w:val="7C3D3992"/>
    <w:rsid w:val="7C63789C"/>
    <w:rsid w:val="7C850FD8"/>
    <w:rsid w:val="7C967559"/>
    <w:rsid w:val="7CF75CD9"/>
    <w:rsid w:val="7D36770E"/>
    <w:rsid w:val="7D6B2EAC"/>
    <w:rsid w:val="7DD21F6A"/>
    <w:rsid w:val="7DD86E0C"/>
    <w:rsid w:val="7DED41FA"/>
    <w:rsid w:val="7E19249B"/>
    <w:rsid w:val="7E2E7A36"/>
    <w:rsid w:val="7F233313"/>
    <w:rsid w:val="7F631961"/>
    <w:rsid w:val="7F9560E2"/>
    <w:rsid w:val="7F9E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ind w:firstLine="200"/>
      <w:outlineLvl w:val="1"/>
    </w:pPr>
    <w:rPr>
      <w:rFonts w:hAnsi="Times New Roman" w:eastAsia="楷体_GB2312" w:cs="Times New Roman"/>
      <w:bCs/>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qFormat/>
    <w:uiPriority w:val="99"/>
    <w:rPr>
      <w:sz w:val="18"/>
      <w:szCs w:val="18"/>
    </w:rPr>
  </w:style>
  <w:style w:type="paragraph" w:customStyle="1" w:styleId="12">
    <w:name w:val="列出段落1"/>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6468</Words>
  <Characters>7372</Characters>
  <Lines>113</Lines>
  <Paragraphs>31</Paragraphs>
  <TotalTime>7</TotalTime>
  <ScaleCrop>false</ScaleCrop>
  <LinksUpToDate>false</LinksUpToDate>
  <CharactersWithSpaces>7398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nice</cp:lastModifiedBy>
  <cp:lastPrinted>2021-02-07T07:09:00Z</cp:lastPrinted>
  <dcterms:modified xsi:type="dcterms:W3CDTF">2025-02-19T03:10:31Z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B27E0301CDC9483AB5DBB1FF062CE10E_13</vt:lpwstr>
  </property>
  <property fmtid="{D5CDD505-2E9C-101B-9397-08002B2CF9AE}" pid="4" name="KSOTemplateDocerSaveRecord">
    <vt:lpwstr>eyJoZGlkIjoiZGQ5ZWNmNDA1OGVhODk4NTZmYjIwODk0ZWVlYzI1NGQiLCJ1c2VySWQiOiI4NDUxNDU4NDIifQ==</vt:lpwstr>
  </property>
</Properties>
</file>