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1" w:beforeAutospacing="0" w:after="141" w:afterAutospacing="0" w:line="48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金寨县公安局202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 w:themeColor="text1"/>
          <w:spacing w:val="0"/>
          <w:sz w:val="36"/>
          <w:szCs w:val="36"/>
          <w:shd w:val="clear" w:fill="FFFFFF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tLeast"/>
        <w:ind w:left="0" w:right="0" w:firstLine="601"/>
        <w:jc w:val="both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本报告依据《中华人民共和国政府信息公开条例》（国务院令第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711号，以下简称新《条例》）和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国务院办公厅政府信息与政务公开办公室关于印发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&lt;中华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人民共和国政府信息公开工作年度报告格式&gt;的通知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国办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办函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〔202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号）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要求编制而成。全文包括总体情况、主动公开政府信息情况、收到和处理政府信息公开申请情况、政府信息公开行政复议和行政诉讼情况、存在的主要问题和改进情况和其他需要报告的事项。本报告中使用数据统计期限为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年1月1日至12月31日，电子版可在金寨县信息公开平台（h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u w:val="none"/>
          <w:shd w:val="clear" w:fill="FFFFFF"/>
          <w14:textFill>
            <w14:solidFill>
              <w14:schemeClr w14:val="tx1"/>
            </w14:solidFill>
          </w14:textFill>
        </w:rPr>
        <w:t>ttp://www.ahjinzhai.gov.cn/public/index.html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）下载。如对本报告有任何疑问，请与金寨县公安局行政审批服务股联系（地址：安徽省金寨县现代产业园区金梧桐创业园金寨政务服务中心二楼，邮编：237300，电话：0564-7051055）。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一、总体情况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年，金寨县公安局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根据县政务公开办工作统一部署和要求，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高度重视并积极推进政府信息公开工作，依法、及时、准确公开政府信息，保障公众知情权、参与权、表达权和监督权。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（一）主动公开政府信息情况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2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规范发布部门信息。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全年通过政府门户网站、微信公众号、微博等渠道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主动公开各类警务信息1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00余条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，内容涵盖机构职能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工作动态、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权责清单、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财政预算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多方面。注重加强政策解读和回应关切，及时发布权威信息，有效引导社会舆论，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主动公开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意见征集类信息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2条，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政策解读信息1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条，回应关切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71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条。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推动重点领域、基层“两化”领域信息公开。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全面加强民生领域信息公开，规范发布重点领域信息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条，“两化”领域信息81条。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三是强化公众参与与互动共建。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开展“警营开放日”系列活动，组织学生和群众参观指挥中心、特巡警大队等场所，现场解答咨询问题。举办政务公开专题培训4次，覆盖全警种各部门，提升信息发布规范性。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（二）依申请公开政府信息情况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32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县局依法依规办理依申请公开政府信息事项，全年共收到政府信息公开申请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11件，均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为线上申请，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8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均在规定时限内按照法定程序进行答复，保障了申请人的合法权益。在办理过程中注重与申请人的沟通联系，确保答复内容准确、完整、及时，发生行政复议1次，经合理沟通并做好解释工作申请人已主动撤销复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建立健全政府信息公开工作机制和保密审查制度，加强信息审核把关，确保公开信息准确、合法、安全。积极加强政府信息资源的整合和共享，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将政务信息公开工作纳入年终绩效考核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，提升信息公开效率和水平。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拓宽新媒体平台。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加强微信公众号的日常运营和维护，定期发布公安工作动态、便民服务信息等，及时回应群众关切。积极制作并发布系列公安题材短视频，利用抖音平台开发信息公开新模式，以更加直观、生动的方式展示公安工作成果和警营风采。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二是建设线下公开渠道。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依托警营开放日、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110宣传日等特殊时间节点开展线下宣传活动，面对面解答群众疑问，增强政府信息公开的针对性和实效性。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（五）监督保障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建立政府信息公开工作监督保障机制，定期对公开信息进行检查和评估，及时发现问题并督促整改，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针对季度年度监测情况及时对发布内容更新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完善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，对错敏词第一时间更正，年度开展隐私排查4次。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15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畅通投诉举报渠道，接受社会监督，确保政府信息公开工作依法依规进行。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6"/>
        <w:tblW w:w="84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2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制发件数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1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248265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42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1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631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8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6"/>
        <w:tblW w:w="8471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114"/>
        <w:gridCol w:w="1735"/>
        <w:gridCol w:w="808"/>
        <w:gridCol w:w="650"/>
        <w:gridCol w:w="650"/>
        <w:gridCol w:w="650"/>
        <w:gridCol w:w="650"/>
        <w:gridCol w:w="549"/>
        <w:gridCol w:w="7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70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149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51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0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54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51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both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80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14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76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8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Calibri" w:hAnsi="Calibri" w:eastAsia="仿宋_GB2312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6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567"/>
        <w:gridCol w:w="572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4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5680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7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6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28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28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 w:firstLine="40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5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56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600" w:lineRule="atLeast"/>
              <w:ind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上年整改情况：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进一步拓展和深化政府信息公开的内容和范围，特别是涉及人民群众切身利益、社会普遍关心的内容，如财政资金、政策法规等，切实做好信息公开工作。定期举办部门内部的政务公开工作培训，提高工作人员的专业水平和业务能力，针对部分警种在政务公开工作中存在的问题，进行个别指导和帮助，解决实际操作中遇到的困难和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存在的主要问题：一是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信息公开的时效性有待进一步提高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；二是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信息公开的方式需要进一步拓展和优化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00"/>
        <w:jc w:val="both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针对上述问题，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县局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将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采取以下措施加以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改进：一是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:lang w:eastAsia="zh-CN"/>
          <w14:textFill>
            <w14:solidFill>
              <w14:schemeClr w14:val="tx1"/>
            </w14:solidFill>
          </w14:textFill>
        </w:rPr>
        <w:t>加强信息公开工作的组织领导和监督检查，确保信息公开工作及时、全面；二是充分利用新媒体平台等渠道加强信息公开工作，提升信息公开的覆盖面和影响力。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 w:themeColor="text1"/>
          <w:spacing w:val="0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0"/>
          <w:szCs w:val="30"/>
          <w:shd w:val="clear" w:fill="FFFFFF"/>
          <w14:textFill>
            <w14:solidFill>
              <w14:schemeClr w14:val="tx1"/>
            </w14:solidFill>
          </w14:textFill>
        </w:rPr>
        <w:t>按照《国务院办公厅关于印发〈政府信息公开信息处理费管理办法〉的通知》（国办函〔2020〕109号）规定的按件、按量收费标准，本年度没有产生信息公开处理费。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5935"/>
    <w:rsid w:val="01050F22"/>
    <w:rsid w:val="01CE57B8"/>
    <w:rsid w:val="049820AD"/>
    <w:rsid w:val="05290D11"/>
    <w:rsid w:val="082C3238"/>
    <w:rsid w:val="08EC649D"/>
    <w:rsid w:val="0AE4604C"/>
    <w:rsid w:val="0DB55A7E"/>
    <w:rsid w:val="1122167C"/>
    <w:rsid w:val="11496C09"/>
    <w:rsid w:val="15950E19"/>
    <w:rsid w:val="17661276"/>
    <w:rsid w:val="1C2A5889"/>
    <w:rsid w:val="1F4B6242"/>
    <w:rsid w:val="271B299E"/>
    <w:rsid w:val="28A6273B"/>
    <w:rsid w:val="29BB2216"/>
    <w:rsid w:val="2ADF7691"/>
    <w:rsid w:val="2DA37249"/>
    <w:rsid w:val="32496611"/>
    <w:rsid w:val="32AE2918"/>
    <w:rsid w:val="3417273F"/>
    <w:rsid w:val="354B4B5A"/>
    <w:rsid w:val="35DC779C"/>
    <w:rsid w:val="3C344388"/>
    <w:rsid w:val="3CDC4526"/>
    <w:rsid w:val="403326AF"/>
    <w:rsid w:val="410B7CC8"/>
    <w:rsid w:val="418A27A2"/>
    <w:rsid w:val="47D051E4"/>
    <w:rsid w:val="487321E2"/>
    <w:rsid w:val="49235884"/>
    <w:rsid w:val="4DD76D6F"/>
    <w:rsid w:val="519E722E"/>
    <w:rsid w:val="54640C31"/>
    <w:rsid w:val="54D16C51"/>
    <w:rsid w:val="58B055C4"/>
    <w:rsid w:val="596A0A97"/>
    <w:rsid w:val="5BE34B31"/>
    <w:rsid w:val="5D972077"/>
    <w:rsid w:val="5F8B1282"/>
    <w:rsid w:val="627110E9"/>
    <w:rsid w:val="632A1297"/>
    <w:rsid w:val="63500CFE"/>
    <w:rsid w:val="6942733B"/>
    <w:rsid w:val="6CA976D1"/>
    <w:rsid w:val="6FF94AE4"/>
    <w:rsid w:val="6FFD220E"/>
    <w:rsid w:val="717D762A"/>
    <w:rsid w:val="717F2FC8"/>
    <w:rsid w:val="71DE1321"/>
    <w:rsid w:val="74C57072"/>
    <w:rsid w:val="74D15A17"/>
    <w:rsid w:val="75705A2F"/>
    <w:rsid w:val="78656BA2"/>
    <w:rsid w:val="7E553215"/>
    <w:rsid w:val="BF7EA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2479</Words>
  <Characters>2600</Characters>
  <Lines>0</Lines>
  <Paragraphs>0</Paragraphs>
  <TotalTime>0</TotalTime>
  <ScaleCrop>false</ScaleCrop>
  <LinksUpToDate>false</LinksUpToDate>
  <CharactersWithSpaces>2600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2024-09-23T09:10:00Z</dcterms:created>
  <dc:creator>Administrator</dc:creator>
  <cp:lastModifiedBy>Administrator</cp:lastModifiedBy>
  <dcterms:modified xsi:type="dcterms:W3CDTF">2025-03-28T09:12:33Z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95BDEBA5228CA99FF6FDB367EF93FF7B_43</vt:lpwstr>
  </property>
  <property fmtid="{D5CDD505-2E9C-101B-9397-08002B2CF9AE}" pid="4" name="KSOTemplateDocerSaveRecord">
    <vt:lpwstr>eyJoZGlkIjoiODAwZjU3YTU1YWVjMWIwMTQ1YTc2MzdkZTFkZjc4OTEifQ==</vt:lpwstr>
  </property>
</Properties>
</file>