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EBF05">
      <w:pPr>
        <w:keepNext w:val="0"/>
        <w:keepLines w:val="0"/>
        <w:pageBreakBefore w:val="0"/>
        <w:kinsoku/>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金寨县交通运输局202</w:t>
      </w:r>
      <w:r>
        <w:rPr>
          <w:rFonts w:hint="default"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rPr>
        <w:t>年政府信息公开</w:t>
      </w:r>
    </w:p>
    <w:p w14:paraId="701FE832">
      <w:pPr>
        <w:keepNext w:val="0"/>
        <w:keepLines w:val="0"/>
        <w:pageBreakBefore w:val="0"/>
        <w:kinsoku/>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工作</w:t>
      </w:r>
      <w:r>
        <w:rPr>
          <w:rFonts w:hint="default" w:ascii="Times New Roman" w:hAnsi="Times New Roman" w:eastAsia="方正小标宋简体" w:cs="Times New Roman"/>
          <w:sz w:val="44"/>
          <w:szCs w:val="44"/>
        </w:rPr>
        <w:t>年度报告</w:t>
      </w:r>
    </w:p>
    <w:p w14:paraId="6675E86C">
      <w:pPr>
        <w:keepNext w:val="0"/>
        <w:keepLines w:val="0"/>
        <w:pageBreakBefore w:val="0"/>
        <w:kinsoku/>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sz w:val="38"/>
          <w:szCs w:val="38"/>
        </w:rPr>
      </w:pPr>
    </w:p>
    <w:p w14:paraId="6C05BF3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i w:val="0"/>
          <w:iCs w:val="0"/>
          <w:caps w:val="0"/>
          <w:spacing w:val="0"/>
          <w:kern w:val="0"/>
          <w:sz w:val="32"/>
          <w:szCs w:val="32"/>
          <w:shd w:val="clear" w:fill="FFFFFF"/>
          <w:lang w:val="en-US" w:eastAsia="zh-CN" w:bidi="ar"/>
        </w:rPr>
      </w:pPr>
      <w:r>
        <w:rPr>
          <w:rFonts w:hint="default" w:ascii="Times New Roman" w:hAnsi="Times New Roman" w:eastAsia="仿宋_GB2312" w:cs="Times New Roman"/>
          <w:i w:val="0"/>
          <w:iCs w:val="0"/>
          <w:caps w:val="0"/>
          <w:spacing w:val="0"/>
          <w:kern w:val="0"/>
          <w:sz w:val="32"/>
          <w:szCs w:val="32"/>
          <w:shd w:val="clear" w:fill="FFFFFF"/>
          <w:lang w:val="en-US" w:eastAsia="zh-CN" w:bidi="ar"/>
        </w:rPr>
        <w:t>本报告根据《中华人民共和国政府信息公开条例》（国务院令第</w:t>
      </w:r>
      <w:r>
        <w:rPr>
          <w:rFonts w:hint="default" w:ascii="Times New Roman" w:hAnsi="Times New Roman" w:eastAsia="宋体" w:cs="Times New Roman"/>
          <w:i w:val="0"/>
          <w:iCs w:val="0"/>
          <w:caps w:val="0"/>
          <w:spacing w:val="0"/>
          <w:kern w:val="0"/>
          <w:sz w:val="32"/>
          <w:szCs w:val="32"/>
          <w:shd w:val="clear" w:fill="FFFFFF"/>
          <w:lang w:val="en-US" w:eastAsia="zh-CN" w:bidi="ar"/>
        </w:rPr>
        <w:t>711</w:t>
      </w:r>
      <w:r>
        <w:rPr>
          <w:rFonts w:hint="default" w:ascii="Times New Roman" w:hAnsi="Times New Roman" w:eastAsia="仿宋_GB2312" w:cs="Times New Roman"/>
          <w:i w:val="0"/>
          <w:iCs w:val="0"/>
          <w:caps w:val="0"/>
          <w:spacing w:val="0"/>
          <w:kern w:val="0"/>
          <w:sz w:val="32"/>
          <w:szCs w:val="32"/>
          <w:shd w:val="clear" w:fill="FFFFFF"/>
          <w:lang w:val="en-US" w:eastAsia="zh-CN" w:bidi="ar"/>
        </w:rPr>
        <w:t>号，以下简称新《条例》）要求编制而成。报告主要包括：总体情况，行政机关主动公开政府信息情况，收到和处理政府信息公开申请情况，政府信息公开行政复议、行政诉讼情况，政府信息公开工作存在的主要问题及改进情况和其他需要报告的事项。本报告中使用数据统计期限为</w:t>
      </w:r>
      <w:r>
        <w:rPr>
          <w:rFonts w:hint="default" w:ascii="Times New Roman" w:hAnsi="Times New Roman" w:eastAsia="宋体" w:cs="Times New Roman"/>
          <w:i w:val="0"/>
          <w:iCs w:val="0"/>
          <w:caps w:val="0"/>
          <w:spacing w:val="0"/>
          <w:kern w:val="0"/>
          <w:sz w:val="32"/>
          <w:szCs w:val="32"/>
          <w:shd w:val="clear" w:fill="FFFFFF"/>
          <w:lang w:val="en-US" w:eastAsia="zh-CN" w:bidi="ar"/>
        </w:rPr>
        <w:t>2024</w:t>
      </w:r>
      <w:r>
        <w:rPr>
          <w:rFonts w:hint="default" w:ascii="Times New Roman" w:hAnsi="Times New Roman" w:eastAsia="仿宋_GB2312" w:cs="Times New Roman"/>
          <w:i w:val="0"/>
          <w:iCs w:val="0"/>
          <w:caps w:val="0"/>
          <w:spacing w:val="0"/>
          <w:kern w:val="0"/>
          <w:sz w:val="32"/>
          <w:szCs w:val="32"/>
          <w:shd w:val="clear" w:fill="FFFFFF"/>
          <w:lang w:val="en-US" w:eastAsia="zh-CN" w:bidi="ar"/>
        </w:rPr>
        <w:t>年</w:t>
      </w:r>
      <w:r>
        <w:rPr>
          <w:rFonts w:hint="default" w:ascii="Times New Roman" w:hAnsi="Times New Roman" w:eastAsia="宋体" w:cs="Times New Roman"/>
          <w:i w:val="0"/>
          <w:iCs w:val="0"/>
          <w:caps w:val="0"/>
          <w:spacing w:val="0"/>
          <w:kern w:val="0"/>
          <w:sz w:val="32"/>
          <w:szCs w:val="32"/>
          <w:shd w:val="clear" w:fill="FFFFFF"/>
          <w:lang w:val="en-US" w:eastAsia="zh-CN" w:bidi="ar"/>
        </w:rPr>
        <w:t>1</w:t>
      </w:r>
      <w:r>
        <w:rPr>
          <w:rFonts w:hint="default" w:ascii="Times New Roman" w:hAnsi="Times New Roman" w:eastAsia="仿宋_GB2312" w:cs="Times New Roman"/>
          <w:i w:val="0"/>
          <w:iCs w:val="0"/>
          <w:caps w:val="0"/>
          <w:spacing w:val="0"/>
          <w:kern w:val="0"/>
          <w:sz w:val="32"/>
          <w:szCs w:val="32"/>
          <w:shd w:val="clear" w:fill="FFFFFF"/>
          <w:lang w:val="en-US" w:eastAsia="zh-CN" w:bidi="ar"/>
        </w:rPr>
        <w:t>月</w:t>
      </w:r>
      <w:r>
        <w:rPr>
          <w:rFonts w:hint="default" w:ascii="Times New Roman" w:hAnsi="Times New Roman" w:eastAsia="宋体" w:cs="Times New Roman"/>
          <w:i w:val="0"/>
          <w:iCs w:val="0"/>
          <w:caps w:val="0"/>
          <w:spacing w:val="0"/>
          <w:kern w:val="0"/>
          <w:sz w:val="32"/>
          <w:szCs w:val="32"/>
          <w:shd w:val="clear" w:fill="FFFFFF"/>
          <w:lang w:val="en-US" w:eastAsia="zh-CN" w:bidi="ar"/>
        </w:rPr>
        <w:t>1</w:t>
      </w:r>
      <w:r>
        <w:rPr>
          <w:rFonts w:hint="default" w:ascii="Times New Roman" w:hAnsi="Times New Roman" w:eastAsia="仿宋_GB2312" w:cs="Times New Roman"/>
          <w:i w:val="0"/>
          <w:iCs w:val="0"/>
          <w:caps w:val="0"/>
          <w:spacing w:val="0"/>
          <w:kern w:val="0"/>
          <w:sz w:val="32"/>
          <w:szCs w:val="32"/>
          <w:shd w:val="clear" w:fill="FFFFFF"/>
          <w:lang w:val="en-US" w:eastAsia="zh-CN" w:bidi="ar"/>
        </w:rPr>
        <w:t>日至</w:t>
      </w:r>
      <w:r>
        <w:rPr>
          <w:rFonts w:hint="default" w:ascii="Times New Roman" w:hAnsi="Times New Roman" w:eastAsia="宋体" w:cs="Times New Roman"/>
          <w:i w:val="0"/>
          <w:iCs w:val="0"/>
          <w:caps w:val="0"/>
          <w:spacing w:val="0"/>
          <w:kern w:val="0"/>
          <w:sz w:val="32"/>
          <w:szCs w:val="32"/>
          <w:shd w:val="clear" w:fill="FFFFFF"/>
          <w:lang w:val="en-US" w:eastAsia="zh-CN" w:bidi="ar"/>
        </w:rPr>
        <w:t>2024</w:t>
      </w:r>
      <w:r>
        <w:rPr>
          <w:rFonts w:hint="default" w:ascii="Times New Roman" w:hAnsi="Times New Roman" w:eastAsia="仿宋_GB2312" w:cs="Times New Roman"/>
          <w:i w:val="0"/>
          <w:iCs w:val="0"/>
          <w:caps w:val="0"/>
          <w:spacing w:val="0"/>
          <w:kern w:val="0"/>
          <w:sz w:val="32"/>
          <w:szCs w:val="32"/>
          <w:shd w:val="clear" w:fill="FFFFFF"/>
          <w:lang w:val="en-US" w:eastAsia="zh-CN" w:bidi="ar"/>
        </w:rPr>
        <w:t>年</w:t>
      </w:r>
      <w:r>
        <w:rPr>
          <w:rFonts w:hint="default" w:ascii="Times New Roman" w:hAnsi="Times New Roman" w:eastAsia="宋体" w:cs="Times New Roman"/>
          <w:i w:val="0"/>
          <w:iCs w:val="0"/>
          <w:caps w:val="0"/>
          <w:spacing w:val="0"/>
          <w:kern w:val="0"/>
          <w:sz w:val="32"/>
          <w:szCs w:val="32"/>
          <w:shd w:val="clear" w:fill="FFFFFF"/>
          <w:lang w:val="en-US" w:eastAsia="zh-CN" w:bidi="ar"/>
        </w:rPr>
        <w:t>12</w:t>
      </w:r>
      <w:r>
        <w:rPr>
          <w:rFonts w:hint="default" w:ascii="Times New Roman" w:hAnsi="Times New Roman" w:eastAsia="仿宋_GB2312" w:cs="Times New Roman"/>
          <w:i w:val="0"/>
          <w:iCs w:val="0"/>
          <w:caps w:val="0"/>
          <w:spacing w:val="0"/>
          <w:kern w:val="0"/>
          <w:sz w:val="32"/>
          <w:szCs w:val="32"/>
          <w:shd w:val="clear" w:fill="FFFFFF"/>
          <w:lang w:val="en-US" w:eastAsia="zh-CN" w:bidi="ar"/>
        </w:rPr>
        <w:t>月</w:t>
      </w:r>
      <w:r>
        <w:rPr>
          <w:rFonts w:hint="default" w:ascii="Times New Roman" w:hAnsi="Times New Roman" w:eastAsia="宋体" w:cs="Times New Roman"/>
          <w:i w:val="0"/>
          <w:iCs w:val="0"/>
          <w:caps w:val="0"/>
          <w:spacing w:val="0"/>
          <w:kern w:val="0"/>
          <w:sz w:val="32"/>
          <w:szCs w:val="32"/>
          <w:shd w:val="clear" w:fill="FFFFFF"/>
          <w:lang w:val="en-US" w:eastAsia="zh-CN" w:bidi="ar"/>
        </w:rPr>
        <w:t>31</w:t>
      </w:r>
      <w:r>
        <w:rPr>
          <w:rFonts w:hint="default" w:ascii="Times New Roman" w:hAnsi="Times New Roman" w:eastAsia="仿宋_GB2312" w:cs="Times New Roman"/>
          <w:i w:val="0"/>
          <w:iCs w:val="0"/>
          <w:caps w:val="0"/>
          <w:spacing w:val="0"/>
          <w:kern w:val="0"/>
          <w:sz w:val="32"/>
          <w:szCs w:val="32"/>
          <w:shd w:val="clear" w:fill="FFFFFF"/>
          <w:lang w:val="en-US" w:eastAsia="zh-CN" w:bidi="ar"/>
        </w:rPr>
        <w:t>日，报告的电子版可在金寨县信息公开网（</w:t>
      </w:r>
      <w:r>
        <w:rPr>
          <w:rFonts w:hint="default" w:ascii="Times New Roman" w:hAnsi="Times New Roman" w:eastAsia="宋体" w:cs="Times New Roman"/>
          <w:i w:val="0"/>
          <w:iCs w:val="0"/>
          <w:caps w:val="0"/>
          <w:spacing w:val="0"/>
          <w:kern w:val="0"/>
          <w:sz w:val="32"/>
          <w:szCs w:val="32"/>
          <w:shd w:val="clear" w:fill="FFFFFF"/>
          <w:lang w:val="en-US" w:eastAsia="zh-CN" w:bidi="ar"/>
        </w:rPr>
        <w:t>https://www.ahjinzhai.gov.cn/public/index.html</w:t>
      </w:r>
      <w:r>
        <w:rPr>
          <w:rFonts w:hint="default" w:ascii="Times New Roman" w:hAnsi="Times New Roman" w:eastAsia="仿宋_GB2312" w:cs="Times New Roman"/>
          <w:i w:val="0"/>
          <w:iCs w:val="0"/>
          <w:caps w:val="0"/>
          <w:spacing w:val="0"/>
          <w:kern w:val="0"/>
          <w:sz w:val="32"/>
          <w:szCs w:val="32"/>
          <w:shd w:val="clear" w:fill="FFFFFF"/>
          <w:lang w:val="en-US" w:eastAsia="zh-CN" w:bidi="ar"/>
        </w:rPr>
        <w:t>）下载。如对本报告有任何疑问，请与金寨县交通运输局联系（地址：金寨县红军大道11号金寨县交通运输局</w:t>
      </w:r>
      <w:r>
        <w:rPr>
          <w:rFonts w:hint="default" w:ascii="Times New Roman" w:hAnsi="Times New Roman" w:eastAsia="宋体" w:cs="Times New Roman"/>
          <w:i w:val="0"/>
          <w:iCs w:val="0"/>
          <w:caps w:val="0"/>
          <w:spacing w:val="0"/>
          <w:kern w:val="0"/>
          <w:sz w:val="32"/>
          <w:szCs w:val="32"/>
          <w:shd w:val="clear" w:fill="FFFFFF"/>
          <w:lang w:val="en-US" w:eastAsia="zh-CN" w:bidi="ar"/>
        </w:rPr>
        <w:t>707</w:t>
      </w:r>
      <w:r>
        <w:rPr>
          <w:rFonts w:hint="default" w:ascii="Times New Roman" w:hAnsi="Times New Roman" w:eastAsia="仿宋_GB2312" w:cs="Times New Roman"/>
          <w:i w:val="0"/>
          <w:iCs w:val="0"/>
          <w:caps w:val="0"/>
          <w:spacing w:val="0"/>
          <w:kern w:val="0"/>
          <w:sz w:val="32"/>
          <w:szCs w:val="32"/>
          <w:shd w:val="clear" w:fill="FFFFFF"/>
          <w:lang w:val="en-US" w:eastAsia="zh-CN" w:bidi="ar"/>
        </w:rPr>
        <w:t>室，电话：</w:t>
      </w:r>
      <w:r>
        <w:rPr>
          <w:rFonts w:hint="default" w:ascii="Times New Roman" w:hAnsi="Times New Roman" w:eastAsia="宋体" w:cs="Times New Roman"/>
          <w:i w:val="0"/>
          <w:iCs w:val="0"/>
          <w:caps w:val="0"/>
          <w:spacing w:val="0"/>
          <w:kern w:val="0"/>
          <w:sz w:val="32"/>
          <w:szCs w:val="32"/>
          <w:shd w:val="clear" w:fill="FFFFFF"/>
          <w:lang w:val="en-US" w:eastAsia="zh-CN" w:bidi="ar"/>
        </w:rPr>
        <w:t>0564-7062038</w:t>
      </w:r>
      <w:r>
        <w:rPr>
          <w:rFonts w:hint="default" w:ascii="Times New Roman" w:hAnsi="Times New Roman" w:eastAsia="仿宋_GB2312" w:cs="Times New Roman"/>
          <w:i w:val="0"/>
          <w:iCs w:val="0"/>
          <w:caps w:val="0"/>
          <w:spacing w:val="0"/>
          <w:kern w:val="0"/>
          <w:sz w:val="32"/>
          <w:szCs w:val="32"/>
          <w:shd w:val="clear" w:fill="FFFFFF"/>
          <w:lang w:val="en-US" w:eastAsia="zh-CN" w:bidi="ar"/>
        </w:rPr>
        <w:t>，邮编：</w:t>
      </w:r>
      <w:r>
        <w:rPr>
          <w:rFonts w:hint="default" w:ascii="Times New Roman" w:hAnsi="Times New Roman" w:eastAsia="宋体" w:cs="Times New Roman"/>
          <w:i w:val="0"/>
          <w:iCs w:val="0"/>
          <w:caps w:val="0"/>
          <w:spacing w:val="0"/>
          <w:kern w:val="0"/>
          <w:sz w:val="32"/>
          <w:szCs w:val="32"/>
          <w:shd w:val="clear" w:fill="FFFFFF"/>
          <w:lang w:val="en-US" w:eastAsia="zh-CN" w:bidi="ar"/>
        </w:rPr>
        <w:t>237300</w:t>
      </w:r>
      <w:r>
        <w:rPr>
          <w:rFonts w:hint="default" w:ascii="Times New Roman" w:hAnsi="Times New Roman" w:eastAsia="仿宋_GB2312" w:cs="Times New Roman"/>
          <w:i w:val="0"/>
          <w:iCs w:val="0"/>
          <w:caps w:val="0"/>
          <w:spacing w:val="0"/>
          <w:kern w:val="0"/>
          <w:sz w:val="32"/>
          <w:szCs w:val="32"/>
          <w:shd w:val="clear" w:fill="FFFFFF"/>
          <w:lang w:val="en-US" w:eastAsia="zh-CN" w:bidi="ar"/>
        </w:rPr>
        <w:t>）。</w:t>
      </w:r>
    </w:p>
    <w:p w14:paraId="438F7E4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黑体" w:cs="Times New Roman"/>
          <w:i w:val="0"/>
          <w:iCs w:val="0"/>
          <w:caps w:val="0"/>
          <w:spacing w:val="0"/>
          <w:kern w:val="0"/>
          <w:sz w:val="32"/>
          <w:szCs w:val="32"/>
          <w:shd w:val="clear" w:fill="FFFFFF"/>
          <w:lang w:val="en-US" w:eastAsia="zh-CN" w:bidi="ar"/>
        </w:rPr>
      </w:pPr>
      <w:r>
        <w:rPr>
          <w:rFonts w:hint="default" w:ascii="Times New Roman" w:hAnsi="Times New Roman" w:eastAsia="黑体" w:cs="Times New Roman"/>
          <w:i w:val="0"/>
          <w:iCs w:val="0"/>
          <w:caps w:val="0"/>
          <w:spacing w:val="0"/>
          <w:kern w:val="0"/>
          <w:sz w:val="32"/>
          <w:szCs w:val="32"/>
          <w:shd w:val="clear" w:fill="FFFFFF"/>
          <w:lang w:val="en-US" w:eastAsia="zh-CN" w:bidi="ar"/>
        </w:rPr>
        <w:t>一、总体情况</w:t>
      </w:r>
    </w:p>
    <w:p w14:paraId="4240F09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i w:val="0"/>
          <w:iCs w:val="0"/>
          <w:caps w:val="0"/>
          <w:spacing w:val="0"/>
          <w:kern w:val="0"/>
          <w:sz w:val="32"/>
          <w:szCs w:val="32"/>
          <w:shd w:val="clear" w:fill="FFFFFF"/>
          <w:lang w:val="en-US" w:eastAsia="zh-CN" w:bidi="ar"/>
        </w:rPr>
      </w:pPr>
      <w:r>
        <w:rPr>
          <w:rFonts w:hint="default" w:ascii="Times New Roman" w:hAnsi="Times New Roman" w:eastAsia="楷体_GB2312" w:cs="Times New Roman"/>
          <w:b/>
          <w:bCs/>
          <w:i w:val="0"/>
          <w:iCs w:val="0"/>
          <w:caps w:val="0"/>
          <w:spacing w:val="0"/>
          <w:kern w:val="0"/>
          <w:sz w:val="32"/>
          <w:szCs w:val="32"/>
          <w:shd w:val="clear" w:fill="FFFFFF"/>
          <w:lang w:val="en-US" w:eastAsia="zh-CN" w:bidi="ar"/>
        </w:rPr>
        <w:t>（一）主动公开情况</w:t>
      </w:r>
    </w:p>
    <w:p w14:paraId="75DA0F9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i w:val="0"/>
          <w:iCs w:val="0"/>
          <w:caps w:val="0"/>
          <w:spacing w:val="0"/>
          <w:kern w:val="0"/>
          <w:sz w:val="32"/>
          <w:szCs w:val="32"/>
          <w:shd w:val="clear" w:fill="FFFFFF"/>
          <w:lang w:val="en-US" w:eastAsia="zh-CN" w:bidi="ar"/>
        </w:rPr>
      </w:pPr>
      <w:r>
        <w:rPr>
          <w:rFonts w:hint="default" w:ascii="Times New Roman" w:hAnsi="Times New Roman" w:eastAsia="仿宋_GB2312" w:cs="Times New Roman"/>
          <w:i w:val="0"/>
          <w:iCs w:val="0"/>
          <w:caps w:val="0"/>
          <w:spacing w:val="0"/>
          <w:kern w:val="0"/>
          <w:sz w:val="32"/>
          <w:szCs w:val="32"/>
          <w:shd w:val="clear" w:fill="FFFFFF"/>
          <w:lang w:val="en-US" w:eastAsia="zh-CN" w:bidi="ar"/>
        </w:rPr>
        <w:t>2024年，在县政务公开办指导支持下，县交通局严格贯彻落实《金寨县2024年政务公开专项行动任务清单》等文件精神，</w:t>
      </w:r>
      <w:r>
        <w:rPr>
          <w:rFonts w:hint="eastAsia" w:ascii="Times New Roman" w:hAnsi="Times New Roman" w:eastAsia="仿宋_GB2312" w:cs="Times New Roman"/>
          <w:i w:val="0"/>
          <w:iCs w:val="0"/>
          <w:caps w:val="0"/>
          <w:spacing w:val="0"/>
          <w:kern w:val="0"/>
          <w:sz w:val="32"/>
          <w:szCs w:val="32"/>
          <w:shd w:val="clear" w:fill="FFFFFF"/>
          <w:lang w:val="en-US" w:eastAsia="zh-CN" w:bidi="ar"/>
        </w:rPr>
        <w:t>根据年度工作要点，</w:t>
      </w:r>
      <w:bookmarkStart w:id="0" w:name="_GoBack"/>
      <w:bookmarkEnd w:id="0"/>
      <w:r>
        <w:rPr>
          <w:rFonts w:hint="eastAsia" w:ascii="Times New Roman" w:hAnsi="Times New Roman" w:eastAsia="仿宋_GB2312" w:cs="Times New Roman"/>
          <w:i w:val="0"/>
          <w:iCs w:val="0"/>
          <w:caps w:val="0"/>
          <w:spacing w:val="0"/>
          <w:kern w:val="0"/>
          <w:sz w:val="32"/>
          <w:szCs w:val="32"/>
          <w:shd w:val="clear" w:fill="FFFFFF"/>
          <w:lang w:val="en-US" w:eastAsia="zh-CN" w:bidi="ar"/>
        </w:rPr>
        <w:t>做好政务公开各项基础工作、重点工作和专项工作，全年</w:t>
      </w:r>
      <w:r>
        <w:rPr>
          <w:rFonts w:hint="default" w:ascii="Times New Roman" w:hAnsi="Times New Roman" w:eastAsia="仿宋_GB2312" w:cs="Times New Roman"/>
          <w:i w:val="0"/>
          <w:iCs w:val="0"/>
          <w:caps w:val="0"/>
          <w:spacing w:val="0"/>
          <w:kern w:val="0"/>
          <w:sz w:val="32"/>
          <w:szCs w:val="32"/>
          <w:shd w:val="clear" w:fill="FFFFFF"/>
          <w:lang w:val="en-US" w:eastAsia="zh-CN" w:bidi="ar"/>
        </w:rPr>
        <w:t>主动公开各类信息700余条，其中牵头交通运输“两化”领域及公共交通企事业单位信息200余条，做到重点项目建设、公共交通出行、行政权力运行全覆盖</w:t>
      </w:r>
      <w:r>
        <w:rPr>
          <w:rFonts w:hint="eastAsia" w:ascii="Times New Roman" w:hAnsi="Times New Roman" w:eastAsia="仿宋_GB2312" w:cs="Times New Roman"/>
          <w:i w:val="0"/>
          <w:iCs w:val="0"/>
          <w:caps w:val="0"/>
          <w:spacing w:val="0"/>
          <w:kern w:val="0"/>
          <w:sz w:val="32"/>
          <w:szCs w:val="32"/>
          <w:shd w:val="clear" w:fill="FFFFFF"/>
          <w:lang w:val="en-US" w:eastAsia="zh-CN" w:bidi="ar"/>
        </w:rPr>
        <w:t>，群众获取政府信息更加透明便捷</w:t>
      </w:r>
      <w:r>
        <w:rPr>
          <w:rFonts w:hint="default" w:ascii="Times New Roman" w:hAnsi="Times New Roman" w:eastAsia="仿宋_GB2312" w:cs="Times New Roman"/>
          <w:i w:val="0"/>
          <w:iCs w:val="0"/>
          <w:caps w:val="0"/>
          <w:spacing w:val="0"/>
          <w:kern w:val="0"/>
          <w:sz w:val="32"/>
          <w:szCs w:val="32"/>
          <w:shd w:val="clear" w:fill="FFFFFF"/>
          <w:lang w:val="en-US" w:eastAsia="zh-CN" w:bidi="ar"/>
        </w:rPr>
        <w:t>。规范政策发布与解读，全年发布部门政策1条；开展意见征集2次，征集公众意见6条；制作转载文字解读14条、图片解读5条，开展新闻发布会解读1次。</w:t>
      </w:r>
    </w:p>
    <w:p w14:paraId="04D3EE9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楷体_GB2312" w:cs="Times New Roman"/>
          <w:b/>
          <w:bCs/>
          <w:i w:val="0"/>
          <w:iCs w:val="0"/>
          <w:caps w:val="0"/>
          <w:spacing w:val="0"/>
          <w:kern w:val="0"/>
          <w:sz w:val="32"/>
          <w:szCs w:val="32"/>
          <w:shd w:val="clear" w:fill="FFFFFF"/>
          <w:lang w:val="en-US" w:eastAsia="zh-CN" w:bidi="ar"/>
        </w:rPr>
      </w:pPr>
      <w:r>
        <w:rPr>
          <w:rFonts w:hint="default" w:ascii="Times New Roman" w:hAnsi="Times New Roman" w:eastAsia="楷体_GB2312" w:cs="Times New Roman"/>
          <w:b/>
          <w:bCs/>
          <w:i w:val="0"/>
          <w:iCs w:val="0"/>
          <w:caps w:val="0"/>
          <w:spacing w:val="0"/>
          <w:kern w:val="0"/>
          <w:sz w:val="32"/>
          <w:szCs w:val="32"/>
          <w:shd w:val="clear" w:fill="FFFFFF"/>
          <w:lang w:val="en-US" w:eastAsia="zh-CN" w:bidi="ar"/>
        </w:rPr>
        <w:t>（二）依申请公开</w:t>
      </w:r>
    </w:p>
    <w:p w14:paraId="15C705C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i w:val="0"/>
          <w:iCs w:val="0"/>
          <w:caps w:val="0"/>
          <w:spacing w:val="0"/>
          <w:kern w:val="0"/>
          <w:sz w:val="32"/>
          <w:szCs w:val="32"/>
          <w:shd w:val="clear" w:fill="FFFFFF"/>
          <w:lang w:val="en-US" w:eastAsia="zh-CN" w:bidi="ar"/>
        </w:rPr>
      </w:pPr>
      <w:r>
        <w:rPr>
          <w:rFonts w:hint="default" w:ascii="Times New Roman" w:hAnsi="Times New Roman" w:eastAsia="仿宋_GB2312" w:cs="Times New Roman"/>
          <w:i w:val="0"/>
          <w:iCs w:val="0"/>
          <w:caps w:val="0"/>
          <w:spacing w:val="0"/>
          <w:kern w:val="0"/>
          <w:sz w:val="32"/>
          <w:szCs w:val="32"/>
          <w:shd w:val="clear" w:fill="FFFFFF"/>
          <w:lang w:val="en-US" w:eastAsia="zh-CN" w:bidi="ar"/>
        </w:rPr>
        <w:t>加强依申请公开全流程管理，定期组织学习</w:t>
      </w:r>
      <w:r>
        <w:rPr>
          <w:rFonts w:hint="eastAsia" w:ascii="Times New Roman" w:hAnsi="Times New Roman" w:eastAsia="仿宋_GB2312" w:cs="Times New Roman"/>
          <w:i w:val="0"/>
          <w:iCs w:val="0"/>
          <w:caps w:val="0"/>
          <w:spacing w:val="0"/>
          <w:kern w:val="0"/>
          <w:sz w:val="32"/>
          <w:szCs w:val="32"/>
          <w:shd w:val="clear" w:fill="FFFFFF"/>
          <w:lang w:val="en-US" w:eastAsia="zh-CN" w:bidi="ar"/>
        </w:rPr>
        <w:t>依申请公开</w:t>
      </w:r>
      <w:r>
        <w:rPr>
          <w:rFonts w:hint="default" w:ascii="Times New Roman" w:hAnsi="Times New Roman" w:eastAsia="仿宋_GB2312" w:cs="Times New Roman"/>
          <w:i w:val="0"/>
          <w:iCs w:val="0"/>
          <w:caps w:val="0"/>
          <w:spacing w:val="0"/>
          <w:kern w:val="0"/>
          <w:sz w:val="32"/>
          <w:szCs w:val="32"/>
          <w:shd w:val="clear" w:fill="FFFFFF"/>
          <w:lang w:val="en-US" w:eastAsia="zh-CN" w:bidi="ar"/>
        </w:rPr>
        <w:t>相关规章制度，全年共办理依申请公开件1件，</w:t>
      </w:r>
      <w:r>
        <w:rPr>
          <w:rFonts w:hint="eastAsia" w:ascii="Times New Roman" w:hAnsi="Times New Roman" w:eastAsia="仿宋_GB2312" w:cs="Times New Roman"/>
          <w:i w:val="0"/>
          <w:iCs w:val="0"/>
          <w:caps w:val="0"/>
          <w:spacing w:val="0"/>
          <w:kern w:val="0"/>
          <w:sz w:val="32"/>
          <w:szCs w:val="32"/>
          <w:shd w:val="clear" w:fill="FFFFFF"/>
          <w:lang w:val="en-US" w:eastAsia="zh-CN" w:bidi="ar"/>
        </w:rPr>
        <w:t>按规定答复并予以公开，</w:t>
      </w:r>
      <w:r>
        <w:rPr>
          <w:rFonts w:hint="default" w:ascii="Times New Roman" w:hAnsi="Times New Roman" w:eastAsia="仿宋_GB2312" w:cs="Times New Roman"/>
          <w:i w:val="0"/>
          <w:iCs w:val="0"/>
          <w:caps w:val="0"/>
          <w:spacing w:val="0"/>
          <w:kern w:val="0"/>
          <w:sz w:val="32"/>
          <w:szCs w:val="32"/>
          <w:shd w:val="clear" w:fill="FFFFFF"/>
          <w:lang w:val="en-US" w:eastAsia="zh-CN" w:bidi="ar"/>
        </w:rPr>
        <w:t>未发生行政复议及行政诉讼情况。</w:t>
      </w:r>
    </w:p>
    <w:p w14:paraId="21ED0F9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楷体_GB2312" w:cs="Times New Roman"/>
          <w:b/>
          <w:bCs/>
          <w:i w:val="0"/>
          <w:iCs w:val="0"/>
          <w:caps w:val="0"/>
          <w:spacing w:val="0"/>
          <w:kern w:val="0"/>
          <w:sz w:val="32"/>
          <w:szCs w:val="32"/>
          <w:shd w:val="clear" w:fill="FFFFFF"/>
          <w:lang w:val="en-US" w:eastAsia="zh-CN" w:bidi="ar"/>
        </w:rPr>
      </w:pPr>
      <w:r>
        <w:rPr>
          <w:rFonts w:hint="default" w:ascii="Times New Roman" w:hAnsi="Times New Roman" w:eastAsia="楷体_GB2312" w:cs="Times New Roman"/>
          <w:b/>
          <w:bCs/>
          <w:i w:val="0"/>
          <w:iCs w:val="0"/>
          <w:caps w:val="0"/>
          <w:spacing w:val="0"/>
          <w:kern w:val="0"/>
          <w:sz w:val="32"/>
          <w:szCs w:val="32"/>
          <w:shd w:val="clear" w:fill="FFFFFF"/>
          <w:lang w:val="en-US" w:eastAsia="zh-CN" w:bidi="ar"/>
        </w:rPr>
        <w:t>（三）政府信息管理</w:t>
      </w:r>
    </w:p>
    <w:p w14:paraId="7A633DE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i w:val="0"/>
          <w:iCs w:val="0"/>
          <w:caps w:val="0"/>
          <w:spacing w:val="0"/>
          <w:kern w:val="0"/>
          <w:sz w:val="32"/>
          <w:szCs w:val="32"/>
          <w:shd w:val="clear" w:fill="FFFFFF"/>
          <w:lang w:val="en-US" w:eastAsia="zh-CN" w:bidi="ar"/>
        </w:rPr>
      </w:pPr>
      <w:r>
        <w:rPr>
          <w:rFonts w:hint="default" w:ascii="Times New Roman" w:hAnsi="Times New Roman" w:eastAsia="仿宋_GB2312" w:cs="Times New Roman"/>
          <w:b w:val="0"/>
          <w:bCs w:val="0"/>
          <w:color w:val="auto"/>
          <w:kern w:val="2"/>
          <w:sz w:val="32"/>
          <w:szCs w:val="32"/>
          <w:lang w:val="en-US" w:eastAsia="zh-CN" w:bidi="ar-SA"/>
        </w:rPr>
        <w:t>健全政务公开工作领导小组体系，及时调整各单位、股室经办人员，严格落实“三审”制度，加强保密审查，保障信息发布质量。</w:t>
      </w:r>
      <w:r>
        <w:rPr>
          <w:rFonts w:hint="default" w:ascii="Times New Roman" w:hAnsi="Times New Roman" w:eastAsia="仿宋_GB2312" w:cs="Times New Roman"/>
          <w:i w:val="0"/>
          <w:iCs w:val="0"/>
          <w:caps w:val="0"/>
          <w:spacing w:val="0"/>
          <w:kern w:val="0"/>
          <w:sz w:val="32"/>
          <w:szCs w:val="32"/>
          <w:shd w:val="clear" w:fill="FFFFFF"/>
          <w:lang w:val="en-US" w:eastAsia="zh-CN" w:bidi="ar"/>
        </w:rPr>
        <w:t>梳理现有规范性文件，核对标题、发文时间、有效性、咨询电话及机关、关键词等要素无误。清理现有3件规范性文件，保留2件，废止1件。</w:t>
      </w:r>
    </w:p>
    <w:p w14:paraId="063B41A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楷体_GB2312" w:cs="Times New Roman"/>
          <w:b/>
          <w:bCs/>
          <w:i w:val="0"/>
          <w:iCs w:val="0"/>
          <w:caps w:val="0"/>
          <w:spacing w:val="0"/>
          <w:kern w:val="0"/>
          <w:sz w:val="32"/>
          <w:szCs w:val="32"/>
          <w:shd w:val="clear" w:fill="FFFFFF"/>
          <w:lang w:val="en-US" w:eastAsia="zh-CN" w:bidi="ar"/>
        </w:rPr>
      </w:pPr>
      <w:r>
        <w:rPr>
          <w:rFonts w:hint="default" w:ascii="Times New Roman" w:hAnsi="Times New Roman" w:eastAsia="楷体_GB2312" w:cs="Times New Roman"/>
          <w:b/>
          <w:bCs/>
          <w:i w:val="0"/>
          <w:iCs w:val="0"/>
          <w:caps w:val="0"/>
          <w:spacing w:val="0"/>
          <w:kern w:val="0"/>
          <w:sz w:val="32"/>
          <w:szCs w:val="32"/>
          <w:shd w:val="clear" w:fill="FFFFFF"/>
          <w:lang w:val="en-US" w:eastAsia="zh-CN" w:bidi="ar"/>
        </w:rPr>
        <w:t>（四）政府信息公开平台建设情况</w:t>
      </w:r>
    </w:p>
    <w:p w14:paraId="3D7FEA2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sz w:val="32"/>
          <w:szCs w:val="32"/>
          <w:lang w:val="en-US" w:eastAsia="zh-CN"/>
        </w:rPr>
        <w:t>梳理信息公开网站专题专栏，规范调整栏目名称、页面设计、栏目内容。开展历史信息专项清理，根据规定保留了确需继续公布的信息，清理了一批失效、无效信息。</w:t>
      </w:r>
      <w:r>
        <w:rPr>
          <w:rFonts w:hint="default" w:ascii="Times New Roman" w:hAnsi="Times New Roman" w:eastAsia="仿宋_GB2312" w:cs="Times New Roman"/>
          <w:b w:val="0"/>
          <w:bCs w:val="0"/>
          <w:color w:val="auto"/>
          <w:sz w:val="32"/>
          <w:szCs w:val="40"/>
          <w:lang w:val="en-US" w:eastAsia="zh-CN"/>
        </w:rPr>
        <w:t>根据最新版权责清单，及时更新行政权力运行指南、流程信息，确保事项名称、指南一一对应。逐一比对县本级和部门网站信息，更新调整科室职能、科室地址、联系电话等重点信息。</w:t>
      </w:r>
    </w:p>
    <w:p w14:paraId="2C6F899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楷体_GB2312" w:cs="Times New Roman"/>
          <w:b/>
          <w:bCs/>
          <w:i w:val="0"/>
          <w:iCs w:val="0"/>
          <w:caps w:val="0"/>
          <w:spacing w:val="0"/>
          <w:kern w:val="0"/>
          <w:sz w:val="32"/>
          <w:szCs w:val="32"/>
          <w:shd w:val="clear" w:fill="FFFFFF"/>
          <w:lang w:val="en-US" w:eastAsia="zh-CN" w:bidi="ar"/>
        </w:rPr>
      </w:pPr>
      <w:r>
        <w:rPr>
          <w:rFonts w:hint="default" w:ascii="Times New Roman" w:hAnsi="Times New Roman" w:eastAsia="楷体_GB2312" w:cs="Times New Roman"/>
          <w:b/>
          <w:bCs/>
          <w:i w:val="0"/>
          <w:iCs w:val="0"/>
          <w:caps w:val="0"/>
          <w:spacing w:val="0"/>
          <w:kern w:val="0"/>
          <w:sz w:val="32"/>
          <w:szCs w:val="32"/>
          <w:shd w:val="clear" w:fill="FFFFFF"/>
          <w:lang w:val="en-US" w:eastAsia="zh-CN" w:bidi="ar"/>
        </w:rPr>
        <w:t>（五）监督保障</w:t>
      </w:r>
    </w:p>
    <w:p w14:paraId="6680106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color w:val="auto"/>
          <w:sz w:val="32"/>
          <w:szCs w:val="40"/>
          <w:lang w:val="en-US" w:eastAsia="zh-CN"/>
        </w:rPr>
        <w:t>全年召开政务公开工作推进会2次，每季度下发工作提示，确保信息产生即发布，提高信息公开时效性。根据季度监测结果，细化部署整改任务，落实责任到人，及时查漏补缺并发布整改报告。定期开展隐私排查，确保公民信息安全。</w:t>
      </w:r>
    </w:p>
    <w:p w14:paraId="00CC4006">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rPr>
          <w:rFonts w:hint="default" w:ascii="Times New Roman" w:hAnsi="Times New Roman" w:eastAsia="黑体" w:cs="Times New Roman"/>
          <w:b w:val="0"/>
          <w:bCs w:val="0"/>
          <w:color w:val="auto"/>
          <w:sz w:val="32"/>
          <w:szCs w:val="40"/>
          <w:lang w:val="en-US" w:eastAsia="zh-CN"/>
        </w:rPr>
      </w:pPr>
      <w:r>
        <w:rPr>
          <w:rFonts w:hint="eastAsia" w:ascii="Times New Roman" w:hAnsi="Times New Roman" w:eastAsia="黑体" w:cs="Times New Roman"/>
          <w:b w:val="0"/>
          <w:bCs w:val="0"/>
          <w:color w:val="auto"/>
          <w:kern w:val="2"/>
          <w:sz w:val="32"/>
          <w:szCs w:val="40"/>
          <w:lang w:val="en-US" w:eastAsia="zh-CN" w:bidi="ar-SA"/>
        </w:rPr>
        <w:t>二、</w:t>
      </w:r>
      <w:r>
        <w:rPr>
          <w:rFonts w:hint="default" w:ascii="Times New Roman" w:hAnsi="Times New Roman" w:eastAsia="黑体" w:cs="Times New Roman"/>
          <w:b w:val="0"/>
          <w:bCs w:val="0"/>
          <w:color w:val="auto"/>
          <w:sz w:val="32"/>
          <w:szCs w:val="40"/>
          <w:lang w:val="en-US" w:eastAsia="zh-CN"/>
        </w:rPr>
        <w:t>主动公开政府信息情况</w:t>
      </w:r>
    </w:p>
    <w:tbl>
      <w:tblPr>
        <w:tblStyle w:val="3"/>
        <w:tblW w:w="9740" w:type="dxa"/>
        <w:jc w:val="center"/>
        <w:tblLayout w:type="fixed"/>
        <w:tblCellMar>
          <w:top w:w="0" w:type="dxa"/>
          <w:left w:w="0" w:type="dxa"/>
          <w:bottom w:w="0" w:type="dxa"/>
          <w:right w:w="0" w:type="dxa"/>
        </w:tblCellMar>
      </w:tblPr>
      <w:tblGrid>
        <w:gridCol w:w="2435"/>
        <w:gridCol w:w="2435"/>
        <w:gridCol w:w="2435"/>
        <w:gridCol w:w="2435"/>
      </w:tblGrid>
      <w:tr w14:paraId="65DDD646">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785CDDE7">
            <w:pPr>
              <w:widowControl/>
              <w:shd w:val="clear"/>
              <w:jc w:val="center"/>
              <w:rPr>
                <w:rFonts w:hint="default" w:ascii="Times New Roman" w:hAnsi="Times New Roman" w:eastAsia="仿宋_GB2312" w:cs="Times New Roman"/>
                <w:color w:val="000000"/>
                <w:sz w:val="20"/>
                <w:szCs w:val="20"/>
              </w:rPr>
            </w:pPr>
            <w:r>
              <w:rPr>
                <w:rFonts w:hint="default" w:ascii="Times New Roman" w:hAnsi="Times New Roman" w:eastAsia="宋体" w:cs="Times New Roman"/>
                <w:color w:val="000000"/>
                <w:kern w:val="0"/>
                <w:sz w:val="20"/>
                <w:szCs w:val="20"/>
              </w:rPr>
              <w:t>第二十条第（一）项</w:t>
            </w:r>
          </w:p>
        </w:tc>
      </w:tr>
      <w:tr w14:paraId="25658F6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44C9C362">
            <w:pPr>
              <w:widowControl/>
              <w:shd w:val="clear"/>
              <w:jc w:val="center"/>
              <w:rPr>
                <w:rFonts w:hint="default" w:ascii="Times New Roman" w:hAnsi="Times New Roman" w:eastAsia="仿宋_GB2312" w:cs="Times New Roman"/>
                <w:color w:val="000000"/>
                <w:sz w:val="20"/>
                <w:szCs w:val="20"/>
              </w:rPr>
            </w:pPr>
            <w:r>
              <w:rPr>
                <w:rFonts w:hint="default" w:ascii="Times New Roman" w:hAnsi="Times New Roman" w:eastAsia="宋体" w:cs="Times New Roman"/>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1E03E065">
            <w:pPr>
              <w:widowControl/>
              <w:shd w:val="clear"/>
              <w:jc w:val="center"/>
              <w:rPr>
                <w:rFonts w:hint="default" w:ascii="Times New Roman" w:hAnsi="Times New Roman" w:eastAsia="仿宋_GB2312" w:cs="Times New Roman"/>
                <w:color w:val="000000"/>
                <w:sz w:val="20"/>
                <w:szCs w:val="20"/>
              </w:rPr>
            </w:pPr>
            <w:r>
              <w:rPr>
                <w:rFonts w:hint="default" w:ascii="Times New Roman" w:hAnsi="Times New Roman" w:eastAsia="宋体" w:cs="Times New Roman"/>
                <w:color w:val="000000"/>
                <w:kern w:val="0"/>
                <w:sz w:val="20"/>
                <w:szCs w:val="20"/>
              </w:rPr>
              <w:t>本年制发件数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28209F2F">
            <w:pPr>
              <w:widowControl/>
              <w:shd w:val="clear"/>
              <w:jc w:val="center"/>
              <w:rPr>
                <w:rFonts w:hint="default" w:ascii="Times New Roman" w:hAnsi="Times New Roman" w:eastAsia="仿宋_GB2312" w:cs="Times New Roman"/>
                <w:color w:val="000000"/>
                <w:sz w:val="20"/>
                <w:szCs w:val="20"/>
              </w:rPr>
            </w:pPr>
            <w:r>
              <w:rPr>
                <w:rFonts w:hint="default" w:ascii="Times New Roman" w:hAnsi="Times New Roman" w:eastAsia="宋体" w:cs="Times New Roman"/>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75D340CE">
            <w:pPr>
              <w:widowControl/>
              <w:shd w:val="clear"/>
              <w:jc w:val="center"/>
              <w:rPr>
                <w:rFonts w:hint="default" w:ascii="Times New Roman" w:hAnsi="Times New Roman" w:eastAsia="仿宋_GB2312" w:cs="Times New Roman"/>
                <w:color w:val="000000"/>
                <w:sz w:val="20"/>
                <w:szCs w:val="20"/>
              </w:rPr>
            </w:pPr>
            <w:r>
              <w:rPr>
                <w:rFonts w:hint="default" w:ascii="Times New Roman" w:hAnsi="Times New Roman" w:eastAsia="宋体" w:cs="Times New Roman"/>
                <w:color w:val="000000"/>
                <w:kern w:val="0"/>
                <w:sz w:val="20"/>
                <w:szCs w:val="20"/>
              </w:rPr>
              <w:t>现行有效件数</w:t>
            </w:r>
          </w:p>
        </w:tc>
      </w:tr>
      <w:tr w14:paraId="54EC9BC6">
        <w:tblPrEx>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69417E0C">
            <w:pPr>
              <w:widowControl/>
              <w:shd w:val="clear"/>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14:paraId="48DAEEB8">
            <w:pPr>
              <w:widowControl/>
              <w:shd w:val="clear"/>
              <w:jc w:val="center"/>
              <w:rPr>
                <w:rFonts w:hint="default" w:ascii="Times New Roman" w:hAnsi="Times New Roman" w:eastAsia="宋体" w:cs="Times New Roman"/>
                <w:color w:val="000000"/>
                <w:kern w:val="0"/>
                <w:sz w:val="20"/>
                <w:szCs w:val="20"/>
                <w:lang w:eastAsia="zh-CN"/>
              </w:rPr>
            </w:pPr>
            <w:r>
              <w:rPr>
                <w:rFonts w:hint="default" w:ascii="Times New Roman" w:hAnsi="Times New Roman" w:eastAsia="宋体" w:cs="Times New Roman"/>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4D8BE841">
            <w:pPr>
              <w:widowControl/>
              <w:shd w:val="clear"/>
              <w:jc w:val="center"/>
              <w:rPr>
                <w:rFonts w:hint="default" w:ascii="Times New Roman" w:hAnsi="Times New Roman" w:eastAsia="宋体" w:cs="Times New Roman"/>
                <w:color w:val="000000"/>
                <w:kern w:val="0"/>
                <w:sz w:val="20"/>
                <w:szCs w:val="20"/>
                <w:lang w:eastAsia="zh-CN"/>
              </w:rPr>
            </w:pPr>
            <w:r>
              <w:rPr>
                <w:rFonts w:hint="default" w:ascii="Times New Roman" w:hAnsi="Times New Roman" w:eastAsia="宋体" w:cs="Times New Roman"/>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0903FFD4">
            <w:pPr>
              <w:widowControl/>
              <w:shd w:val="clear"/>
              <w:jc w:val="center"/>
              <w:rPr>
                <w:rFonts w:hint="default" w:ascii="Times New Roman" w:hAnsi="Times New Roman" w:eastAsia="宋体" w:cs="Times New Roman"/>
                <w:color w:val="000000"/>
                <w:kern w:val="0"/>
                <w:sz w:val="20"/>
                <w:szCs w:val="20"/>
                <w:lang w:eastAsia="zh-CN"/>
              </w:rPr>
            </w:pPr>
            <w:r>
              <w:rPr>
                <w:rFonts w:hint="default" w:ascii="Times New Roman" w:hAnsi="Times New Roman" w:eastAsia="宋体" w:cs="Times New Roman"/>
                <w:color w:val="000000"/>
                <w:kern w:val="0"/>
                <w:sz w:val="20"/>
                <w:szCs w:val="20"/>
                <w:lang w:val="en-US" w:eastAsia="zh-CN"/>
              </w:rPr>
              <w:t>0</w:t>
            </w:r>
          </w:p>
        </w:tc>
      </w:tr>
      <w:tr w14:paraId="4697D54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7BCDABC3">
            <w:pPr>
              <w:widowControl/>
              <w:shd w:val="clear"/>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14:paraId="7AFE68A6">
            <w:pPr>
              <w:widowControl/>
              <w:shd w:val="clear"/>
              <w:jc w:val="center"/>
              <w:rPr>
                <w:rFonts w:hint="default" w:ascii="Times New Roman" w:hAnsi="Times New Roman" w:eastAsia="宋体" w:cs="Times New Roman"/>
                <w:color w:val="000000"/>
                <w:kern w:val="0"/>
                <w:sz w:val="20"/>
                <w:szCs w:val="20"/>
                <w:lang w:eastAsia="zh-CN"/>
              </w:rPr>
            </w:pPr>
            <w:r>
              <w:rPr>
                <w:rFonts w:hint="default" w:ascii="Times New Roman" w:hAnsi="Times New Roman" w:eastAsia="宋体" w:cs="Times New Roman"/>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2E1FC1E1">
            <w:pPr>
              <w:widowControl/>
              <w:shd w:val="clear"/>
              <w:jc w:val="center"/>
              <w:rPr>
                <w:rFonts w:hint="default" w:ascii="Times New Roman" w:hAnsi="Times New Roman" w:eastAsia="宋体" w:cs="Times New Roman"/>
                <w:color w:val="000000"/>
                <w:kern w:val="0"/>
                <w:sz w:val="20"/>
                <w:szCs w:val="20"/>
                <w:lang w:eastAsia="zh-CN"/>
              </w:rPr>
            </w:pPr>
            <w:r>
              <w:rPr>
                <w:rFonts w:hint="default" w:ascii="Times New Roman" w:hAnsi="Times New Roman" w:eastAsia="宋体" w:cs="Times New Roman"/>
                <w:color w:val="000000"/>
                <w:kern w:val="0"/>
                <w:sz w:val="20"/>
                <w:szCs w:val="20"/>
                <w:lang w:val="en-US" w:eastAsia="zh-CN"/>
              </w:rPr>
              <w:t>1</w:t>
            </w:r>
          </w:p>
        </w:tc>
        <w:tc>
          <w:tcPr>
            <w:tcW w:w="2435" w:type="dxa"/>
            <w:tcBorders>
              <w:top w:val="nil"/>
              <w:left w:val="nil"/>
              <w:bottom w:val="single" w:color="auto" w:sz="8" w:space="0"/>
              <w:right w:val="single" w:color="auto" w:sz="8" w:space="0"/>
            </w:tcBorders>
            <w:tcMar>
              <w:left w:w="57" w:type="dxa"/>
              <w:right w:w="57" w:type="dxa"/>
            </w:tcMar>
            <w:vAlign w:val="center"/>
          </w:tcPr>
          <w:p w14:paraId="0D613130">
            <w:pPr>
              <w:widowControl/>
              <w:shd w:val="clear"/>
              <w:jc w:val="center"/>
              <w:rPr>
                <w:rFonts w:hint="default" w:ascii="Times New Roman" w:hAnsi="Times New Roman" w:eastAsia="宋体" w:cs="Times New Roman"/>
                <w:color w:val="000000"/>
                <w:kern w:val="0"/>
                <w:sz w:val="20"/>
                <w:szCs w:val="20"/>
                <w:lang w:eastAsia="zh-CN"/>
              </w:rPr>
            </w:pPr>
            <w:r>
              <w:rPr>
                <w:rFonts w:hint="default" w:ascii="Times New Roman" w:hAnsi="Times New Roman" w:eastAsia="宋体" w:cs="Times New Roman"/>
                <w:color w:val="000000"/>
                <w:kern w:val="0"/>
                <w:sz w:val="20"/>
                <w:szCs w:val="20"/>
                <w:lang w:val="en-US" w:eastAsia="zh-CN"/>
              </w:rPr>
              <w:t>2</w:t>
            </w:r>
          </w:p>
        </w:tc>
      </w:tr>
      <w:tr w14:paraId="1F7C294C">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325CAA34">
            <w:pPr>
              <w:widowControl/>
              <w:shd w:val="clear"/>
              <w:jc w:val="center"/>
              <w:rPr>
                <w:rFonts w:hint="default" w:ascii="Times New Roman" w:hAnsi="Times New Roman" w:eastAsia="仿宋_GB2312" w:cs="Times New Roman"/>
                <w:color w:val="000000"/>
                <w:sz w:val="20"/>
                <w:szCs w:val="20"/>
              </w:rPr>
            </w:pPr>
            <w:r>
              <w:rPr>
                <w:rFonts w:hint="default" w:ascii="Times New Roman" w:hAnsi="Times New Roman" w:eastAsia="宋体" w:cs="Times New Roman"/>
                <w:color w:val="000000"/>
                <w:kern w:val="0"/>
                <w:sz w:val="20"/>
                <w:szCs w:val="20"/>
              </w:rPr>
              <w:t>第二十条第（五）项</w:t>
            </w:r>
          </w:p>
        </w:tc>
      </w:tr>
      <w:tr w14:paraId="51DF554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D4BE5D3">
            <w:pPr>
              <w:widowControl/>
              <w:shd w:val="clear"/>
              <w:jc w:val="center"/>
              <w:rPr>
                <w:rFonts w:hint="default" w:ascii="Times New Roman" w:hAnsi="Times New Roman" w:eastAsia="仿宋_GB2312" w:cs="Times New Roman"/>
                <w:color w:val="000000"/>
                <w:sz w:val="20"/>
                <w:szCs w:val="20"/>
              </w:rPr>
            </w:pPr>
            <w:r>
              <w:rPr>
                <w:rFonts w:hint="default" w:ascii="Times New Roman" w:hAnsi="Times New Roman" w:eastAsia="宋体" w:cs="Times New Roman"/>
                <w:color w:val="000000"/>
                <w:kern w:val="0"/>
                <w:sz w:val="20"/>
                <w:szCs w:val="20"/>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615FDE1C">
            <w:pPr>
              <w:widowControl/>
              <w:shd w:val="clear"/>
              <w:jc w:val="center"/>
              <w:rPr>
                <w:rFonts w:hint="default" w:ascii="Times New Roman" w:hAnsi="Times New Roman" w:eastAsia="仿宋_GB2312" w:cs="Times New Roman"/>
                <w:color w:val="000000"/>
                <w:sz w:val="20"/>
                <w:szCs w:val="20"/>
              </w:rPr>
            </w:pPr>
            <w:r>
              <w:rPr>
                <w:rFonts w:hint="default" w:ascii="Times New Roman" w:hAnsi="Times New Roman" w:eastAsia="宋体" w:cs="Times New Roman"/>
                <w:color w:val="000000"/>
                <w:kern w:val="0"/>
                <w:sz w:val="20"/>
                <w:szCs w:val="20"/>
              </w:rPr>
              <w:t>本年处理决定数量</w:t>
            </w:r>
          </w:p>
        </w:tc>
      </w:tr>
      <w:tr w14:paraId="118DE43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9565A27">
            <w:pPr>
              <w:widowControl/>
              <w:shd w:val="clear"/>
              <w:jc w:val="center"/>
              <w:rPr>
                <w:rFonts w:hint="default" w:ascii="Times New Roman" w:hAnsi="Times New Roman" w:eastAsia="仿宋_GB2312" w:cs="Times New Roman"/>
                <w:color w:val="000000"/>
                <w:sz w:val="20"/>
                <w:szCs w:val="20"/>
              </w:rPr>
            </w:pPr>
            <w:r>
              <w:rPr>
                <w:rFonts w:hint="default" w:ascii="Times New Roman" w:hAnsi="Times New Roman" w:eastAsia="宋体" w:cs="Times New Roman"/>
                <w:color w:val="000000"/>
                <w:kern w:val="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3B03A559">
            <w:pPr>
              <w:widowControl/>
              <w:shd w:val="clear"/>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112</w:t>
            </w:r>
          </w:p>
        </w:tc>
      </w:tr>
      <w:tr w14:paraId="4D0A8F3F">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670E112E">
            <w:pPr>
              <w:widowControl/>
              <w:shd w:val="clear"/>
              <w:jc w:val="center"/>
              <w:rPr>
                <w:rFonts w:hint="default" w:ascii="Times New Roman" w:hAnsi="Times New Roman" w:eastAsia="仿宋_GB2312" w:cs="Times New Roman"/>
                <w:color w:val="000000"/>
                <w:sz w:val="20"/>
                <w:szCs w:val="20"/>
              </w:rPr>
            </w:pPr>
            <w:r>
              <w:rPr>
                <w:rFonts w:hint="default" w:ascii="Times New Roman" w:hAnsi="Times New Roman" w:eastAsia="宋体" w:cs="Times New Roman"/>
                <w:color w:val="000000"/>
                <w:kern w:val="0"/>
                <w:sz w:val="20"/>
                <w:szCs w:val="20"/>
              </w:rPr>
              <w:t>第二十条第（六）项</w:t>
            </w:r>
          </w:p>
        </w:tc>
      </w:tr>
      <w:tr w14:paraId="08D88CC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8235CFC">
            <w:pPr>
              <w:widowControl/>
              <w:shd w:val="clear"/>
              <w:jc w:val="center"/>
              <w:rPr>
                <w:rFonts w:hint="default" w:ascii="Times New Roman" w:hAnsi="Times New Roman" w:eastAsia="仿宋_GB2312" w:cs="Times New Roman"/>
                <w:color w:val="000000"/>
                <w:sz w:val="20"/>
                <w:szCs w:val="20"/>
              </w:rPr>
            </w:pPr>
            <w:r>
              <w:rPr>
                <w:rFonts w:hint="default" w:ascii="Times New Roman" w:hAnsi="Times New Roman" w:eastAsia="宋体" w:cs="Times New Roman"/>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14:paraId="5963BB74">
            <w:pPr>
              <w:widowControl/>
              <w:shd w:val="clear"/>
              <w:jc w:val="center"/>
              <w:rPr>
                <w:rFonts w:hint="default" w:ascii="Times New Roman" w:hAnsi="Times New Roman" w:eastAsia="仿宋_GB2312" w:cs="Times New Roman"/>
                <w:color w:val="000000"/>
                <w:sz w:val="20"/>
                <w:szCs w:val="20"/>
              </w:rPr>
            </w:pPr>
            <w:r>
              <w:rPr>
                <w:rFonts w:hint="default" w:ascii="Times New Roman" w:hAnsi="Times New Roman" w:eastAsia="宋体" w:cs="Times New Roman"/>
                <w:color w:val="000000"/>
                <w:kern w:val="0"/>
                <w:sz w:val="20"/>
                <w:szCs w:val="20"/>
              </w:rPr>
              <w:t>本年处理决定数量</w:t>
            </w:r>
          </w:p>
        </w:tc>
      </w:tr>
      <w:tr w14:paraId="2EEE02B0">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4540616">
            <w:pPr>
              <w:widowControl/>
              <w:shd w:val="clear"/>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7BBD6563">
            <w:pPr>
              <w:widowControl/>
              <w:shd w:val="clear"/>
              <w:jc w:val="center"/>
              <w:rPr>
                <w:rFonts w:hint="default"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145</w:t>
            </w:r>
          </w:p>
        </w:tc>
      </w:tr>
      <w:tr w14:paraId="49EE28B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18E8D3B6">
            <w:pPr>
              <w:widowControl/>
              <w:shd w:val="clear"/>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3DC6B576">
            <w:pPr>
              <w:widowControl/>
              <w:shd w:val="clear"/>
              <w:jc w:val="center"/>
              <w:rPr>
                <w:rFonts w:hint="default"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62</w:t>
            </w:r>
          </w:p>
        </w:tc>
      </w:tr>
      <w:tr w14:paraId="1D7F8F9A">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72EE78C7">
            <w:pPr>
              <w:widowControl/>
              <w:shd w:val="clear"/>
              <w:jc w:val="center"/>
              <w:rPr>
                <w:rFonts w:hint="default" w:ascii="Times New Roman" w:hAnsi="Times New Roman" w:eastAsia="仿宋_GB2312" w:cs="Times New Roman"/>
                <w:color w:val="000000"/>
                <w:sz w:val="20"/>
                <w:szCs w:val="20"/>
              </w:rPr>
            </w:pPr>
            <w:r>
              <w:rPr>
                <w:rFonts w:hint="default" w:ascii="Times New Roman" w:hAnsi="Times New Roman" w:eastAsia="宋体" w:cs="Times New Roman"/>
                <w:color w:val="000000"/>
                <w:kern w:val="0"/>
                <w:sz w:val="20"/>
                <w:szCs w:val="20"/>
              </w:rPr>
              <w:t>第二十条第（八）项</w:t>
            </w:r>
          </w:p>
        </w:tc>
      </w:tr>
      <w:tr w14:paraId="1903144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DBC7878">
            <w:pPr>
              <w:widowControl/>
              <w:shd w:val="clear"/>
              <w:jc w:val="center"/>
              <w:rPr>
                <w:rFonts w:hint="default" w:ascii="Times New Roman" w:hAnsi="Times New Roman" w:eastAsia="仿宋_GB2312" w:cs="Times New Roman"/>
                <w:color w:val="000000"/>
                <w:sz w:val="20"/>
                <w:szCs w:val="20"/>
              </w:rPr>
            </w:pPr>
            <w:r>
              <w:rPr>
                <w:rFonts w:hint="default" w:ascii="Times New Roman" w:hAnsi="Times New Roman" w:eastAsia="宋体" w:cs="Times New Roman"/>
                <w:color w:val="000000"/>
                <w:kern w:val="0"/>
                <w:sz w:val="20"/>
                <w:szCs w:val="20"/>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18F2BAEF">
            <w:pPr>
              <w:widowControl/>
              <w:shd w:val="clear"/>
              <w:jc w:val="center"/>
              <w:rPr>
                <w:rFonts w:hint="default" w:ascii="Times New Roman" w:hAnsi="Times New Roman" w:eastAsia="仿宋_GB2312" w:cs="Times New Roman"/>
                <w:color w:val="000000"/>
                <w:sz w:val="20"/>
                <w:szCs w:val="20"/>
              </w:rPr>
            </w:pPr>
            <w:r>
              <w:rPr>
                <w:rFonts w:hint="default" w:ascii="Times New Roman" w:hAnsi="Times New Roman" w:eastAsia="宋体" w:cs="Times New Roman"/>
                <w:color w:val="000000"/>
                <w:kern w:val="0"/>
                <w:sz w:val="20"/>
                <w:szCs w:val="20"/>
              </w:rPr>
              <w:t>本年收费金额（单位：万元）</w:t>
            </w:r>
          </w:p>
        </w:tc>
      </w:tr>
      <w:tr w14:paraId="06D6D577">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04BE7743">
            <w:pPr>
              <w:widowControl/>
              <w:shd w:val="clear"/>
              <w:jc w:val="center"/>
              <w:rPr>
                <w:rFonts w:hint="default" w:ascii="Times New Roman" w:hAnsi="Times New Roman" w:eastAsia="仿宋_GB2312" w:cs="Times New Roman"/>
                <w:color w:val="000000"/>
                <w:sz w:val="20"/>
                <w:szCs w:val="20"/>
              </w:rPr>
            </w:pPr>
            <w:r>
              <w:rPr>
                <w:rFonts w:hint="default" w:ascii="Times New Roman" w:hAnsi="Times New Roman" w:eastAsia="宋体" w:cs="Times New Roman"/>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1133F1A9">
            <w:pPr>
              <w:shd w:val="clear"/>
              <w:jc w:val="center"/>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0</w:t>
            </w:r>
          </w:p>
        </w:tc>
      </w:tr>
    </w:tbl>
    <w:p w14:paraId="271BED0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黑体" w:cs="Times New Roman"/>
          <w:b w:val="0"/>
          <w:bCs w:val="0"/>
          <w:color w:val="auto"/>
          <w:sz w:val="32"/>
          <w:szCs w:val="40"/>
          <w:lang w:val="en-US" w:eastAsia="zh-CN"/>
        </w:rPr>
        <w:t>三、收到和处理政府信息公开申请情况</w:t>
      </w:r>
    </w:p>
    <w:tbl>
      <w:tblPr>
        <w:tblStyle w:val="3"/>
        <w:tblW w:w="929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15"/>
        <w:gridCol w:w="913"/>
        <w:gridCol w:w="2912"/>
        <w:gridCol w:w="614"/>
        <w:gridCol w:w="664"/>
        <w:gridCol w:w="655"/>
        <w:gridCol w:w="655"/>
        <w:gridCol w:w="655"/>
        <w:gridCol w:w="659"/>
        <w:gridCol w:w="657"/>
      </w:tblGrid>
      <w:tr w14:paraId="721DD1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58" w:hRule="atLeast"/>
          <w:jc w:val="center"/>
        </w:trPr>
        <w:tc>
          <w:tcPr>
            <w:tcW w:w="4740" w:type="dxa"/>
            <w:gridSpan w:val="3"/>
            <w:vMerge w:val="restart"/>
            <w:tcBorders>
              <w:top w:val="single" w:color="auto" w:sz="6" w:space="0"/>
              <w:left w:val="single" w:color="auto" w:sz="6" w:space="0"/>
              <w:bottom w:val="outset" w:color="auto" w:sz="6" w:space="0"/>
              <w:right w:val="single" w:color="auto" w:sz="6" w:space="0"/>
            </w:tcBorders>
            <w:shd w:val="clear" w:color="auto" w:fill="auto"/>
            <w:tcMar>
              <w:top w:w="0" w:type="dxa"/>
              <w:left w:w="108" w:type="dxa"/>
              <w:bottom w:w="0" w:type="dxa"/>
              <w:right w:w="108" w:type="dxa"/>
            </w:tcMar>
            <w:vAlign w:val="center"/>
          </w:tcPr>
          <w:p w14:paraId="6C910D7D">
            <w:pPr>
              <w:keepNext w:val="0"/>
              <w:keepLines w:val="0"/>
              <w:widowControl/>
              <w:suppressLineNumbers w:val="0"/>
              <w:spacing w:before="0" w:beforeAutospacing="0" w:after="0" w:afterAutospacing="0"/>
              <w:ind w:left="0" w:right="0" w:firstLine="0"/>
              <w:jc w:val="left"/>
              <w:rPr>
                <w:rFonts w:hint="default" w:ascii="Times New Roman" w:hAnsi="Times New Roman" w:eastAsia="宋体" w:cs="Times New Roman"/>
                <w:kern w:val="0"/>
                <w:sz w:val="21"/>
                <w:szCs w:val="21"/>
                <w:lang w:val="en-US" w:eastAsia="zh-CN" w:bidi="ar"/>
              </w:rPr>
            </w:pPr>
            <w:r>
              <w:rPr>
                <w:rFonts w:hint="default" w:ascii="Times New Roman" w:hAnsi="Times New Roman" w:eastAsia="黑体" w:cs="Times New Roman"/>
                <w:kern w:val="0"/>
                <w:sz w:val="20"/>
                <w:szCs w:val="20"/>
                <w:lang w:val="en-US" w:eastAsia="zh-CN" w:bidi="ar"/>
              </w:rPr>
              <w:t>（本列数据的勾稽关系为：第一项加第二项之和，等于第三项加第四项之和）</w:t>
            </w:r>
          </w:p>
        </w:tc>
        <w:tc>
          <w:tcPr>
            <w:tcW w:w="4559" w:type="dxa"/>
            <w:gridSpan w:val="7"/>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center"/>
          </w:tcPr>
          <w:p w14:paraId="697CC684">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黑体" w:cs="Times New Roman"/>
                <w:kern w:val="0"/>
                <w:sz w:val="20"/>
                <w:szCs w:val="20"/>
                <w:lang w:val="en-US" w:eastAsia="zh-CN" w:bidi="ar"/>
              </w:rPr>
              <w:t>申请人情况</w:t>
            </w:r>
          </w:p>
        </w:tc>
      </w:tr>
      <w:tr w14:paraId="6D81EB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58" w:hRule="atLeast"/>
          <w:jc w:val="center"/>
        </w:trPr>
        <w:tc>
          <w:tcPr>
            <w:tcW w:w="4740" w:type="dxa"/>
            <w:gridSpan w:val="3"/>
            <w:vMerge w:val="continue"/>
            <w:tcBorders>
              <w:top w:val="single" w:color="auto" w:sz="6" w:space="0"/>
              <w:left w:val="single" w:color="auto" w:sz="6" w:space="0"/>
              <w:bottom w:val="outset" w:color="auto" w:sz="6" w:space="0"/>
              <w:right w:val="single" w:color="auto" w:sz="6" w:space="0"/>
            </w:tcBorders>
            <w:shd w:val="clear" w:color="auto" w:fill="auto"/>
            <w:tcMar>
              <w:top w:w="0" w:type="dxa"/>
              <w:left w:w="108" w:type="dxa"/>
              <w:bottom w:w="0" w:type="dxa"/>
              <w:right w:w="108" w:type="dxa"/>
            </w:tcMar>
            <w:vAlign w:val="center"/>
          </w:tcPr>
          <w:p w14:paraId="64AE0F95">
            <w:pPr>
              <w:rPr>
                <w:rFonts w:hint="default" w:ascii="Times New Roman" w:hAnsi="Times New Roman" w:eastAsia="宋体" w:cs="Times New Roman"/>
                <w:sz w:val="20"/>
                <w:szCs w:val="20"/>
              </w:rPr>
            </w:pPr>
          </w:p>
        </w:tc>
        <w:tc>
          <w:tcPr>
            <w:tcW w:w="614" w:type="dxa"/>
            <w:vMerge w:val="restart"/>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87AD7A8">
            <w:pPr>
              <w:keepNext w:val="0"/>
              <w:keepLines w:val="0"/>
              <w:widowControl/>
              <w:suppressLineNumbers w:val="0"/>
              <w:spacing w:before="0" w:beforeAutospacing="0" w:after="0" w:afterAutospacing="0"/>
              <w:ind w:left="0" w:right="0" w:firstLine="0"/>
              <w:jc w:val="left"/>
              <w:rPr>
                <w:rFonts w:hint="default" w:ascii="Times New Roman" w:hAnsi="Times New Roman" w:eastAsia="宋体" w:cs="Times New Roman"/>
                <w:kern w:val="0"/>
                <w:sz w:val="21"/>
                <w:szCs w:val="21"/>
                <w:lang w:val="en-US" w:eastAsia="zh-CN" w:bidi="ar"/>
              </w:rPr>
            </w:pPr>
            <w:r>
              <w:rPr>
                <w:rFonts w:hint="default" w:ascii="Times New Roman" w:hAnsi="Times New Roman" w:eastAsia="黑体" w:cs="Times New Roman"/>
                <w:spacing w:val="-10"/>
                <w:kern w:val="0"/>
                <w:sz w:val="20"/>
                <w:szCs w:val="20"/>
                <w:lang w:val="en-US" w:eastAsia="zh-CN" w:bidi="ar"/>
              </w:rPr>
              <w:t>自然人</w:t>
            </w:r>
          </w:p>
        </w:tc>
        <w:tc>
          <w:tcPr>
            <w:tcW w:w="3288" w:type="dxa"/>
            <w:gridSpan w:val="5"/>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center"/>
          </w:tcPr>
          <w:p w14:paraId="7E47762A">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黑体" w:cs="Times New Roman"/>
                <w:kern w:val="0"/>
                <w:sz w:val="20"/>
                <w:szCs w:val="20"/>
                <w:lang w:val="en-US" w:eastAsia="zh-CN" w:bidi="ar"/>
              </w:rPr>
              <w:t>法人或其他组织</w:t>
            </w:r>
          </w:p>
        </w:tc>
        <w:tc>
          <w:tcPr>
            <w:tcW w:w="657" w:type="dxa"/>
            <w:vMerge w:val="restart"/>
            <w:tcBorders>
              <w:top w:val="single" w:color="auto" w:sz="6" w:space="0"/>
              <w:left w:val="nil"/>
              <w:bottom w:val="outset" w:color="auto" w:sz="6" w:space="0"/>
              <w:right w:val="single" w:color="auto" w:sz="6" w:space="0"/>
            </w:tcBorders>
            <w:shd w:val="clear" w:color="auto" w:fill="auto"/>
            <w:tcMar>
              <w:top w:w="0" w:type="dxa"/>
              <w:left w:w="57" w:type="dxa"/>
              <w:bottom w:w="0" w:type="dxa"/>
              <w:right w:w="57" w:type="dxa"/>
            </w:tcMar>
            <w:vAlign w:val="center"/>
          </w:tcPr>
          <w:p w14:paraId="2B79CB9F">
            <w:pPr>
              <w:keepNext w:val="0"/>
              <w:keepLines w:val="0"/>
              <w:widowControl/>
              <w:suppressLineNumbers w:val="0"/>
              <w:spacing w:before="0" w:beforeAutospacing="0" w:after="0" w:afterAutospacing="0"/>
              <w:ind w:left="0" w:right="0" w:firstLine="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黑体" w:cs="Times New Roman"/>
                <w:kern w:val="0"/>
                <w:sz w:val="20"/>
                <w:szCs w:val="20"/>
                <w:lang w:val="en-US" w:eastAsia="zh-CN" w:bidi="ar"/>
              </w:rPr>
              <w:t>总计</w:t>
            </w:r>
          </w:p>
        </w:tc>
      </w:tr>
      <w:tr w14:paraId="74CEF0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79" w:hRule="atLeast"/>
          <w:jc w:val="center"/>
        </w:trPr>
        <w:tc>
          <w:tcPr>
            <w:tcW w:w="4740" w:type="dxa"/>
            <w:gridSpan w:val="3"/>
            <w:vMerge w:val="continue"/>
            <w:tcBorders>
              <w:top w:val="single" w:color="auto" w:sz="6" w:space="0"/>
              <w:left w:val="single" w:color="auto" w:sz="6" w:space="0"/>
              <w:bottom w:val="outset" w:color="auto" w:sz="6" w:space="0"/>
              <w:right w:val="single" w:color="auto" w:sz="6" w:space="0"/>
            </w:tcBorders>
            <w:shd w:val="clear" w:color="auto" w:fill="auto"/>
            <w:tcMar>
              <w:top w:w="0" w:type="dxa"/>
              <w:left w:w="108" w:type="dxa"/>
              <w:bottom w:w="0" w:type="dxa"/>
              <w:right w:w="108" w:type="dxa"/>
            </w:tcMar>
            <w:vAlign w:val="center"/>
          </w:tcPr>
          <w:p w14:paraId="14B49C23">
            <w:pPr>
              <w:rPr>
                <w:rFonts w:hint="default" w:ascii="Times New Roman" w:hAnsi="Times New Roman" w:eastAsia="宋体" w:cs="Times New Roman"/>
                <w:sz w:val="20"/>
                <w:szCs w:val="20"/>
              </w:rPr>
            </w:pPr>
          </w:p>
        </w:tc>
        <w:tc>
          <w:tcPr>
            <w:tcW w:w="614" w:type="dxa"/>
            <w:vMerge w:val="continue"/>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A53CA5D">
            <w:pPr>
              <w:rPr>
                <w:rFonts w:hint="default" w:ascii="Times New Roman" w:hAnsi="Times New Roman" w:eastAsia="宋体" w:cs="Times New Roman"/>
                <w:sz w:val="20"/>
                <w:szCs w:val="20"/>
              </w:rPr>
            </w:pPr>
          </w:p>
        </w:tc>
        <w:tc>
          <w:tcPr>
            <w:tcW w:w="664"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C8F76DE">
            <w:pPr>
              <w:keepNext w:val="0"/>
              <w:keepLines w:val="0"/>
              <w:widowControl/>
              <w:suppressLineNumbers w:val="0"/>
              <w:spacing w:before="0" w:beforeAutospacing="0" w:after="0" w:afterAutospacing="0"/>
              <w:ind w:left="0" w:right="0" w:firstLine="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黑体" w:cs="Times New Roman"/>
                <w:kern w:val="0"/>
                <w:sz w:val="20"/>
                <w:szCs w:val="20"/>
                <w:lang w:val="en-US" w:eastAsia="zh-CN" w:bidi="ar"/>
              </w:rPr>
              <w:t>商业</w:t>
            </w:r>
          </w:p>
          <w:p w14:paraId="35770518">
            <w:pPr>
              <w:keepNext w:val="0"/>
              <w:keepLines w:val="0"/>
              <w:widowControl/>
              <w:suppressLineNumbers w:val="0"/>
              <w:spacing w:before="0" w:beforeAutospacing="0" w:after="0" w:afterAutospacing="0"/>
              <w:ind w:left="0" w:right="0" w:firstLine="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黑体" w:cs="Times New Roman"/>
                <w:kern w:val="0"/>
                <w:sz w:val="20"/>
                <w:szCs w:val="20"/>
                <w:lang w:val="en-US" w:eastAsia="zh-CN" w:bidi="ar"/>
              </w:rPr>
              <w:t>企业</w:t>
            </w:r>
          </w:p>
        </w:tc>
        <w:tc>
          <w:tcPr>
            <w:tcW w:w="655" w:type="dxa"/>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center"/>
          </w:tcPr>
          <w:p w14:paraId="3FD48896">
            <w:pPr>
              <w:keepNext w:val="0"/>
              <w:keepLines w:val="0"/>
              <w:widowControl/>
              <w:suppressLineNumbers w:val="0"/>
              <w:spacing w:before="0" w:beforeAutospacing="0" w:after="0" w:afterAutospacing="0"/>
              <w:ind w:left="0" w:right="0" w:firstLine="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黑体" w:cs="Times New Roman"/>
                <w:kern w:val="0"/>
                <w:sz w:val="20"/>
                <w:szCs w:val="20"/>
                <w:lang w:val="en-US" w:eastAsia="zh-CN" w:bidi="ar"/>
              </w:rPr>
              <w:t>科研</w:t>
            </w:r>
          </w:p>
          <w:p w14:paraId="01A78EAA">
            <w:pPr>
              <w:keepNext w:val="0"/>
              <w:keepLines w:val="0"/>
              <w:widowControl/>
              <w:suppressLineNumbers w:val="0"/>
              <w:spacing w:before="0" w:beforeAutospacing="0" w:after="0" w:afterAutospacing="0"/>
              <w:ind w:left="0" w:right="0" w:firstLine="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黑体" w:cs="Times New Roman"/>
                <w:kern w:val="0"/>
                <w:sz w:val="20"/>
                <w:szCs w:val="20"/>
                <w:lang w:val="en-US" w:eastAsia="zh-CN" w:bidi="ar"/>
              </w:rPr>
              <w:t>机构</w:t>
            </w:r>
          </w:p>
        </w:tc>
        <w:tc>
          <w:tcPr>
            <w:tcW w:w="655" w:type="dxa"/>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center"/>
          </w:tcPr>
          <w:p w14:paraId="64DD43D5">
            <w:pPr>
              <w:keepNext w:val="0"/>
              <w:keepLines w:val="0"/>
              <w:widowControl/>
              <w:suppressLineNumbers w:val="0"/>
              <w:spacing w:before="0" w:beforeAutospacing="0" w:after="0" w:afterAutospacing="0"/>
              <w:ind w:left="0" w:right="0" w:firstLine="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黑体" w:cs="Times New Roman"/>
                <w:kern w:val="0"/>
                <w:sz w:val="20"/>
                <w:szCs w:val="20"/>
                <w:lang w:val="en-US" w:eastAsia="zh-CN" w:bidi="ar"/>
              </w:rPr>
              <w:t>社会公益组织</w:t>
            </w:r>
          </w:p>
        </w:tc>
        <w:tc>
          <w:tcPr>
            <w:tcW w:w="655" w:type="dxa"/>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center"/>
          </w:tcPr>
          <w:p w14:paraId="112D4110">
            <w:pPr>
              <w:keepNext w:val="0"/>
              <w:keepLines w:val="0"/>
              <w:widowControl/>
              <w:suppressLineNumbers w:val="0"/>
              <w:spacing w:before="0" w:beforeAutospacing="0" w:after="0" w:afterAutospacing="0"/>
              <w:ind w:left="0" w:right="0" w:firstLine="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黑体" w:cs="Times New Roman"/>
                <w:kern w:val="0"/>
                <w:sz w:val="20"/>
                <w:szCs w:val="20"/>
                <w:lang w:val="en-US" w:eastAsia="zh-CN" w:bidi="ar"/>
              </w:rPr>
              <w:t>法律服务机构</w:t>
            </w:r>
          </w:p>
        </w:tc>
        <w:tc>
          <w:tcPr>
            <w:tcW w:w="659" w:type="dxa"/>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center"/>
          </w:tcPr>
          <w:p w14:paraId="59AED317">
            <w:pPr>
              <w:keepNext w:val="0"/>
              <w:keepLines w:val="0"/>
              <w:widowControl/>
              <w:suppressLineNumbers w:val="0"/>
              <w:spacing w:before="0" w:beforeAutospacing="0" w:after="0" w:afterAutospacing="0"/>
              <w:ind w:left="0" w:right="0" w:firstLine="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黑体" w:cs="Times New Roman"/>
                <w:kern w:val="0"/>
                <w:sz w:val="20"/>
                <w:szCs w:val="20"/>
                <w:lang w:val="en-US" w:eastAsia="zh-CN" w:bidi="ar"/>
              </w:rPr>
              <w:t>其他</w:t>
            </w:r>
          </w:p>
        </w:tc>
        <w:tc>
          <w:tcPr>
            <w:tcW w:w="657" w:type="dxa"/>
            <w:vMerge w:val="continue"/>
            <w:tcBorders>
              <w:top w:val="single" w:color="auto" w:sz="6" w:space="0"/>
              <w:left w:val="nil"/>
              <w:bottom w:val="outset" w:color="auto" w:sz="6" w:space="0"/>
              <w:right w:val="single" w:color="auto" w:sz="6" w:space="0"/>
            </w:tcBorders>
            <w:shd w:val="clear" w:color="auto" w:fill="auto"/>
            <w:tcMar>
              <w:top w:w="0" w:type="dxa"/>
              <w:left w:w="57" w:type="dxa"/>
              <w:bottom w:w="0" w:type="dxa"/>
              <w:right w:w="57" w:type="dxa"/>
            </w:tcMar>
            <w:vAlign w:val="center"/>
          </w:tcPr>
          <w:p w14:paraId="479C2B47">
            <w:pPr>
              <w:rPr>
                <w:rFonts w:hint="default" w:ascii="Times New Roman" w:hAnsi="Times New Roman" w:eastAsia="宋体" w:cs="Times New Roman"/>
                <w:sz w:val="20"/>
                <w:szCs w:val="20"/>
              </w:rPr>
            </w:pPr>
          </w:p>
        </w:tc>
      </w:tr>
      <w:tr w14:paraId="27496B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58" w:hRule="atLeast"/>
          <w:jc w:val="center"/>
        </w:trPr>
        <w:tc>
          <w:tcPr>
            <w:tcW w:w="4740" w:type="dxa"/>
            <w:gridSpan w:val="3"/>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69BA866">
            <w:pPr>
              <w:keepNext w:val="0"/>
              <w:keepLines w:val="0"/>
              <w:widowControl/>
              <w:suppressLineNumbers w:val="0"/>
              <w:spacing w:before="0" w:beforeAutospacing="0" w:after="0" w:afterAutospacing="0"/>
              <w:ind w:left="0" w:right="0" w:firstLine="400"/>
              <w:jc w:val="left"/>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一、本年新收政府信息公开申请数量</w:t>
            </w:r>
          </w:p>
        </w:tc>
        <w:tc>
          <w:tcPr>
            <w:tcW w:w="614"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8B0132D">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1</w:t>
            </w:r>
          </w:p>
        </w:tc>
        <w:tc>
          <w:tcPr>
            <w:tcW w:w="664"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F111D9E">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C9D5FCD">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623724E">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7667D4D">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949B9E2">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7"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7111A2C">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1</w:t>
            </w:r>
          </w:p>
        </w:tc>
      </w:tr>
      <w:tr w14:paraId="31F3DC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58" w:hRule="atLeast"/>
          <w:jc w:val="center"/>
        </w:trPr>
        <w:tc>
          <w:tcPr>
            <w:tcW w:w="4740" w:type="dxa"/>
            <w:gridSpan w:val="3"/>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261FF296">
            <w:pPr>
              <w:keepNext w:val="0"/>
              <w:keepLines w:val="0"/>
              <w:widowControl/>
              <w:suppressLineNumbers w:val="0"/>
              <w:spacing w:before="0" w:beforeAutospacing="0" w:after="0" w:afterAutospacing="0"/>
              <w:ind w:left="0" w:right="0" w:firstLine="400"/>
              <w:jc w:val="left"/>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二、上年结转政府信息公开申请数量</w:t>
            </w:r>
          </w:p>
        </w:tc>
        <w:tc>
          <w:tcPr>
            <w:tcW w:w="614"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D1AE08C">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64"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FD9211E">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FE88D95">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D28EF4F">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14B8C3A">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ACADC87">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7"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D7B039D">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r>
      <w:tr w14:paraId="287CD00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58" w:hRule="atLeast"/>
          <w:jc w:val="center"/>
        </w:trPr>
        <w:tc>
          <w:tcPr>
            <w:tcW w:w="915" w:type="dxa"/>
            <w:vMerge w:val="restart"/>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42BA3AD1">
            <w:pPr>
              <w:keepNext w:val="0"/>
              <w:keepLines w:val="0"/>
              <w:widowControl/>
              <w:suppressLineNumbers w:val="0"/>
              <w:spacing w:before="0" w:beforeAutospacing="0" w:after="0" w:afterAutospacing="0"/>
              <w:ind w:left="0" w:right="0" w:firstLine="400"/>
              <w:jc w:val="left"/>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三、本年度办理结果</w:t>
            </w:r>
          </w:p>
        </w:tc>
        <w:tc>
          <w:tcPr>
            <w:tcW w:w="3825" w:type="dxa"/>
            <w:gridSpan w:val="2"/>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6014CE2">
            <w:pPr>
              <w:keepNext w:val="0"/>
              <w:keepLines w:val="0"/>
              <w:widowControl/>
              <w:suppressLineNumbers w:val="0"/>
              <w:spacing w:before="0" w:beforeAutospacing="0" w:after="0" w:afterAutospacing="0"/>
              <w:ind w:left="0" w:right="0" w:firstLine="400"/>
              <w:jc w:val="left"/>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（一）予以公开</w:t>
            </w:r>
          </w:p>
        </w:tc>
        <w:tc>
          <w:tcPr>
            <w:tcW w:w="614"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919C406">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1</w:t>
            </w:r>
          </w:p>
        </w:tc>
        <w:tc>
          <w:tcPr>
            <w:tcW w:w="664"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B28D40B">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4155509">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34E4D98">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42350E4">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B961B2D">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7" w:type="dxa"/>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center"/>
          </w:tcPr>
          <w:p w14:paraId="36B94023">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1</w:t>
            </w:r>
          </w:p>
        </w:tc>
      </w:tr>
      <w:tr w14:paraId="524AF8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59" w:hRule="atLeast"/>
          <w:jc w:val="center"/>
        </w:trPr>
        <w:tc>
          <w:tcPr>
            <w:tcW w:w="915"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0ABE8628">
            <w:pPr>
              <w:rPr>
                <w:rFonts w:hint="default" w:ascii="Times New Roman" w:hAnsi="Times New Roman" w:eastAsia="宋体" w:cs="Times New Roman"/>
                <w:sz w:val="20"/>
                <w:szCs w:val="20"/>
              </w:rPr>
            </w:pPr>
          </w:p>
        </w:tc>
        <w:tc>
          <w:tcPr>
            <w:tcW w:w="3825" w:type="dxa"/>
            <w:gridSpan w:val="2"/>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B225C42">
            <w:pPr>
              <w:keepNext w:val="0"/>
              <w:keepLines w:val="0"/>
              <w:widowControl/>
              <w:suppressLineNumbers w:val="0"/>
              <w:spacing w:before="0" w:beforeAutospacing="0" w:after="0" w:afterAutospacing="0"/>
              <w:ind w:left="0" w:right="0" w:firstLine="400"/>
              <w:jc w:val="left"/>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（二）部分公开</w:t>
            </w:r>
            <w:r>
              <w:rPr>
                <w:rFonts w:hint="default" w:ascii="Times New Roman" w:hAnsi="Times New Roman" w:eastAsia="楷体" w:cs="Times New Roman"/>
                <w:kern w:val="0"/>
                <w:sz w:val="20"/>
                <w:szCs w:val="20"/>
                <w:lang w:val="en-US" w:eastAsia="zh-CN" w:bidi="ar"/>
              </w:rPr>
              <w:t>（区分处理的，只计这一情形，不计其他情形）</w:t>
            </w:r>
          </w:p>
        </w:tc>
        <w:tc>
          <w:tcPr>
            <w:tcW w:w="614"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F0EA0D6">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64"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A887288">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7C502CA">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47B9F61">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2E18CC4">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8BD5B4C">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7"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AC73E90">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r>
      <w:tr w14:paraId="63F48B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58" w:hRule="atLeast"/>
          <w:jc w:val="center"/>
        </w:trPr>
        <w:tc>
          <w:tcPr>
            <w:tcW w:w="915"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31D3275D">
            <w:pPr>
              <w:rPr>
                <w:rFonts w:hint="default" w:ascii="Times New Roman" w:hAnsi="Times New Roman" w:eastAsia="宋体" w:cs="Times New Roman"/>
                <w:sz w:val="20"/>
                <w:szCs w:val="20"/>
              </w:rPr>
            </w:pPr>
          </w:p>
        </w:tc>
        <w:tc>
          <w:tcPr>
            <w:tcW w:w="913" w:type="dxa"/>
            <w:vMerge w:val="restart"/>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54824343">
            <w:pPr>
              <w:keepNext w:val="0"/>
              <w:keepLines w:val="0"/>
              <w:widowControl/>
              <w:suppressLineNumbers w:val="0"/>
              <w:spacing w:before="0" w:beforeAutospacing="0" w:after="0" w:afterAutospacing="0"/>
              <w:ind w:left="0" w:right="0" w:firstLine="0"/>
              <w:jc w:val="left"/>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（三）不予公开</w:t>
            </w:r>
          </w:p>
        </w:tc>
        <w:tc>
          <w:tcPr>
            <w:tcW w:w="2912"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AE3B858">
            <w:pPr>
              <w:keepNext w:val="0"/>
              <w:keepLines w:val="0"/>
              <w:widowControl/>
              <w:suppressLineNumbers w:val="0"/>
              <w:spacing w:before="0" w:beforeAutospacing="0" w:after="0" w:afterAutospacing="0"/>
              <w:ind w:left="0" w:right="0" w:firstLine="0"/>
              <w:jc w:val="left"/>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1.属于国家秘密</w:t>
            </w:r>
          </w:p>
        </w:tc>
        <w:tc>
          <w:tcPr>
            <w:tcW w:w="614"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950DADD">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64"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81DEB29">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FC208CE">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A48E296">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655E407">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5CC1BEA">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7" w:type="dxa"/>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center"/>
          </w:tcPr>
          <w:p w14:paraId="12BD20CA">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r>
      <w:tr w14:paraId="370BE24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58" w:hRule="atLeast"/>
          <w:jc w:val="center"/>
        </w:trPr>
        <w:tc>
          <w:tcPr>
            <w:tcW w:w="915"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6D5EEEB8">
            <w:pPr>
              <w:rPr>
                <w:rFonts w:hint="default" w:ascii="Times New Roman" w:hAnsi="Times New Roman" w:eastAsia="宋体" w:cs="Times New Roman"/>
                <w:sz w:val="20"/>
                <w:szCs w:val="20"/>
              </w:rPr>
            </w:pPr>
          </w:p>
        </w:tc>
        <w:tc>
          <w:tcPr>
            <w:tcW w:w="91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2E367794">
            <w:pPr>
              <w:rPr>
                <w:rFonts w:hint="default" w:ascii="Times New Roman" w:hAnsi="Times New Roman" w:eastAsia="宋体" w:cs="Times New Roman"/>
                <w:sz w:val="20"/>
                <w:szCs w:val="20"/>
              </w:rPr>
            </w:pPr>
          </w:p>
        </w:tc>
        <w:tc>
          <w:tcPr>
            <w:tcW w:w="2912"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B31C565">
            <w:pPr>
              <w:keepNext w:val="0"/>
              <w:keepLines w:val="0"/>
              <w:widowControl/>
              <w:suppressLineNumbers w:val="0"/>
              <w:spacing w:before="0" w:beforeAutospacing="0" w:after="0" w:afterAutospacing="0"/>
              <w:ind w:left="0" w:right="0" w:firstLine="0"/>
              <w:jc w:val="left"/>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2.其他法律行政法规禁止公开</w:t>
            </w:r>
          </w:p>
        </w:tc>
        <w:tc>
          <w:tcPr>
            <w:tcW w:w="614"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1C54193">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64"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9B075B0">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48943C6">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A4EE2DB">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16D8A49">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2DA3040">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7"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661966F">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r>
      <w:tr w14:paraId="0F8B4B9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58" w:hRule="atLeast"/>
          <w:jc w:val="center"/>
        </w:trPr>
        <w:tc>
          <w:tcPr>
            <w:tcW w:w="915"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3930D033">
            <w:pPr>
              <w:rPr>
                <w:rFonts w:hint="default" w:ascii="Times New Roman" w:hAnsi="Times New Roman" w:eastAsia="宋体" w:cs="Times New Roman"/>
                <w:sz w:val="20"/>
                <w:szCs w:val="20"/>
              </w:rPr>
            </w:pPr>
          </w:p>
        </w:tc>
        <w:tc>
          <w:tcPr>
            <w:tcW w:w="91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6CDDDE07">
            <w:pPr>
              <w:rPr>
                <w:rFonts w:hint="default" w:ascii="Times New Roman" w:hAnsi="Times New Roman" w:eastAsia="宋体" w:cs="Times New Roman"/>
                <w:sz w:val="20"/>
                <w:szCs w:val="20"/>
              </w:rPr>
            </w:pPr>
          </w:p>
        </w:tc>
        <w:tc>
          <w:tcPr>
            <w:tcW w:w="2912"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DBB3926">
            <w:pPr>
              <w:keepNext w:val="0"/>
              <w:keepLines w:val="0"/>
              <w:widowControl/>
              <w:suppressLineNumbers w:val="0"/>
              <w:spacing w:before="0" w:beforeAutospacing="0" w:after="0" w:afterAutospacing="0"/>
              <w:ind w:left="0" w:right="0" w:firstLine="0"/>
              <w:jc w:val="left"/>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3.危及“三安全一稳定”</w:t>
            </w:r>
          </w:p>
        </w:tc>
        <w:tc>
          <w:tcPr>
            <w:tcW w:w="614"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C5DD283">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64"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011B8D7">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07CA945">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9FE19F2">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11A6C1F">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762F8D7">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7"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AF3FE3F">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r>
      <w:tr w14:paraId="5F5D92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58" w:hRule="atLeast"/>
          <w:jc w:val="center"/>
        </w:trPr>
        <w:tc>
          <w:tcPr>
            <w:tcW w:w="915"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503F34ED">
            <w:pPr>
              <w:rPr>
                <w:rFonts w:hint="default" w:ascii="Times New Roman" w:hAnsi="Times New Roman" w:eastAsia="宋体" w:cs="Times New Roman"/>
                <w:sz w:val="20"/>
                <w:szCs w:val="20"/>
              </w:rPr>
            </w:pPr>
          </w:p>
        </w:tc>
        <w:tc>
          <w:tcPr>
            <w:tcW w:w="91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3EFD651C">
            <w:pPr>
              <w:rPr>
                <w:rFonts w:hint="default" w:ascii="Times New Roman" w:hAnsi="Times New Roman" w:eastAsia="宋体" w:cs="Times New Roman"/>
                <w:sz w:val="20"/>
                <w:szCs w:val="20"/>
              </w:rPr>
            </w:pPr>
          </w:p>
        </w:tc>
        <w:tc>
          <w:tcPr>
            <w:tcW w:w="2912"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D23EFF1">
            <w:pPr>
              <w:keepNext w:val="0"/>
              <w:keepLines w:val="0"/>
              <w:widowControl/>
              <w:suppressLineNumbers w:val="0"/>
              <w:spacing w:before="0" w:beforeAutospacing="0" w:after="0" w:afterAutospacing="0"/>
              <w:ind w:left="0" w:right="0" w:firstLine="0"/>
              <w:jc w:val="left"/>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4.保护第三方合法权益</w:t>
            </w:r>
          </w:p>
        </w:tc>
        <w:tc>
          <w:tcPr>
            <w:tcW w:w="614"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172756B">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64"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6510320">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D12EF1A">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89C1BE7">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5935F19">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5BED350">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7"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1791B6B">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r>
      <w:tr w14:paraId="764F4B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58" w:hRule="atLeast"/>
          <w:jc w:val="center"/>
        </w:trPr>
        <w:tc>
          <w:tcPr>
            <w:tcW w:w="915"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41BC9B89">
            <w:pPr>
              <w:rPr>
                <w:rFonts w:hint="default" w:ascii="Times New Roman" w:hAnsi="Times New Roman" w:eastAsia="宋体" w:cs="Times New Roman"/>
                <w:sz w:val="20"/>
                <w:szCs w:val="20"/>
              </w:rPr>
            </w:pPr>
          </w:p>
        </w:tc>
        <w:tc>
          <w:tcPr>
            <w:tcW w:w="91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5B58CABA">
            <w:pPr>
              <w:rPr>
                <w:rFonts w:hint="default" w:ascii="Times New Roman" w:hAnsi="Times New Roman" w:eastAsia="宋体" w:cs="Times New Roman"/>
                <w:sz w:val="20"/>
                <w:szCs w:val="20"/>
              </w:rPr>
            </w:pPr>
          </w:p>
        </w:tc>
        <w:tc>
          <w:tcPr>
            <w:tcW w:w="2912"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D6558D2">
            <w:pPr>
              <w:keepNext w:val="0"/>
              <w:keepLines w:val="0"/>
              <w:widowControl/>
              <w:suppressLineNumbers w:val="0"/>
              <w:spacing w:before="0" w:beforeAutospacing="0" w:after="0" w:afterAutospacing="0"/>
              <w:ind w:left="0" w:right="0" w:firstLine="0"/>
              <w:jc w:val="left"/>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5.属于三类内部事务信息</w:t>
            </w:r>
          </w:p>
        </w:tc>
        <w:tc>
          <w:tcPr>
            <w:tcW w:w="614"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5F3F75F">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64"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C388FC5">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46FC767">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27B1F35">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38A4427">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ED7916E">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7"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1A41F08">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r>
      <w:tr w14:paraId="20B4FF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58" w:hRule="atLeast"/>
          <w:jc w:val="center"/>
        </w:trPr>
        <w:tc>
          <w:tcPr>
            <w:tcW w:w="915"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324395FE">
            <w:pPr>
              <w:rPr>
                <w:rFonts w:hint="default" w:ascii="Times New Roman" w:hAnsi="Times New Roman" w:eastAsia="宋体" w:cs="Times New Roman"/>
                <w:sz w:val="20"/>
                <w:szCs w:val="20"/>
              </w:rPr>
            </w:pPr>
          </w:p>
        </w:tc>
        <w:tc>
          <w:tcPr>
            <w:tcW w:w="91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746B8042">
            <w:pPr>
              <w:rPr>
                <w:rFonts w:hint="default" w:ascii="Times New Roman" w:hAnsi="Times New Roman" w:eastAsia="宋体" w:cs="Times New Roman"/>
                <w:sz w:val="20"/>
                <w:szCs w:val="20"/>
              </w:rPr>
            </w:pPr>
          </w:p>
        </w:tc>
        <w:tc>
          <w:tcPr>
            <w:tcW w:w="2912"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55530B7">
            <w:pPr>
              <w:keepNext w:val="0"/>
              <w:keepLines w:val="0"/>
              <w:widowControl/>
              <w:suppressLineNumbers w:val="0"/>
              <w:spacing w:before="0" w:beforeAutospacing="0" w:after="0" w:afterAutospacing="0"/>
              <w:ind w:left="0" w:right="0" w:firstLine="0"/>
              <w:jc w:val="left"/>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6.属于四类过程性信息</w:t>
            </w:r>
          </w:p>
        </w:tc>
        <w:tc>
          <w:tcPr>
            <w:tcW w:w="614"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9DDAF90">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64"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9430471">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8B676DC">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79A1A9B">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E5977D7">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C88DA89">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7"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A9359FB">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r>
      <w:tr w14:paraId="1345EC8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58" w:hRule="atLeast"/>
          <w:jc w:val="center"/>
        </w:trPr>
        <w:tc>
          <w:tcPr>
            <w:tcW w:w="915"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520EFB49">
            <w:pPr>
              <w:rPr>
                <w:rFonts w:hint="default" w:ascii="Times New Roman" w:hAnsi="Times New Roman" w:eastAsia="宋体" w:cs="Times New Roman"/>
                <w:sz w:val="20"/>
                <w:szCs w:val="20"/>
              </w:rPr>
            </w:pPr>
          </w:p>
        </w:tc>
        <w:tc>
          <w:tcPr>
            <w:tcW w:w="91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17EC6132">
            <w:pPr>
              <w:rPr>
                <w:rFonts w:hint="default" w:ascii="Times New Roman" w:hAnsi="Times New Roman" w:eastAsia="宋体" w:cs="Times New Roman"/>
                <w:sz w:val="20"/>
                <w:szCs w:val="20"/>
              </w:rPr>
            </w:pPr>
          </w:p>
        </w:tc>
        <w:tc>
          <w:tcPr>
            <w:tcW w:w="2912"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3FFB746">
            <w:pPr>
              <w:keepNext w:val="0"/>
              <w:keepLines w:val="0"/>
              <w:widowControl/>
              <w:suppressLineNumbers w:val="0"/>
              <w:spacing w:before="0" w:beforeAutospacing="0" w:after="0" w:afterAutospacing="0"/>
              <w:ind w:left="0" w:right="0" w:firstLine="0"/>
              <w:jc w:val="left"/>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7.属于行政执法案卷</w:t>
            </w:r>
          </w:p>
        </w:tc>
        <w:tc>
          <w:tcPr>
            <w:tcW w:w="614"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D97B81A">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64"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4B1BE51">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F6477A0">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FB161B7">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4758621">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CF0F796">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7"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3257B75">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r>
      <w:tr w14:paraId="426680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58" w:hRule="atLeast"/>
          <w:jc w:val="center"/>
        </w:trPr>
        <w:tc>
          <w:tcPr>
            <w:tcW w:w="915"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0089135D">
            <w:pPr>
              <w:rPr>
                <w:rFonts w:hint="default" w:ascii="Times New Roman" w:hAnsi="Times New Roman" w:eastAsia="宋体" w:cs="Times New Roman"/>
                <w:sz w:val="20"/>
                <w:szCs w:val="20"/>
              </w:rPr>
            </w:pPr>
          </w:p>
        </w:tc>
        <w:tc>
          <w:tcPr>
            <w:tcW w:w="91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6E0497EF">
            <w:pPr>
              <w:rPr>
                <w:rFonts w:hint="default" w:ascii="Times New Roman" w:hAnsi="Times New Roman" w:eastAsia="宋体" w:cs="Times New Roman"/>
                <w:sz w:val="20"/>
                <w:szCs w:val="20"/>
              </w:rPr>
            </w:pPr>
          </w:p>
        </w:tc>
        <w:tc>
          <w:tcPr>
            <w:tcW w:w="2912"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F1832F9">
            <w:pPr>
              <w:keepNext w:val="0"/>
              <w:keepLines w:val="0"/>
              <w:widowControl/>
              <w:suppressLineNumbers w:val="0"/>
              <w:spacing w:before="0" w:beforeAutospacing="0" w:after="0" w:afterAutospacing="0"/>
              <w:ind w:left="0" w:right="0" w:firstLine="0"/>
              <w:jc w:val="left"/>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8.属于行政查询事项</w:t>
            </w:r>
          </w:p>
        </w:tc>
        <w:tc>
          <w:tcPr>
            <w:tcW w:w="614"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4FD0D8C">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64"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0ED56A2">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758BC58">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4247EA4">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0968C24">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317CA3F">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7"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1A684A2">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r>
      <w:tr w14:paraId="7D9D57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58" w:hRule="atLeast"/>
          <w:jc w:val="center"/>
        </w:trPr>
        <w:tc>
          <w:tcPr>
            <w:tcW w:w="915"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3FE1F832">
            <w:pPr>
              <w:rPr>
                <w:rFonts w:hint="default" w:ascii="Times New Roman" w:hAnsi="Times New Roman" w:eastAsia="宋体" w:cs="Times New Roman"/>
                <w:sz w:val="20"/>
                <w:szCs w:val="20"/>
              </w:rPr>
            </w:pPr>
          </w:p>
        </w:tc>
        <w:tc>
          <w:tcPr>
            <w:tcW w:w="913" w:type="dxa"/>
            <w:vMerge w:val="restart"/>
            <w:tcBorders>
              <w:top w:val="single" w:color="auto" w:sz="6" w:space="0"/>
              <w:left w:val="nil"/>
              <w:bottom w:val="outset" w:color="auto" w:sz="6" w:space="0"/>
              <w:right w:val="single" w:color="auto" w:sz="6" w:space="0"/>
            </w:tcBorders>
            <w:shd w:val="clear" w:color="auto" w:fill="auto"/>
            <w:tcMar>
              <w:top w:w="0" w:type="dxa"/>
              <w:left w:w="57" w:type="dxa"/>
              <w:bottom w:w="0" w:type="dxa"/>
              <w:right w:w="57" w:type="dxa"/>
            </w:tcMar>
            <w:vAlign w:val="center"/>
          </w:tcPr>
          <w:p w14:paraId="69FECF1C">
            <w:pPr>
              <w:keepNext w:val="0"/>
              <w:keepLines w:val="0"/>
              <w:widowControl/>
              <w:suppressLineNumbers w:val="0"/>
              <w:spacing w:before="0" w:beforeAutospacing="0" w:after="0" w:afterAutospacing="0"/>
              <w:ind w:left="0" w:right="0" w:firstLine="0"/>
              <w:jc w:val="left"/>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（四）无法提供</w:t>
            </w:r>
          </w:p>
        </w:tc>
        <w:tc>
          <w:tcPr>
            <w:tcW w:w="2912"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B678DAB">
            <w:pPr>
              <w:keepNext w:val="0"/>
              <w:keepLines w:val="0"/>
              <w:widowControl/>
              <w:suppressLineNumbers w:val="0"/>
              <w:spacing w:before="0" w:beforeAutospacing="0" w:after="0" w:afterAutospacing="0"/>
              <w:ind w:left="0" w:right="0" w:firstLine="0"/>
              <w:jc w:val="left"/>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1.</w:t>
            </w:r>
            <w:r>
              <w:rPr>
                <w:rFonts w:hint="default" w:ascii="Times New Roman" w:hAnsi="Times New Roman" w:eastAsia="宋体" w:cs="Times New Roman"/>
                <w:spacing w:val="-10"/>
                <w:kern w:val="0"/>
                <w:sz w:val="20"/>
                <w:szCs w:val="20"/>
                <w:lang w:val="en-US" w:eastAsia="zh-CN" w:bidi="ar"/>
              </w:rPr>
              <w:t>本机关不掌握相关政府信息</w:t>
            </w:r>
          </w:p>
        </w:tc>
        <w:tc>
          <w:tcPr>
            <w:tcW w:w="614"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66F8537">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64"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9421A7E">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03217EA">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8FE2C1D">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A63179A">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B3CCF1C">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7"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FCEB907">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r>
      <w:tr w14:paraId="599DB3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58" w:hRule="atLeast"/>
          <w:jc w:val="center"/>
        </w:trPr>
        <w:tc>
          <w:tcPr>
            <w:tcW w:w="915"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710371FB">
            <w:pPr>
              <w:rPr>
                <w:rFonts w:hint="default" w:ascii="Times New Roman" w:hAnsi="Times New Roman" w:eastAsia="宋体" w:cs="Times New Roman"/>
                <w:sz w:val="20"/>
                <w:szCs w:val="20"/>
              </w:rPr>
            </w:pPr>
          </w:p>
        </w:tc>
        <w:tc>
          <w:tcPr>
            <w:tcW w:w="913" w:type="dxa"/>
            <w:vMerge w:val="continue"/>
            <w:tcBorders>
              <w:top w:val="single" w:color="auto" w:sz="6" w:space="0"/>
              <w:left w:val="nil"/>
              <w:bottom w:val="outset" w:color="auto" w:sz="6" w:space="0"/>
              <w:right w:val="single" w:color="auto" w:sz="6" w:space="0"/>
            </w:tcBorders>
            <w:shd w:val="clear" w:color="auto" w:fill="auto"/>
            <w:tcMar>
              <w:top w:w="0" w:type="dxa"/>
              <w:left w:w="57" w:type="dxa"/>
              <w:bottom w:w="0" w:type="dxa"/>
              <w:right w:w="57" w:type="dxa"/>
            </w:tcMar>
            <w:vAlign w:val="center"/>
          </w:tcPr>
          <w:p w14:paraId="08605FB0">
            <w:pPr>
              <w:rPr>
                <w:rFonts w:hint="default" w:ascii="Times New Roman" w:hAnsi="Times New Roman" w:eastAsia="宋体" w:cs="Times New Roman"/>
                <w:sz w:val="20"/>
                <w:szCs w:val="20"/>
              </w:rPr>
            </w:pPr>
          </w:p>
        </w:tc>
        <w:tc>
          <w:tcPr>
            <w:tcW w:w="2912"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1CC07DD">
            <w:pPr>
              <w:keepNext w:val="0"/>
              <w:keepLines w:val="0"/>
              <w:widowControl/>
              <w:suppressLineNumbers w:val="0"/>
              <w:spacing w:before="0" w:beforeAutospacing="0" w:after="0" w:afterAutospacing="0"/>
              <w:ind w:left="0" w:right="0" w:firstLine="0"/>
              <w:jc w:val="left"/>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2.没有</w:t>
            </w:r>
            <w:r>
              <w:rPr>
                <w:rFonts w:hint="default" w:ascii="Times New Roman" w:hAnsi="Times New Roman" w:eastAsia="宋体" w:cs="Times New Roman"/>
                <w:spacing w:val="-10"/>
                <w:kern w:val="0"/>
                <w:sz w:val="20"/>
                <w:szCs w:val="20"/>
                <w:lang w:val="en-US" w:eastAsia="zh-CN" w:bidi="ar"/>
              </w:rPr>
              <w:t>现成信息需要另行制作</w:t>
            </w:r>
          </w:p>
        </w:tc>
        <w:tc>
          <w:tcPr>
            <w:tcW w:w="614"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BC3EACA">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64"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41F3ACD">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14BA1CB">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A446BCE">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407869E">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8C4DFA9">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7"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B813801">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r>
      <w:tr w14:paraId="5DE94E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58" w:hRule="atLeast"/>
          <w:jc w:val="center"/>
        </w:trPr>
        <w:tc>
          <w:tcPr>
            <w:tcW w:w="915"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54A4D362">
            <w:pPr>
              <w:rPr>
                <w:rFonts w:hint="default" w:ascii="Times New Roman" w:hAnsi="Times New Roman" w:eastAsia="宋体" w:cs="Times New Roman"/>
                <w:sz w:val="20"/>
                <w:szCs w:val="20"/>
              </w:rPr>
            </w:pPr>
          </w:p>
        </w:tc>
        <w:tc>
          <w:tcPr>
            <w:tcW w:w="913" w:type="dxa"/>
            <w:vMerge w:val="continue"/>
            <w:tcBorders>
              <w:top w:val="single" w:color="auto" w:sz="6" w:space="0"/>
              <w:left w:val="nil"/>
              <w:bottom w:val="outset" w:color="auto" w:sz="6" w:space="0"/>
              <w:right w:val="single" w:color="auto" w:sz="6" w:space="0"/>
            </w:tcBorders>
            <w:shd w:val="clear" w:color="auto" w:fill="auto"/>
            <w:tcMar>
              <w:top w:w="0" w:type="dxa"/>
              <w:left w:w="57" w:type="dxa"/>
              <w:bottom w:w="0" w:type="dxa"/>
              <w:right w:w="57" w:type="dxa"/>
            </w:tcMar>
            <w:vAlign w:val="center"/>
          </w:tcPr>
          <w:p w14:paraId="791B2DF9">
            <w:pPr>
              <w:rPr>
                <w:rFonts w:hint="default" w:ascii="Times New Roman" w:hAnsi="Times New Roman" w:eastAsia="宋体" w:cs="Times New Roman"/>
                <w:sz w:val="20"/>
                <w:szCs w:val="20"/>
              </w:rPr>
            </w:pPr>
          </w:p>
        </w:tc>
        <w:tc>
          <w:tcPr>
            <w:tcW w:w="2912"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1D336D18">
            <w:pPr>
              <w:keepNext w:val="0"/>
              <w:keepLines w:val="0"/>
              <w:widowControl/>
              <w:suppressLineNumbers w:val="0"/>
              <w:spacing w:before="0" w:beforeAutospacing="0" w:after="0" w:afterAutospacing="0"/>
              <w:ind w:left="0" w:right="0" w:firstLine="0"/>
              <w:jc w:val="left"/>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3.补正后申请内容仍不明确</w:t>
            </w:r>
          </w:p>
        </w:tc>
        <w:tc>
          <w:tcPr>
            <w:tcW w:w="614"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DEEDC47">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64"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4A04671">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545E1FC">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CD344D8">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AC06197">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F979360">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7"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53A1AAF">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r>
      <w:tr w14:paraId="666929C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58" w:hRule="atLeast"/>
          <w:jc w:val="center"/>
        </w:trPr>
        <w:tc>
          <w:tcPr>
            <w:tcW w:w="915"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01A3CB94">
            <w:pPr>
              <w:rPr>
                <w:rFonts w:hint="default" w:ascii="Times New Roman" w:hAnsi="Times New Roman" w:eastAsia="宋体" w:cs="Times New Roman"/>
                <w:sz w:val="20"/>
                <w:szCs w:val="20"/>
              </w:rPr>
            </w:pPr>
          </w:p>
        </w:tc>
        <w:tc>
          <w:tcPr>
            <w:tcW w:w="913" w:type="dxa"/>
            <w:vMerge w:val="restart"/>
            <w:tcBorders>
              <w:top w:val="single" w:color="auto" w:sz="6" w:space="0"/>
              <w:left w:val="nil"/>
              <w:bottom w:val="outset" w:color="auto" w:sz="6" w:space="0"/>
              <w:right w:val="single" w:color="auto" w:sz="6" w:space="0"/>
            </w:tcBorders>
            <w:shd w:val="clear" w:color="auto" w:fill="auto"/>
            <w:tcMar>
              <w:top w:w="0" w:type="dxa"/>
              <w:left w:w="57" w:type="dxa"/>
              <w:bottom w:w="0" w:type="dxa"/>
              <w:right w:w="57" w:type="dxa"/>
            </w:tcMar>
            <w:vAlign w:val="center"/>
          </w:tcPr>
          <w:p w14:paraId="4C3B0ABD">
            <w:pPr>
              <w:keepNext w:val="0"/>
              <w:keepLines w:val="0"/>
              <w:widowControl/>
              <w:suppressLineNumbers w:val="0"/>
              <w:spacing w:before="0" w:beforeAutospacing="0" w:after="0" w:afterAutospacing="0"/>
              <w:ind w:left="0" w:right="0" w:firstLine="0"/>
              <w:jc w:val="left"/>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（五）不予处理</w:t>
            </w:r>
          </w:p>
        </w:tc>
        <w:tc>
          <w:tcPr>
            <w:tcW w:w="2912"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7D2B8C9">
            <w:pPr>
              <w:keepNext w:val="0"/>
              <w:keepLines w:val="0"/>
              <w:widowControl/>
              <w:suppressLineNumbers w:val="0"/>
              <w:spacing w:before="0" w:beforeAutospacing="0" w:after="0" w:afterAutospacing="0"/>
              <w:ind w:left="0" w:right="0" w:firstLine="0"/>
              <w:jc w:val="left"/>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1.信访举报投诉类申请</w:t>
            </w:r>
          </w:p>
        </w:tc>
        <w:tc>
          <w:tcPr>
            <w:tcW w:w="614"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846C232">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64"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82AE7B5">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4AC60B3">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12E3D1A">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51DE45F">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4AE398A">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7"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21FDDBF">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r>
      <w:tr w14:paraId="338FFC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58" w:hRule="atLeast"/>
          <w:jc w:val="center"/>
        </w:trPr>
        <w:tc>
          <w:tcPr>
            <w:tcW w:w="915"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1BCB41D7">
            <w:pPr>
              <w:rPr>
                <w:rFonts w:hint="default" w:ascii="Times New Roman" w:hAnsi="Times New Roman" w:eastAsia="宋体" w:cs="Times New Roman"/>
                <w:sz w:val="20"/>
                <w:szCs w:val="20"/>
              </w:rPr>
            </w:pPr>
          </w:p>
        </w:tc>
        <w:tc>
          <w:tcPr>
            <w:tcW w:w="913" w:type="dxa"/>
            <w:vMerge w:val="continue"/>
            <w:tcBorders>
              <w:top w:val="single" w:color="auto" w:sz="6" w:space="0"/>
              <w:left w:val="nil"/>
              <w:bottom w:val="outset" w:color="auto" w:sz="6" w:space="0"/>
              <w:right w:val="single" w:color="auto" w:sz="6" w:space="0"/>
            </w:tcBorders>
            <w:shd w:val="clear" w:color="auto" w:fill="auto"/>
            <w:tcMar>
              <w:top w:w="0" w:type="dxa"/>
              <w:left w:w="57" w:type="dxa"/>
              <w:bottom w:w="0" w:type="dxa"/>
              <w:right w:w="57" w:type="dxa"/>
            </w:tcMar>
            <w:vAlign w:val="center"/>
          </w:tcPr>
          <w:p w14:paraId="48E87200">
            <w:pPr>
              <w:rPr>
                <w:rFonts w:hint="default" w:ascii="Times New Roman" w:hAnsi="Times New Roman" w:eastAsia="宋体" w:cs="Times New Roman"/>
                <w:sz w:val="20"/>
                <w:szCs w:val="20"/>
              </w:rPr>
            </w:pPr>
          </w:p>
        </w:tc>
        <w:tc>
          <w:tcPr>
            <w:tcW w:w="2912"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3E2B0BC">
            <w:pPr>
              <w:keepNext w:val="0"/>
              <w:keepLines w:val="0"/>
              <w:widowControl/>
              <w:suppressLineNumbers w:val="0"/>
              <w:spacing w:before="0" w:beforeAutospacing="0" w:after="0" w:afterAutospacing="0"/>
              <w:ind w:left="0" w:right="0" w:firstLine="0"/>
              <w:jc w:val="left"/>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2.重复申请</w:t>
            </w:r>
          </w:p>
        </w:tc>
        <w:tc>
          <w:tcPr>
            <w:tcW w:w="614"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C3F8064">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64"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9163FDD">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655C9D6">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52201CB">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2CFB5B9">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1394EB4">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7"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352E500">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r>
      <w:tr w14:paraId="52C9A39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58" w:hRule="atLeast"/>
          <w:jc w:val="center"/>
        </w:trPr>
        <w:tc>
          <w:tcPr>
            <w:tcW w:w="915"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00514E0D">
            <w:pPr>
              <w:rPr>
                <w:rFonts w:hint="default" w:ascii="Times New Roman" w:hAnsi="Times New Roman" w:eastAsia="宋体" w:cs="Times New Roman"/>
                <w:sz w:val="20"/>
                <w:szCs w:val="20"/>
              </w:rPr>
            </w:pPr>
          </w:p>
        </w:tc>
        <w:tc>
          <w:tcPr>
            <w:tcW w:w="913" w:type="dxa"/>
            <w:vMerge w:val="continue"/>
            <w:tcBorders>
              <w:top w:val="single" w:color="auto" w:sz="6" w:space="0"/>
              <w:left w:val="nil"/>
              <w:bottom w:val="outset" w:color="auto" w:sz="6" w:space="0"/>
              <w:right w:val="single" w:color="auto" w:sz="6" w:space="0"/>
            </w:tcBorders>
            <w:shd w:val="clear" w:color="auto" w:fill="auto"/>
            <w:tcMar>
              <w:top w:w="0" w:type="dxa"/>
              <w:left w:w="57" w:type="dxa"/>
              <w:bottom w:w="0" w:type="dxa"/>
              <w:right w:w="57" w:type="dxa"/>
            </w:tcMar>
            <w:vAlign w:val="center"/>
          </w:tcPr>
          <w:p w14:paraId="26DBBE57">
            <w:pPr>
              <w:rPr>
                <w:rFonts w:hint="default" w:ascii="Times New Roman" w:hAnsi="Times New Roman" w:eastAsia="宋体" w:cs="Times New Roman"/>
                <w:sz w:val="20"/>
                <w:szCs w:val="20"/>
              </w:rPr>
            </w:pPr>
          </w:p>
        </w:tc>
        <w:tc>
          <w:tcPr>
            <w:tcW w:w="2912"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F4314F3">
            <w:pPr>
              <w:keepNext w:val="0"/>
              <w:keepLines w:val="0"/>
              <w:widowControl/>
              <w:suppressLineNumbers w:val="0"/>
              <w:spacing w:before="0" w:beforeAutospacing="0" w:after="0" w:afterAutospacing="0"/>
              <w:ind w:left="0" w:right="0" w:firstLine="0"/>
              <w:jc w:val="left"/>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3.要求提供公开出版物</w:t>
            </w:r>
          </w:p>
        </w:tc>
        <w:tc>
          <w:tcPr>
            <w:tcW w:w="614"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5FDE1EA">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64"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FDA725D">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0EB9064">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3F8D0CD">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B9D0680">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5E946A1">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7"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C06559D">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r>
      <w:tr w14:paraId="025EC1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58" w:hRule="atLeast"/>
          <w:jc w:val="center"/>
        </w:trPr>
        <w:tc>
          <w:tcPr>
            <w:tcW w:w="915"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28C66A0C">
            <w:pPr>
              <w:rPr>
                <w:rFonts w:hint="default" w:ascii="Times New Roman" w:hAnsi="Times New Roman" w:eastAsia="宋体" w:cs="Times New Roman"/>
                <w:sz w:val="20"/>
                <w:szCs w:val="20"/>
              </w:rPr>
            </w:pPr>
          </w:p>
        </w:tc>
        <w:tc>
          <w:tcPr>
            <w:tcW w:w="913" w:type="dxa"/>
            <w:vMerge w:val="continue"/>
            <w:tcBorders>
              <w:top w:val="single" w:color="auto" w:sz="6" w:space="0"/>
              <w:left w:val="nil"/>
              <w:bottom w:val="outset" w:color="auto" w:sz="6" w:space="0"/>
              <w:right w:val="single" w:color="auto" w:sz="6" w:space="0"/>
            </w:tcBorders>
            <w:shd w:val="clear" w:color="auto" w:fill="auto"/>
            <w:tcMar>
              <w:top w:w="0" w:type="dxa"/>
              <w:left w:w="57" w:type="dxa"/>
              <w:bottom w:w="0" w:type="dxa"/>
              <w:right w:w="57" w:type="dxa"/>
            </w:tcMar>
            <w:vAlign w:val="center"/>
          </w:tcPr>
          <w:p w14:paraId="79BDF9F2">
            <w:pPr>
              <w:rPr>
                <w:rFonts w:hint="default" w:ascii="Times New Roman" w:hAnsi="Times New Roman" w:eastAsia="宋体" w:cs="Times New Roman"/>
                <w:sz w:val="20"/>
                <w:szCs w:val="20"/>
              </w:rPr>
            </w:pPr>
          </w:p>
        </w:tc>
        <w:tc>
          <w:tcPr>
            <w:tcW w:w="2912"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9DEA780">
            <w:pPr>
              <w:keepNext w:val="0"/>
              <w:keepLines w:val="0"/>
              <w:widowControl/>
              <w:suppressLineNumbers w:val="0"/>
              <w:spacing w:before="0" w:beforeAutospacing="0" w:after="0" w:afterAutospacing="0"/>
              <w:ind w:left="0" w:right="0" w:firstLine="0"/>
              <w:jc w:val="left"/>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4.无正当理由大量反复申请</w:t>
            </w:r>
          </w:p>
        </w:tc>
        <w:tc>
          <w:tcPr>
            <w:tcW w:w="614"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2C0ADD0">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64"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121BAAA">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0C594F1">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C9D158F">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284D23B">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8EAC592">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7"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25329AA">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r>
      <w:tr w14:paraId="3C8698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59" w:hRule="atLeast"/>
          <w:jc w:val="center"/>
        </w:trPr>
        <w:tc>
          <w:tcPr>
            <w:tcW w:w="915"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138504A7">
            <w:pPr>
              <w:rPr>
                <w:rFonts w:hint="default" w:ascii="Times New Roman" w:hAnsi="Times New Roman" w:eastAsia="宋体" w:cs="Times New Roman"/>
                <w:sz w:val="20"/>
                <w:szCs w:val="20"/>
              </w:rPr>
            </w:pPr>
          </w:p>
        </w:tc>
        <w:tc>
          <w:tcPr>
            <w:tcW w:w="913" w:type="dxa"/>
            <w:vMerge w:val="continue"/>
            <w:tcBorders>
              <w:top w:val="single" w:color="auto" w:sz="6" w:space="0"/>
              <w:left w:val="nil"/>
              <w:bottom w:val="outset" w:color="auto" w:sz="6" w:space="0"/>
              <w:right w:val="single" w:color="auto" w:sz="6" w:space="0"/>
            </w:tcBorders>
            <w:shd w:val="clear" w:color="auto" w:fill="auto"/>
            <w:tcMar>
              <w:top w:w="0" w:type="dxa"/>
              <w:left w:w="57" w:type="dxa"/>
              <w:bottom w:w="0" w:type="dxa"/>
              <w:right w:w="57" w:type="dxa"/>
            </w:tcMar>
            <w:vAlign w:val="center"/>
          </w:tcPr>
          <w:p w14:paraId="22B3825E">
            <w:pPr>
              <w:rPr>
                <w:rFonts w:hint="default" w:ascii="Times New Roman" w:hAnsi="Times New Roman" w:eastAsia="宋体" w:cs="Times New Roman"/>
                <w:sz w:val="20"/>
                <w:szCs w:val="20"/>
              </w:rPr>
            </w:pPr>
          </w:p>
        </w:tc>
        <w:tc>
          <w:tcPr>
            <w:tcW w:w="2912"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527ACD3A">
            <w:pPr>
              <w:keepNext w:val="0"/>
              <w:keepLines w:val="0"/>
              <w:widowControl/>
              <w:suppressLineNumbers w:val="0"/>
              <w:spacing w:before="0" w:beforeAutospacing="0" w:after="0" w:afterAutospacing="0"/>
              <w:ind w:left="0" w:right="0" w:firstLine="0"/>
              <w:jc w:val="both"/>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5.要求行政机关确认或重新出具已获取信息</w:t>
            </w:r>
          </w:p>
        </w:tc>
        <w:tc>
          <w:tcPr>
            <w:tcW w:w="614"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4EE822EA">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64"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1128FC46">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7D4D8C12">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6ECBEFDE">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31D391FE">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9"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0F9B4C80">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7"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7AC1AFF9">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r>
      <w:tr w14:paraId="758D62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16" w:hRule="atLeast"/>
          <w:jc w:val="center"/>
        </w:trPr>
        <w:tc>
          <w:tcPr>
            <w:tcW w:w="915"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53FB99FE">
            <w:pPr>
              <w:rPr>
                <w:rFonts w:hint="default" w:ascii="Times New Roman" w:hAnsi="Times New Roman" w:eastAsia="宋体" w:cs="Times New Roman"/>
                <w:sz w:val="20"/>
                <w:szCs w:val="20"/>
              </w:rPr>
            </w:pPr>
          </w:p>
        </w:tc>
        <w:tc>
          <w:tcPr>
            <w:tcW w:w="913" w:type="dxa"/>
            <w:vMerge w:val="restart"/>
            <w:tcBorders>
              <w:top w:val="single" w:color="auto" w:sz="6" w:space="0"/>
              <w:left w:val="nil"/>
              <w:bottom w:val="outset" w:color="auto" w:sz="6" w:space="0"/>
              <w:right w:val="single" w:color="auto" w:sz="6" w:space="0"/>
            </w:tcBorders>
            <w:shd w:val="clear" w:color="auto" w:fill="auto"/>
            <w:tcMar>
              <w:top w:w="0" w:type="dxa"/>
              <w:left w:w="57" w:type="dxa"/>
              <w:bottom w:w="0" w:type="dxa"/>
              <w:right w:w="57" w:type="dxa"/>
            </w:tcMar>
            <w:vAlign w:val="center"/>
          </w:tcPr>
          <w:p w14:paraId="4BF4FB07">
            <w:pPr>
              <w:keepNext w:val="0"/>
              <w:keepLines w:val="0"/>
              <w:widowControl/>
              <w:suppressLineNumbers w:val="0"/>
              <w:spacing w:before="0" w:beforeAutospacing="0" w:after="0" w:afterAutospacing="0"/>
              <w:ind w:left="0" w:right="0" w:firstLine="0"/>
              <w:jc w:val="left"/>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（六）其他处理</w:t>
            </w:r>
          </w:p>
        </w:tc>
        <w:tc>
          <w:tcPr>
            <w:tcW w:w="2912"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4AC7AD2">
            <w:pPr>
              <w:keepNext w:val="0"/>
              <w:keepLines w:val="0"/>
              <w:widowControl/>
              <w:suppressLineNumbers w:val="0"/>
              <w:spacing w:before="0" w:beforeAutospacing="0" w:after="0" w:afterAutospacing="0"/>
              <w:ind w:left="0" w:right="0" w:firstLine="0"/>
              <w:jc w:val="both"/>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1.申请人无正当理由逾期不补正、行政机关不再处理其政府信息公开申请</w:t>
            </w:r>
          </w:p>
        </w:tc>
        <w:tc>
          <w:tcPr>
            <w:tcW w:w="614"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2BD29E0">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64"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042E40A">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E5F36BB">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65D77DB">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DE8BD27">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0E9AB07">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7"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D1C581A">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r>
      <w:tr w14:paraId="23E827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72" w:hRule="atLeast"/>
          <w:jc w:val="center"/>
        </w:trPr>
        <w:tc>
          <w:tcPr>
            <w:tcW w:w="915"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67EF1A69">
            <w:pPr>
              <w:rPr>
                <w:rFonts w:hint="default" w:ascii="Times New Roman" w:hAnsi="Times New Roman" w:eastAsia="宋体" w:cs="Times New Roman"/>
                <w:sz w:val="20"/>
                <w:szCs w:val="20"/>
              </w:rPr>
            </w:pPr>
          </w:p>
        </w:tc>
        <w:tc>
          <w:tcPr>
            <w:tcW w:w="913" w:type="dxa"/>
            <w:vMerge w:val="continue"/>
            <w:tcBorders>
              <w:top w:val="single" w:color="auto" w:sz="6" w:space="0"/>
              <w:left w:val="nil"/>
              <w:bottom w:val="outset" w:color="auto" w:sz="6" w:space="0"/>
              <w:right w:val="single" w:color="auto" w:sz="6" w:space="0"/>
            </w:tcBorders>
            <w:shd w:val="clear" w:color="auto" w:fill="auto"/>
            <w:tcMar>
              <w:top w:w="0" w:type="dxa"/>
              <w:left w:w="57" w:type="dxa"/>
              <w:bottom w:w="0" w:type="dxa"/>
              <w:right w:w="57" w:type="dxa"/>
            </w:tcMar>
            <w:vAlign w:val="center"/>
          </w:tcPr>
          <w:p w14:paraId="488BA09F">
            <w:pPr>
              <w:rPr>
                <w:rFonts w:hint="default" w:ascii="Times New Roman" w:hAnsi="Times New Roman" w:eastAsia="宋体" w:cs="Times New Roman"/>
                <w:sz w:val="20"/>
                <w:szCs w:val="20"/>
              </w:rPr>
            </w:pPr>
          </w:p>
        </w:tc>
        <w:tc>
          <w:tcPr>
            <w:tcW w:w="2912"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087BB26">
            <w:pPr>
              <w:keepNext w:val="0"/>
              <w:keepLines w:val="0"/>
              <w:widowControl/>
              <w:suppressLineNumbers w:val="0"/>
              <w:spacing w:before="0" w:beforeAutospacing="0" w:after="0" w:afterAutospacing="0"/>
              <w:ind w:left="0" w:right="0" w:firstLine="0"/>
              <w:jc w:val="both"/>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2.</w:t>
            </w:r>
            <w:r>
              <w:rPr>
                <w:rFonts w:hint="default" w:ascii="Times New Roman" w:hAnsi="Times New Roman" w:eastAsia="宋体" w:cs="Times New Roman"/>
                <w:spacing w:val="-6"/>
                <w:kern w:val="0"/>
                <w:sz w:val="20"/>
                <w:szCs w:val="20"/>
                <w:lang w:val="en-US" w:eastAsia="zh-CN" w:bidi="ar"/>
              </w:rPr>
              <w:t>申请人逾期未按收费通知要求缴纳费用、行政机关不再处理其政府信息公开申请</w:t>
            </w:r>
          </w:p>
        </w:tc>
        <w:tc>
          <w:tcPr>
            <w:tcW w:w="614"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6BB0484">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64"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BDBF8C9">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9D2FB43">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02EB72D">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3ED8D61">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AE4A874">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7"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EDC4867">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r>
      <w:tr w14:paraId="005E00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4" w:hRule="atLeast"/>
          <w:jc w:val="center"/>
        </w:trPr>
        <w:tc>
          <w:tcPr>
            <w:tcW w:w="915"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20899B20">
            <w:pPr>
              <w:rPr>
                <w:rFonts w:hint="default" w:ascii="Times New Roman" w:hAnsi="Times New Roman" w:eastAsia="宋体" w:cs="Times New Roman"/>
                <w:sz w:val="20"/>
                <w:szCs w:val="20"/>
              </w:rPr>
            </w:pPr>
          </w:p>
        </w:tc>
        <w:tc>
          <w:tcPr>
            <w:tcW w:w="913" w:type="dxa"/>
            <w:vMerge w:val="continue"/>
            <w:tcBorders>
              <w:top w:val="single" w:color="auto" w:sz="6" w:space="0"/>
              <w:left w:val="nil"/>
              <w:bottom w:val="outset" w:color="auto" w:sz="6" w:space="0"/>
              <w:right w:val="single" w:color="auto" w:sz="6" w:space="0"/>
            </w:tcBorders>
            <w:shd w:val="clear" w:color="auto" w:fill="auto"/>
            <w:tcMar>
              <w:top w:w="0" w:type="dxa"/>
              <w:left w:w="57" w:type="dxa"/>
              <w:bottom w:w="0" w:type="dxa"/>
              <w:right w:w="57" w:type="dxa"/>
            </w:tcMar>
            <w:vAlign w:val="center"/>
          </w:tcPr>
          <w:p w14:paraId="3C285269">
            <w:pPr>
              <w:rPr>
                <w:rFonts w:hint="default" w:ascii="Times New Roman" w:hAnsi="Times New Roman" w:eastAsia="宋体" w:cs="Times New Roman"/>
                <w:sz w:val="20"/>
                <w:szCs w:val="20"/>
              </w:rPr>
            </w:pPr>
          </w:p>
        </w:tc>
        <w:tc>
          <w:tcPr>
            <w:tcW w:w="2912"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B0D283B">
            <w:pPr>
              <w:keepNext w:val="0"/>
              <w:keepLines w:val="0"/>
              <w:widowControl/>
              <w:suppressLineNumbers w:val="0"/>
              <w:spacing w:before="0" w:beforeAutospacing="0" w:after="0" w:afterAutospacing="0"/>
              <w:ind w:left="0" w:right="0" w:firstLine="400"/>
              <w:jc w:val="left"/>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3.其他</w:t>
            </w:r>
          </w:p>
        </w:tc>
        <w:tc>
          <w:tcPr>
            <w:tcW w:w="614"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D9991CB">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64"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325B465">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F53CD67">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BCB7D69">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A9A5817">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9EEF64B">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7"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C42FE1D">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r>
      <w:tr w14:paraId="474370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68" w:hRule="atLeast"/>
          <w:jc w:val="center"/>
        </w:trPr>
        <w:tc>
          <w:tcPr>
            <w:tcW w:w="915"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314A197F">
            <w:pPr>
              <w:rPr>
                <w:rFonts w:hint="default" w:ascii="Times New Roman" w:hAnsi="Times New Roman" w:eastAsia="宋体" w:cs="Times New Roman"/>
                <w:sz w:val="20"/>
                <w:szCs w:val="20"/>
              </w:rPr>
            </w:pPr>
          </w:p>
        </w:tc>
        <w:tc>
          <w:tcPr>
            <w:tcW w:w="3825" w:type="dxa"/>
            <w:gridSpan w:val="2"/>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534FB48">
            <w:pPr>
              <w:keepNext w:val="0"/>
              <w:keepLines w:val="0"/>
              <w:widowControl/>
              <w:suppressLineNumbers w:val="0"/>
              <w:spacing w:before="0" w:beforeAutospacing="0" w:after="0" w:afterAutospacing="0"/>
              <w:ind w:left="0" w:right="0" w:firstLine="400"/>
              <w:jc w:val="left"/>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（七）总计</w:t>
            </w:r>
          </w:p>
        </w:tc>
        <w:tc>
          <w:tcPr>
            <w:tcW w:w="614"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37C320B">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1</w:t>
            </w:r>
          </w:p>
        </w:tc>
        <w:tc>
          <w:tcPr>
            <w:tcW w:w="664"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874582D">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81533E3">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EFC78EF">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11B6848">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BE78722">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7"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84B09EE">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1</w:t>
            </w:r>
          </w:p>
        </w:tc>
      </w:tr>
      <w:tr w14:paraId="380F73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2" w:hRule="atLeast"/>
          <w:jc w:val="center"/>
        </w:trPr>
        <w:tc>
          <w:tcPr>
            <w:tcW w:w="4740" w:type="dxa"/>
            <w:gridSpan w:val="3"/>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96D3AAD">
            <w:pPr>
              <w:keepNext w:val="0"/>
              <w:keepLines w:val="0"/>
              <w:widowControl/>
              <w:suppressLineNumbers w:val="0"/>
              <w:spacing w:before="0" w:beforeAutospacing="0" w:after="0" w:afterAutospacing="0"/>
              <w:ind w:left="0" w:right="0" w:firstLine="400"/>
              <w:jc w:val="left"/>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四、结转下年度继续办理</w:t>
            </w:r>
          </w:p>
        </w:tc>
        <w:tc>
          <w:tcPr>
            <w:tcW w:w="614"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3C35DC2">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64"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8C3AEE4">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 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C12B61A">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E4C5BCF">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80BF421">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DD4D427">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c>
          <w:tcPr>
            <w:tcW w:w="657"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745402E">
            <w:pPr>
              <w:keepNext w:val="0"/>
              <w:keepLines w:val="0"/>
              <w:widowControl/>
              <w:suppressLineNumbers w:val="0"/>
              <w:spacing w:before="0" w:beforeAutospacing="0" w:after="0" w:afterAutospacing="0"/>
              <w:ind w:left="0" w:right="0" w:firstLine="40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0"/>
                <w:szCs w:val="20"/>
                <w:lang w:val="en-US" w:eastAsia="zh-CN" w:bidi="ar"/>
              </w:rPr>
              <w:t>0</w:t>
            </w:r>
          </w:p>
        </w:tc>
      </w:tr>
    </w:tbl>
    <w:p w14:paraId="33CA4F3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黑体" w:cs="Times New Roman"/>
          <w:b w:val="0"/>
          <w:bCs w:val="0"/>
          <w:color w:val="auto"/>
          <w:sz w:val="32"/>
          <w:szCs w:val="40"/>
          <w:lang w:val="en-US" w:eastAsia="zh-CN"/>
        </w:rPr>
      </w:pPr>
      <w:r>
        <w:rPr>
          <w:rFonts w:hint="default" w:ascii="Times New Roman" w:hAnsi="Times New Roman" w:eastAsia="黑体" w:cs="Times New Roman"/>
          <w:b w:val="0"/>
          <w:bCs w:val="0"/>
          <w:color w:val="auto"/>
          <w:sz w:val="32"/>
          <w:szCs w:val="40"/>
          <w:lang w:val="en-US" w:eastAsia="zh-CN"/>
        </w:rPr>
        <w:t>四、政府信息公开行政复议、行政诉讼情况</w:t>
      </w:r>
    </w:p>
    <w:tbl>
      <w:tblPr>
        <w:tblStyle w:val="3"/>
        <w:tblW w:w="974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14:paraId="449C6F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4890349">
            <w:pPr>
              <w:widowControl/>
              <w:shd w:val="clear"/>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D23DEBB">
            <w:pPr>
              <w:widowControl/>
              <w:shd w:val="clear"/>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行政诉讼</w:t>
            </w:r>
          </w:p>
        </w:tc>
      </w:tr>
      <w:tr w14:paraId="5C8EE4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2410B7C0">
            <w:pPr>
              <w:widowControl/>
              <w:shd w:val="clear"/>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0D3CA460">
            <w:pPr>
              <w:widowControl/>
              <w:shd w:val="clear"/>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结果</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3145B9E">
            <w:pPr>
              <w:widowControl/>
              <w:shd w:val="clear"/>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其他</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161E439">
            <w:pPr>
              <w:widowControl/>
              <w:shd w:val="clear"/>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尚未</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D457E0E">
            <w:pPr>
              <w:widowControl/>
              <w:shd w:val="clear"/>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EAF5D62">
            <w:pPr>
              <w:widowControl/>
              <w:shd w:val="clear"/>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E21F27C">
            <w:pPr>
              <w:widowControl/>
              <w:shd w:val="clear"/>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复议后起诉</w:t>
            </w:r>
          </w:p>
        </w:tc>
      </w:tr>
      <w:tr w14:paraId="6F1684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6E3CFC9E">
            <w:pPr>
              <w:shd w:val="clear"/>
              <w:rPr>
                <w:rFonts w:hint="default" w:ascii="Times New Roman" w:hAnsi="Times New Roman" w:eastAsia="仿宋_GB2312" w:cs="Times New Roman"/>
                <w:color w:val="000000"/>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70549596">
            <w:pPr>
              <w:shd w:val="clear"/>
              <w:rPr>
                <w:rFonts w:hint="default" w:ascii="Times New Roman"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825153D">
            <w:pPr>
              <w:shd w:val="clear"/>
              <w:rPr>
                <w:rFonts w:hint="default" w:ascii="Times New Roman"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85B2607">
            <w:pPr>
              <w:shd w:val="clear"/>
              <w:rPr>
                <w:rFonts w:hint="default" w:ascii="Times New Roman"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8193582">
            <w:pPr>
              <w:shd w:val="clear"/>
              <w:rPr>
                <w:rFonts w:hint="default" w:ascii="Times New Roman" w:hAnsi="Times New Roman" w:eastAsia="仿宋_GB2312" w:cs="Times New Roman"/>
                <w:color w:val="000000"/>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316A41B9">
            <w:pPr>
              <w:widowControl/>
              <w:shd w:val="clear"/>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结果</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9A19781">
            <w:pPr>
              <w:widowControl/>
              <w:shd w:val="clear"/>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结果</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7477B19">
            <w:pPr>
              <w:widowControl/>
              <w:shd w:val="clear"/>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其他</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2D6CB90">
            <w:pPr>
              <w:widowControl/>
              <w:shd w:val="clear"/>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尚未</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78596D5">
            <w:pPr>
              <w:widowControl/>
              <w:shd w:val="clear"/>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A8CF5B7">
            <w:pPr>
              <w:widowControl/>
              <w:shd w:val="clear"/>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结果</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4EAE869">
            <w:pPr>
              <w:widowControl/>
              <w:shd w:val="clear"/>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结果</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4240696">
            <w:pPr>
              <w:widowControl/>
              <w:shd w:val="clear"/>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其他</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90846FB">
            <w:pPr>
              <w:widowControl/>
              <w:shd w:val="clear"/>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尚未</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712E34B">
            <w:pPr>
              <w:widowControl/>
              <w:shd w:val="clear"/>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总计</w:t>
            </w:r>
          </w:p>
        </w:tc>
      </w:tr>
      <w:tr w14:paraId="762336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2941B33">
            <w:pPr>
              <w:widowControl/>
              <w:shd w:val="clear"/>
              <w:jc w:val="center"/>
              <w:rPr>
                <w:rFonts w:hint="default" w:ascii="Times New Roman" w:hAnsi="Times New Roman" w:eastAsia="仿宋_GB2312" w:cs="Times New Roman"/>
                <w:color w:val="000000"/>
                <w:sz w:val="20"/>
                <w:szCs w:val="20"/>
                <w:lang w:val="en-US"/>
              </w:rPr>
            </w:pPr>
            <w:r>
              <w:rPr>
                <w:rFonts w:hint="default" w:ascii="Times New Roman" w:hAnsi="Times New Roman" w:eastAsia="黑体" w:cs="Times New Roman"/>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3034303">
            <w:pPr>
              <w:widowControl/>
              <w:shd w:val="clear"/>
              <w:jc w:val="center"/>
              <w:rPr>
                <w:rFonts w:hint="default" w:ascii="Times New Roman" w:hAnsi="Times New Roman" w:eastAsia="仿宋_GB2312" w:cs="Times New Roman"/>
                <w:color w:val="000000"/>
                <w:sz w:val="20"/>
                <w:szCs w:val="20"/>
                <w:lang w:val="en-US"/>
              </w:rPr>
            </w:pPr>
            <w:r>
              <w:rPr>
                <w:rFonts w:hint="default" w:ascii="Times New Roman" w:hAnsi="Times New Roman" w:eastAsia="黑体" w:cs="Times New Roman"/>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181F6011">
            <w:pPr>
              <w:widowControl/>
              <w:shd w:val="clear"/>
              <w:jc w:val="center"/>
              <w:rPr>
                <w:rFonts w:hint="default" w:ascii="Times New Roman" w:hAnsi="Times New Roman" w:eastAsia="仿宋_GB2312" w:cs="Times New Roman"/>
                <w:color w:val="000000"/>
                <w:sz w:val="20"/>
                <w:szCs w:val="20"/>
                <w:lang w:val="en-US"/>
              </w:rPr>
            </w:pPr>
            <w:r>
              <w:rPr>
                <w:rFonts w:hint="default" w:ascii="Times New Roman" w:hAnsi="Times New Roman" w:eastAsia="黑体" w:cs="Times New Roman"/>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8932FCE">
            <w:pPr>
              <w:widowControl/>
              <w:shd w:val="clear"/>
              <w:jc w:val="center"/>
              <w:rPr>
                <w:rFonts w:hint="default" w:ascii="Times New Roman" w:hAnsi="Times New Roman" w:eastAsia="仿宋_GB2312" w:cs="Times New Roman"/>
                <w:color w:val="000000"/>
                <w:sz w:val="20"/>
                <w:szCs w:val="20"/>
                <w:lang w:val="en-US"/>
              </w:rPr>
            </w:pPr>
            <w:r>
              <w:rPr>
                <w:rFonts w:hint="default" w:ascii="Times New Roman" w:hAnsi="Times New Roman" w:eastAsia="黑体" w:cs="Times New Roman"/>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6A7DBC5">
            <w:pPr>
              <w:widowControl/>
              <w:shd w:val="clear"/>
              <w:jc w:val="center"/>
              <w:rPr>
                <w:rFonts w:hint="default" w:ascii="Times New Roman" w:hAnsi="Times New Roman" w:eastAsia="仿宋_GB2312" w:cs="Times New Roman"/>
                <w:color w:val="000000"/>
                <w:sz w:val="20"/>
                <w:szCs w:val="20"/>
                <w:lang w:val="en-US"/>
              </w:rPr>
            </w:pPr>
            <w:r>
              <w:rPr>
                <w:rFonts w:hint="default" w:ascii="Times New Roman" w:hAnsi="Times New Roman" w:eastAsia="黑体" w:cs="Times New Roman"/>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F7F3DE1">
            <w:pPr>
              <w:widowControl/>
              <w:shd w:val="clear"/>
              <w:jc w:val="center"/>
              <w:rPr>
                <w:rFonts w:hint="default" w:ascii="Times New Roman" w:hAnsi="Times New Roman" w:eastAsia="仿宋_GB2312" w:cs="Times New Roman"/>
                <w:color w:val="000000"/>
                <w:sz w:val="20"/>
                <w:szCs w:val="20"/>
                <w:lang w:val="en-US"/>
              </w:rPr>
            </w:pPr>
            <w:r>
              <w:rPr>
                <w:rFonts w:hint="default" w:ascii="Times New Roman" w:hAnsi="Times New Roman" w:eastAsia="黑体" w:cs="Times New Roman"/>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161B64B8">
            <w:pPr>
              <w:widowControl/>
              <w:shd w:val="clear"/>
              <w:jc w:val="center"/>
              <w:rPr>
                <w:rFonts w:hint="default" w:ascii="Times New Roman" w:hAnsi="Times New Roman" w:eastAsia="仿宋_GB2312" w:cs="Times New Roman"/>
                <w:color w:val="000000"/>
                <w:sz w:val="20"/>
                <w:szCs w:val="20"/>
                <w:lang w:val="en-US"/>
              </w:rPr>
            </w:pPr>
            <w:r>
              <w:rPr>
                <w:rFonts w:hint="default" w:ascii="Times New Roman" w:hAnsi="Times New Roman" w:eastAsia="黑体" w:cs="Times New Roman"/>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27F70067">
            <w:pPr>
              <w:widowControl/>
              <w:shd w:val="clear"/>
              <w:jc w:val="center"/>
              <w:rPr>
                <w:rFonts w:hint="default" w:ascii="Times New Roman" w:hAnsi="Times New Roman" w:eastAsia="仿宋_GB2312" w:cs="Times New Roman"/>
                <w:color w:val="000000"/>
                <w:sz w:val="20"/>
                <w:szCs w:val="20"/>
                <w:lang w:val="en-US"/>
              </w:rPr>
            </w:pPr>
            <w:r>
              <w:rPr>
                <w:rFonts w:hint="default" w:ascii="Times New Roman" w:hAnsi="Times New Roman" w:eastAsia="黑体" w:cs="Times New Roman"/>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3C2788CE">
            <w:pPr>
              <w:widowControl/>
              <w:shd w:val="clear"/>
              <w:jc w:val="center"/>
              <w:rPr>
                <w:rFonts w:hint="default" w:ascii="Times New Roman" w:hAnsi="Times New Roman" w:eastAsia="仿宋_GB2312" w:cs="Times New Roman"/>
                <w:color w:val="000000"/>
                <w:sz w:val="20"/>
                <w:szCs w:val="20"/>
                <w:lang w:val="en-US"/>
              </w:rPr>
            </w:pPr>
            <w:r>
              <w:rPr>
                <w:rFonts w:hint="default" w:ascii="Times New Roman" w:hAnsi="Times New Roman" w:eastAsia="黑体" w:cs="Times New Roman"/>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06E5B7C">
            <w:pPr>
              <w:widowControl/>
              <w:shd w:val="clear"/>
              <w:jc w:val="center"/>
              <w:rPr>
                <w:rFonts w:hint="default" w:ascii="Times New Roman" w:hAnsi="Times New Roman" w:eastAsia="仿宋_GB2312" w:cs="Times New Roman"/>
                <w:color w:val="000000"/>
                <w:sz w:val="20"/>
                <w:szCs w:val="20"/>
                <w:lang w:val="en-US"/>
              </w:rPr>
            </w:pPr>
            <w:r>
              <w:rPr>
                <w:rFonts w:hint="default" w:ascii="Times New Roman" w:hAnsi="Times New Roman" w:eastAsia="黑体" w:cs="Times New Roman"/>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3D62A2F">
            <w:pPr>
              <w:widowControl/>
              <w:shd w:val="clear"/>
              <w:jc w:val="center"/>
              <w:rPr>
                <w:rFonts w:hint="default" w:ascii="Times New Roman" w:hAnsi="Times New Roman" w:eastAsia="仿宋_GB2312" w:cs="Times New Roman"/>
                <w:color w:val="000000"/>
                <w:sz w:val="20"/>
                <w:szCs w:val="20"/>
                <w:lang w:val="en-US"/>
              </w:rPr>
            </w:pPr>
            <w:r>
              <w:rPr>
                <w:rFonts w:hint="default" w:ascii="Times New Roman" w:hAnsi="Times New Roman" w:eastAsia="黑体" w:cs="Times New Roman"/>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7F4A3944">
            <w:pPr>
              <w:widowControl/>
              <w:shd w:val="clear"/>
              <w:jc w:val="center"/>
              <w:rPr>
                <w:rFonts w:hint="default" w:ascii="Times New Roman" w:hAnsi="Times New Roman" w:eastAsia="仿宋_GB2312" w:cs="Times New Roman"/>
                <w:color w:val="000000"/>
                <w:sz w:val="20"/>
                <w:szCs w:val="20"/>
                <w:lang w:val="en-US"/>
              </w:rPr>
            </w:pPr>
            <w:r>
              <w:rPr>
                <w:rFonts w:hint="default" w:ascii="Times New Roman" w:hAnsi="Times New Roman" w:eastAsia="黑体" w:cs="Times New Roman"/>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2DC05741">
            <w:pPr>
              <w:widowControl/>
              <w:shd w:val="clear"/>
              <w:jc w:val="center"/>
              <w:rPr>
                <w:rFonts w:hint="default" w:ascii="Times New Roman" w:hAnsi="Times New Roman" w:eastAsia="仿宋_GB2312" w:cs="Times New Roman"/>
                <w:color w:val="000000"/>
                <w:sz w:val="20"/>
                <w:szCs w:val="20"/>
                <w:lang w:val="en-US"/>
              </w:rPr>
            </w:pPr>
            <w:r>
              <w:rPr>
                <w:rFonts w:hint="default" w:ascii="Times New Roman" w:hAnsi="Times New Roman" w:eastAsia="黑体" w:cs="Times New Roman"/>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13D8D8B">
            <w:pPr>
              <w:widowControl/>
              <w:shd w:val="clear"/>
              <w:jc w:val="center"/>
              <w:rPr>
                <w:rFonts w:hint="default" w:ascii="Times New Roman" w:hAnsi="Times New Roman" w:eastAsia="仿宋_GB2312" w:cs="Times New Roman"/>
                <w:color w:val="000000"/>
                <w:sz w:val="20"/>
                <w:szCs w:val="20"/>
                <w:lang w:val="en-US"/>
              </w:rPr>
            </w:pPr>
            <w:r>
              <w:rPr>
                <w:rFonts w:hint="default" w:ascii="Times New Roman" w:hAnsi="Times New Roman" w:eastAsia="黑体" w:cs="Times New Roman"/>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173E7639">
            <w:pPr>
              <w:shd w:val="clear"/>
              <w:rPr>
                <w:rFonts w:hint="default" w:ascii="Times New Roman" w:hAnsi="Times New Roman" w:eastAsia="仿宋_GB2312" w:cs="Times New Roman"/>
                <w:color w:val="000000"/>
                <w:sz w:val="20"/>
                <w:szCs w:val="20"/>
                <w:lang w:val="en-US"/>
              </w:rPr>
            </w:pPr>
            <w:r>
              <w:rPr>
                <w:rFonts w:hint="default" w:ascii="Times New Roman" w:hAnsi="Times New Roman" w:eastAsia="黑体" w:cs="Times New Roman"/>
                <w:color w:val="000000"/>
                <w:kern w:val="0"/>
                <w:sz w:val="20"/>
                <w:szCs w:val="20"/>
                <w:lang w:val="en-US" w:eastAsia="zh-CN"/>
              </w:rPr>
              <w:t>0</w:t>
            </w:r>
          </w:p>
        </w:tc>
      </w:tr>
    </w:tbl>
    <w:p w14:paraId="28EDEB9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val="0"/>
          <w:color w:val="auto"/>
          <w:sz w:val="32"/>
          <w:szCs w:val="40"/>
          <w:lang w:val="en-US" w:eastAsia="zh-CN"/>
        </w:rPr>
      </w:pPr>
      <w:r>
        <w:rPr>
          <w:rFonts w:hint="eastAsia" w:ascii="黑体" w:hAnsi="黑体" w:eastAsia="黑体" w:cs="黑体"/>
          <w:b w:val="0"/>
          <w:bCs w:val="0"/>
          <w:color w:val="auto"/>
          <w:sz w:val="32"/>
          <w:szCs w:val="40"/>
          <w:lang w:val="en-US" w:eastAsia="zh-CN"/>
        </w:rPr>
        <w:t>五、存在的主要问题及改进情况</w:t>
      </w:r>
    </w:p>
    <w:p w14:paraId="455CA37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楷体_GB2312" w:hAnsi="楷体_GB2312" w:eastAsia="楷体_GB2312" w:cs="楷体_GB2312"/>
          <w:b/>
          <w:bCs/>
          <w:color w:val="auto"/>
          <w:sz w:val="32"/>
          <w:szCs w:val="40"/>
          <w:lang w:val="en-US" w:eastAsia="zh-CN"/>
        </w:rPr>
      </w:pPr>
      <w:r>
        <w:rPr>
          <w:rFonts w:hint="eastAsia" w:ascii="楷体_GB2312" w:hAnsi="楷体_GB2312" w:eastAsia="楷体_GB2312" w:cs="楷体_GB2312"/>
          <w:b/>
          <w:bCs/>
          <w:color w:val="auto"/>
          <w:sz w:val="32"/>
          <w:szCs w:val="40"/>
          <w:lang w:val="en-US" w:eastAsia="zh-CN"/>
        </w:rPr>
        <w:t>（一）上年度整改情况</w:t>
      </w:r>
    </w:p>
    <w:p w14:paraId="443AEFB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b w:val="0"/>
          <w:bCs w:val="0"/>
          <w:color w:val="auto"/>
          <w:sz w:val="32"/>
          <w:szCs w:val="40"/>
          <w:lang w:val="en-US" w:eastAsia="zh-CN"/>
        </w:rPr>
      </w:pPr>
      <w:r>
        <w:rPr>
          <w:rFonts w:hint="eastAsia" w:ascii="仿宋_GB2312" w:hAnsi="仿宋_GB2312" w:eastAsia="仿宋_GB2312" w:cs="仿宋_GB2312"/>
          <w:b/>
          <w:bCs/>
          <w:color w:val="auto"/>
          <w:sz w:val="32"/>
          <w:szCs w:val="40"/>
          <w:lang w:val="en-US" w:eastAsia="zh-CN"/>
        </w:rPr>
        <w:t>一是</w:t>
      </w:r>
      <w:r>
        <w:rPr>
          <w:rFonts w:hint="eastAsia" w:ascii="仿宋_GB2312" w:hAnsi="仿宋_GB2312" w:eastAsia="仿宋_GB2312" w:cs="仿宋_GB2312"/>
          <w:b w:val="0"/>
          <w:bCs w:val="0"/>
          <w:color w:val="auto"/>
          <w:sz w:val="32"/>
          <w:szCs w:val="40"/>
          <w:lang w:val="en-US" w:eastAsia="zh-CN"/>
        </w:rPr>
        <w:t>针对部分信息质量不高问题，梳理常见表述及搭配不当等问题，下发至各业务科室进行学习，同时加大信息公开各项制度培训力度，提高经办人员信息处理水平。</w:t>
      </w:r>
      <w:r>
        <w:rPr>
          <w:rFonts w:hint="eastAsia" w:ascii="仿宋_GB2312" w:hAnsi="仿宋_GB2312" w:eastAsia="仿宋_GB2312" w:cs="仿宋_GB2312"/>
          <w:b/>
          <w:bCs/>
          <w:color w:val="auto"/>
          <w:sz w:val="32"/>
          <w:szCs w:val="40"/>
          <w:lang w:val="en-US" w:eastAsia="zh-CN"/>
        </w:rPr>
        <w:t>二是</w:t>
      </w:r>
      <w:r>
        <w:rPr>
          <w:rFonts w:hint="eastAsia" w:ascii="仿宋_GB2312" w:hAnsi="仿宋_GB2312" w:eastAsia="仿宋_GB2312" w:cs="仿宋_GB2312"/>
          <w:b w:val="0"/>
          <w:bCs w:val="0"/>
          <w:color w:val="auto"/>
          <w:sz w:val="32"/>
          <w:szCs w:val="40"/>
          <w:lang w:val="en-US" w:eastAsia="zh-CN"/>
        </w:rPr>
        <w:t>针对部分信息公开不及时问题，及时下发工作提示，督促各业务科室及时制作并公开相关信息。</w:t>
      </w:r>
    </w:p>
    <w:p w14:paraId="332DA7E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仿宋_GB2312" w:cs="Times New Roman"/>
          <w:b w:val="0"/>
          <w:bCs w:val="0"/>
          <w:color w:val="auto"/>
          <w:sz w:val="32"/>
          <w:szCs w:val="40"/>
          <w:lang w:val="en-US" w:eastAsia="zh-CN"/>
        </w:rPr>
      </w:pPr>
      <w:r>
        <w:rPr>
          <w:rFonts w:hint="eastAsia" w:ascii="楷体_GB2312" w:hAnsi="楷体_GB2312" w:eastAsia="楷体_GB2312" w:cs="楷体_GB2312"/>
          <w:b/>
          <w:bCs/>
          <w:color w:val="auto"/>
          <w:sz w:val="32"/>
          <w:szCs w:val="40"/>
          <w:lang w:val="en-US" w:eastAsia="zh-CN"/>
        </w:rPr>
        <w:t>（二）存在的问题</w:t>
      </w:r>
    </w:p>
    <w:p w14:paraId="600ED0E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Times New Roman" w:hAnsi="Times New Roman" w:eastAsia="仿宋_GB2312" w:cs="Times New Roman"/>
          <w:i w:val="0"/>
          <w:iCs w:val="0"/>
          <w:caps w:val="0"/>
          <w:color w:val="auto"/>
          <w:spacing w:val="0"/>
          <w:sz w:val="32"/>
          <w:szCs w:val="32"/>
          <w:shd w:val="clear" w:fill="FFFFFF"/>
          <w:lang w:eastAsia="zh-CN"/>
        </w:rPr>
      </w:pPr>
      <w:r>
        <w:rPr>
          <w:rFonts w:hint="eastAsia" w:ascii="仿宋_GB2312" w:hAnsi="仿宋_GB2312" w:eastAsia="仿宋_GB2312" w:cs="仿宋_GB2312"/>
          <w:b/>
          <w:bCs/>
          <w:i w:val="0"/>
          <w:iCs w:val="0"/>
          <w:caps w:val="0"/>
          <w:color w:val="auto"/>
          <w:spacing w:val="0"/>
          <w:sz w:val="32"/>
          <w:szCs w:val="32"/>
          <w:shd w:val="clear" w:fill="FFFFFF"/>
        </w:rPr>
        <w:t>一是</w:t>
      </w:r>
      <w:r>
        <w:rPr>
          <w:rFonts w:hint="eastAsia" w:ascii="Times New Roman" w:hAnsi="Times New Roman" w:eastAsia="仿宋_GB2312" w:cs="Times New Roman"/>
          <w:i w:val="0"/>
          <w:iCs w:val="0"/>
          <w:caps w:val="0"/>
          <w:color w:val="auto"/>
          <w:spacing w:val="0"/>
          <w:sz w:val="32"/>
          <w:szCs w:val="32"/>
          <w:shd w:val="clear" w:fill="FFFFFF"/>
          <w:lang w:eastAsia="zh-CN"/>
        </w:rPr>
        <w:t>部分政策文件发布时，未完全按要求征集社会公众意见，部分意见征集的流程和时间不符合规范</w:t>
      </w:r>
      <w:r>
        <w:rPr>
          <w:rFonts w:hint="default" w:ascii="Times New Roman" w:hAnsi="Times New Roman" w:eastAsia="仿宋_GB2312" w:cs="Times New Roman"/>
          <w:i w:val="0"/>
          <w:iCs w:val="0"/>
          <w:caps w:val="0"/>
          <w:color w:val="auto"/>
          <w:spacing w:val="0"/>
          <w:sz w:val="32"/>
          <w:szCs w:val="32"/>
          <w:shd w:val="clear" w:fill="FFFFFF"/>
        </w:rPr>
        <w:t>。</w:t>
      </w:r>
      <w:r>
        <w:rPr>
          <w:rFonts w:hint="eastAsia" w:ascii="Times New Roman" w:hAnsi="Times New Roman" w:eastAsia="仿宋_GB2312" w:cs="Times New Roman"/>
          <w:b/>
          <w:bCs/>
          <w:i w:val="0"/>
          <w:iCs w:val="0"/>
          <w:caps w:val="0"/>
          <w:color w:val="auto"/>
          <w:spacing w:val="0"/>
          <w:sz w:val="32"/>
          <w:szCs w:val="32"/>
          <w:shd w:val="clear" w:fill="FFFFFF"/>
          <w:lang w:eastAsia="zh-CN"/>
        </w:rPr>
        <w:t>二是</w:t>
      </w:r>
      <w:r>
        <w:rPr>
          <w:rFonts w:hint="eastAsia" w:ascii="Times New Roman" w:hAnsi="Times New Roman" w:eastAsia="仿宋_GB2312" w:cs="Times New Roman"/>
          <w:i w:val="0"/>
          <w:iCs w:val="0"/>
          <w:caps w:val="0"/>
          <w:color w:val="auto"/>
          <w:spacing w:val="0"/>
          <w:sz w:val="32"/>
          <w:szCs w:val="32"/>
          <w:shd w:val="clear" w:fill="FFFFFF"/>
          <w:lang w:eastAsia="zh-CN"/>
        </w:rPr>
        <w:t>部分</w:t>
      </w:r>
      <w:r>
        <w:rPr>
          <w:rFonts w:hint="eastAsia" w:ascii="Times New Roman" w:hAnsi="Times New Roman" w:eastAsia="仿宋_GB2312" w:cs="Times New Roman"/>
          <w:i w:val="0"/>
          <w:iCs w:val="0"/>
          <w:caps w:val="0"/>
          <w:color w:val="auto"/>
          <w:spacing w:val="0"/>
          <w:sz w:val="32"/>
          <w:szCs w:val="32"/>
          <w:shd w:val="clear" w:fill="FFFFFF"/>
          <w:lang w:val="en-US" w:eastAsia="zh-CN"/>
        </w:rPr>
        <w:t>行政许可、行政处罚结果信息未在信息产生的7个工作日内及时公开。</w:t>
      </w:r>
      <w:r>
        <w:rPr>
          <w:rFonts w:hint="eastAsia" w:ascii="Times New Roman" w:hAnsi="Times New Roman" w:eastAsia="仿宋_GB2312" w:cs="Times New Roman"/>
          <w:b/>
          <w:bCs/>
          <w:i w:val="0"/>
          <w:iCs w:val="0"/>
          <w:caps w:val="0"/>
          <w:color w:val="auto"/>
          <w:spacing w:val="0"/>
          <w:sz w:val="32"/>
          <w:szCs w:val="32"/>
          <w:shd w:val="clear" w:fill="FFFFFF"/>
          <w:lang w:val="en-US" w:eastAsia="zh-CN"/>
        </w:rPr>
        <w:t>三是</w:t>
      </w:r>
      <w:r>
        <w:rPr>
          <w:rFonts w:hint="eastAsia" w:ascii="Times New Roman" w:hAnsi="Times New Roman" w:eastAsia="仿宋_GB2312" w:cs="Times New Roman"/>
          <w:i w:val="0"/>
          <w:iCs w:val="0"/>
          <w:caps w:val="0"/>
          <w:color w:val="auto"/>
          <w:spacing w:val="0"/>
          <w:sz w:val="32"/>
          <w:szCs w:val="32"/>
          <w:shd w:val="clear" w:fill="FFFFFF"/>
          <w:lang w:val="en-US" w:eastAsia="zh-CN"/>
        </w:rPr>
        <w:t>新闻发布内容多为某项工作开展情况，与政策文件关联性不强。</w:t>
      </w:r>
    </w:p>
    <w:p w14:paraId="2F6B625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楷体_GB2312" w:hAnsi="楷体_GB2312" w:eastAsia="楷体_GB2312" w:cs="楷体_GB2312"/>
          <w:b/>
          <w:bCs/>
          <w:color w:val="auto"/>
          <w:sz w:val="32"/>
          <w:szCs w:val="40"/>
          <w:lang w:val="en-US" w:eastAsia="zh-CN"/>
        </w:rPr>
      </w:pPr>
      <w:r>
        <w:rPr>
          <w:rFonts w:hint="default" w:ascii="楷体_GB2312" w:hAnsi="楷体_GB2312" w:eastAsia="楷体_GB2312" w:cs="楷体_GB2312"/>
          <w:b/>
          <w:bCs/>
          <w:color w:val="auto"/>
          <w:sz w:val="32"/>
          <w:szCs w:val="40"/>
          <w:lang w:val="en-US" w:eastAsia="zh-CN"/>
        </w:rPr>
        <w:t>（</w:t>
      </w:r>
      <w:r>
        <w:rPr>
          <w:rFonts w:hint="eastAsia" w:ascii="楷体_GB2312" w:hAnsi="楷体_GB2312" w:eastAsia="楷体_GB2312" w:cs="楷体_GB2312"/>
          <w:b/>
          <w:bCs/>
          <w:color w:val="auto"/>
          <w:sz w:val="32"/>
          <w:szCs w:val="40"/>
          <w:lang w:val="en-US" w:eastAsia="zh-CN"/>
        </w:rPr>
        <w:t>三</w:t>
      </w:r>
      <w:r>
        <w:rPr>
          <w:rFonts w:hint="default" w:ascii="楷体_GB2312" w:hAnsi="楷体_GB2312" w:eastAsia="楷体_GB2312" w:cs="楷体_GB2312"/>
          <w:b/>
          <w:bCs/>
          <w:color w:val="auto"/>
          <w:sz w:val="32"/>
          <w:szCs w:val="40"/>
          <w:lang w:val="en-US" w:eastAsia="zh-CN"/>
        </w:rPr>
        <w:t>）</w:t>
      </w:r>
      <w:r>
        <w:rPr>
          <w:rFonts w:hint="eastAsia" w:ascii="楷体_GB2312" w:hAnsi="楷体_GB2312" w:eastAsia="楷体_GB2312" w:cs="楷体_GB2312"/>
          <w:b/>
          <w:bCs/>
          <w:color w:val="auto"/>
          <w:sz w:val="32"/>
          <w:szCs w:val="40"/>
          <w:lang w:val="en-US" w:eastAsia="zh-CN"/>
        </w:rPr>
        <w:t>整改</w:t>
      </w:r>
      <w:r>
        <w:rPr>
          <w:rFonts w:hint="default" w:ascii="楷体_GB2312" w:hAnsi="楷体_GB2312" w:eastAsia="楷体_GB2312" w:cs="楷体_GB2312"/>
          <w:b/>
          <w:bCs/>
          <w:color w:val="auto"/>
          <w:sz w:val="32"/>
          <w:szCs w:val="40"/>
          <w:lang w:val="en-US" w:eastAsia="zh-CN"/>
        </w:rPr>
        <w:t>情况</w:t>
      </w:r>
      <w:r>
        <w:rPr>
          <w:rFonts w:hint="eastAsia" w:ascii="楷体_GB2312" w:hAnsi="楷体_GB2312" w:eastAsia="楷体_GB2312" w:cs="楷体_GB2312"/>
          <w:b/>
          <w:bCs/>
          <w:color w:val="auto"/>
          <w:sz w:val="32"/>
          <w:szCs w:val="40"/>
          <w:lang w:val="en-US" w:eastAsia="zh-CN"/>
        </w:rPr>
        <w:t>及下一步措施</w:t>
      </w:r>
    </w:p>
    <w:p w14:paraId="06D20A0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仿宋_GB2312" w:cs="Times New Roman"/>
          <w:b w:val="0"/>
          <w:bCs w:val="0"/>
          <w:color w:val="auto"/>
          <w:sz w:val="32"/>
          <w:szCs w:val="40"/>
          <w:lang w:val="en-US" w:eastAsia="zh-CN"/>
        </w:rPr>
      </w:pPr>
      <w:r>
        <w:rPr>
          <w:rFonts w:hint="eastAsia" w:ascii="Times New Roman" w:hAnsi="Times New Roman" w:eastAsia="仿宋_GB2312" w:cs="Times New Roman"/>
          <w:b/>
          <w:bCs/>
          <w:color w:val="auto"/>
          <w:sz w:val="32"/>
          <w:szCs w:val="40"/>
          <w:lang w:val="en-US" w:eastAsia="zh-CN"/>
        </w:rPr>
        <w:t>一是</w:t>
      </w:r>
      <w:r>
        <w:rPr>
          <w:rFonts w:hint="eastAsia" w:ascii="Times New Roman" w:hAnsi="Times New Roman" w:eastAsia="仿宋_GB2312" w:cs="Times New Roman"/>
          <w:b w:val="0"/>
          <w:bCs w:val="0"/>
          <w:color w:val="auto"/>
          <w:sz w:val="32"/>
          <w:szCs w:val="40"/>
          <w:lang w:val="en-US" w:eastAsia="zh-CN"/>
        </w:rPr>
        <w:t>针对重大行政决策及政策文件，加强对业务经办科室及人员培训，严格按照规定开展意见征集工作，</w:t>
      </w:r>
      <w:r>
        <w:rPr>
          <w:rFonts w:hint="eastAsia" w:ascii="Times New Roman" w:hAnsi="Times New Roman" w:eastAsia="仿宋_GB2312" w:cs="Times New Roman"/>
          <w:sz w:val="32"/>
          <w:szCs w:val="32"/>
          <w:lang w:val="en-US" w:eastAsia="zh-CN"/>
        </w:rPr>
        <w:t>做到政策文件、意见征集和解读材料同步部署实施。</w:t>
      </w:r>
      <w:r>
        <w:rPr>
          <w:rFonts w:hint="eastAsia" w:ascii="Times New Roman" w:hAnsi="Times New Roman" w:eastAsia="仿宋_GB2312" w:cs="Times New Roman"/>
          <w:b/>
          <w:bCs/>
          <w:sz w:val="32"/>
          <w:szCs w:val="32"/>
          <w:lang w:val="en-US" w:eastAsia="zh-CN"/>
        </w:rPr>
        <w:t>二是</w:t>
      </w:r>
      <w:r>
        <w:rPr>
          <w:rFonts w:hint="eastAsia" w:ascii="Times New Roman" w:hAnsi="Times New Roman" w:eastAsia="仿宋_GB2312" w:cs="Times New Roman"/>
          <w:sz w:val="32"/>
          <w:szCs w:val="32"/>
          <w:lang w:val="en-US" w:eastAsia="zh-CN"/>
        </w:rPr>
        <w:t>严格按照“双公示”制度要求，在行政许可与行政处罚栏目中对作出行政决定之日起7个工作日内的信息进行全面核查整改，并在后续工作中及时公示相关信息。</w:t>
      </w:r>
      <w:r>
        <w:rPr>
          <w:rFonts w:hint="eastAsia" w:ascii="Times New Roman" w:hAnsi="Times New Roman" w:eastAsia="仿宋_GB2312" w:cs="Times New Roman"/>
          <w:b/>
          <w:bCs/>
          <w:sz w:val="32"/>
          <w:szCs w:val="32"/>
          <w:lang w:val="en-US" w:eastAsia="zh-CN"/>
        </w:rPr>
        <w:t>三是</w:t>
      </w:r>
      <w:r>
        <w:rPr>
          <w:rFonts w:hint="eastAsia" w:ascii="Times New Roman" w:hAnsi="Times New Roman" w:eastAsia="仿宋_GB2312" w:cs="Times New Roman"/>
          <w:sz w:val="32"/>
          <w:szCs w:val="32"/>
          <w:lang w:val="en-US" w:eastAsia="zh-CN"/>
        </w:rPr>
        <w:t>根据年度政策文件发布计划，制定配套新闻发布内容，提前召开新闻发布会予以公开。</w:t>
      </w:r>
    </w:p>
    <w:p w14:paraId="2D270F4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b w:val="0"/>
          <w:bCs w:val="0"/>
          <w:color w:val="auto"/>
          <w:sz w:val="32"/>
          <w:szCs w:val="40"/>
          <w:lang w:val="en-US" w:eastAsia="zh-CN"/>
        </w:rPr>
      </w:pPr>
      <w:r>
        <w:rPr>
          <w:rFonts w:hint="eastAsia" w:ascii="黑体" w:hAnsi="黑体" w:eastAsia="黑体" w:cs="黑体"/>
          <w:b w:val="0"/>
          <w:bCs w:val="0"/>
          <w:color w:val="auto"/>
          <w:sz w:val="32"/>
          <w:szCs w:val="40"/>
          <w:lang w:val="en-US" w:eastAsia="zh-CN"/>
        </w:rPr>
        <w:t>六、其他需要报告的事项</w:t>
      </w:r>
    </w:p>
    <w:p w14:paraId="01EDFD4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color w:val="auto"/>
          <w:sz w:val="32"/>
          <w:szCs w:val="40"/>
          <w:lang w:val="en-US" w:eastAsia="zh-CN"/>
        </w:rPr>
        <w:t>按照《国务院办公厅关于印发〈政府信息公开信息处理费管理办法〉的通知》（国办函〔2020〕109号）规定的按件、按量收费标准，本年度没有产生信息公开处理费。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714B64"/>
    <w:rsid w:val="06F70467"/>
    <w:rsid w:val="11ED3FD9"/>
    <w:rsid w:val="14A44F34"/>
    <w:rsid w:val="151A5668"/>
    <w:rsid w:val="1D24290E"/>
    <w:rsid w:val="1DCC68BD"/>
    <w:rsid w:val="261C7769"/>
    <w:rsid w:val="2EFB3006"/>
    <w:rsid w:val="35804B46"/>
    <w:rsid w:val="35EC7B04"/>
    <w:rsid w:val="51EC3CEF"/>
    <w:rsid w:val="5B4A12C1"/>
    <w:rsid w:val="71714B64"/>
    <w:rsid w:val="7BB54DE4"/>
    <w:rsid w:val="7D526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1216</Words>
  <Characters>1309</Characters>
  <Lines>0</Lines>
  <Paragraphs>0</Paragraphs>
  <TotalTime>227</TotalTime>
  <ScaleCrop>false</ScaleCrop>
  <LinksUpToDate>false</LinksUpToDate>
  <CharactersWithSpaces>1309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2025-01-06T00:49:00Z</dcterms:created>
  <dc:creator>admin</dc:creator>
  <cp:lastModifiedBy>admin</cp:lastModifiedBy>
  <dcterms:modified xsi:type="dcterms:W3CDTF">2025-03-31T02:57:39Z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5171F589326E47AC8D07F3B02BEE9D0D_11</vt:lpwstr>
  </property>
  <property fmtid="{D5CDD505-2E9C-101B-9397-08002B2CF9AE}" pid="4" name="KSOTemplateDocerSaveRecord">
    <vt:lpwstr>eyJoZGlkIjoiMDE5MzNhYmNlMGUwN2QyOGIyNWJhYmNiMTNkNDVkODAifQ==</vt:lpwstr>
  </property>
</Properties>
</file>