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113CAC">
      <w:pPr>
        <w:rPr>
          <w:rFonts w:hint="eastAsia" w:ascii="黑体" w:hAnsi="黑体" w:eastAsia="黑体" w:cs="宋体"/>
          <w:szCs w:val="32"/>
        </w:rPr>
      </w:pPr>
      <w:r>
        <w:rPr>
          <w:rFonts w:hint="eastAsia" w:ascii="黑体" w:hAnsi="黑体" w:eastAsia="黑体" w:cs="宋体"/>
          <w:szCs w:val="32"/>
        </w:rPr>
        <w:t>附件</w:t>
      </w:r>
      <w:r>
        <w:rPr>
          <w:rFonts w:hint="eastAsia" w:ascii="黑体" w:hAnsi="黑体" w:eastAsia="黑体" w:cs="宋体"/>
          <w:szCs w:val="32"/>
          <w:lang w:val="en-US" w:eastAsia="zh-CN"/>
        </w:rPr>
        <w:t>3</w:t>
      </w:r>
    </w:p>
    <w:p w14:paraId="6C75DC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宋体" w:eastAsia="方正小标宋_GBK" w:cs="宋体"/>
          <w:color w:val="000000"/>
          <w:sz w:val="44"/>
          <w:szCs w:val="44"/>
        </w:rPr>
      </w:pPr>
      <w:r>
        <w:rPr>
          <w:rFonts w:hint="eastAsia" w:ascii="方正小标宋_GBK" w:hAnsi="宋体" w:eastAsia="方正小标宋_GBK" w:cs="宋体"/>
          <w:color w:val="000000"/>
          <w:sz w:val="44"/>
          <w:szCs w:val="44"/>
        </w:rPr>
        <w:t>中央公租房租赁补贴资金转移支付202</w:t>
      </w:r>
      <w:r>
        <w:rPr>
          <w:rFonts w:hint="eastAsia" w:ascii="方正小标宋_GBK" w:hAnsi="宋体" w:eastAsia="方正小标宋_GBK" w:cs="宋体"/>
          <w:color w:val="000000"/>
          <w:sz w:val="44"/>
          <w:szCs w:val="44"/>
          <w:lang w:val="en-US" w:eastAsia="zh-CN"/>
        </w:rPr>
        <w:t>4</w:t>
      </w:r>
      <w:r>
        <w:rPr>
          <w:rFonts w:hint="eastAsia" w:ascii="方正小标宋_GBK" w:hAnsi="宋体" w:eastAsia="方正小标宋_GBK" w:cs="宋体"/>
          <w:color w:val="000000"/>
          <w:sz w:val="44"/>
          <w:szCs w:val="44"/>
        </w:rPr>
        <w:t>年度绩效自评报告</w:t>
      </w:r>
    </w:p>
    <w:p w14:paraId="60C73D2F">
      <w:pPr>
        <w:rPr>
          <w:rFonts w:ascii="仿宋_GB2312" w:hAnsi="宋体" w:cs="宋体"/>
          <w:color w:val="000000"/>
          <w:szCs w:val="32"/>
        </w:rPr>
      </w:pPr>
    </w:p>
    <w:p w14:paraId="3CBE78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黑体" w:hAnsi="黑体" w:eastAsia="黑体" w:cs="宋体"/>
          <w:color w:val="000000"/>
          <w:szCs w:val="32"/>
        </w:rPr>
      </w:pPr>
      <w:r>
        <w:rPr>
          <w:rFonts w:hint="eastAsia" w:ascii="黑体" w:hAnsi="黑体" w:eastAsia="黑体" w:cs="宋体"/>
          <w:color w:val="000000"/>
          <w:szCs w:val="32"/>
        </w:rPr>
        <w:t xml:space="preserve">    一、绩效目标分解下达情况 </w:t>
      </w:r>
    </w:p>
    <w:p w14:paraId="1270CD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（一）下达中央公租房租赁补贴资金转移支付预算和绩效目标情况。</w:t>
      </w:r>
    </w:p>
    <w:p w14:paraId="012E12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eastAsia" w:ascii="仿宋_GB2312" w:hAnsi="宋体" w:cs="宋体"/>
          <w:color w:val="000000"/>
          <w:szCs w:val="32"/>
          <w:lang w:val="en-US" w:eastAsia="zh-CN"/>
        </w:rPr>
      </w:pPr>
      <w:r>
        <w:rPr>
          <w:rFonts w:hint="eastAsia" w:ascii="仿宋_GB2312" w:hAnsi="宋体" w:cs="宋体"/>
          <w:color w:val="000000"/>
          <w:szCs w:val="32"/>
        </w:rPr>
        <w:t>下达中央公租房租赁补贴资金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12万元，用于公租房租赁补贴发放，确保完成补贴的审核与发放工作，做到“应保尽保”。</w:t>
      </w:r>
    </w:p>
    <w:p w14:paraId="2A5561F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资金安排、分解下达预算和绩效目标情况。</w:t>
      </w:r>
    </w:p>
    <w:p w14:paraId="3B3915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eastAsia" w:ascii="仿宋_GB2312" w:hAnsi="宋体" w:cs="宋体"/>
          <w:color w:val="000000"/>
          <w:szCs w:val="32"/>
          <w:lang w:val="en-US" w:eastAsia="zh-CN"/>
        </w:rPr>
      </w:pPr>
      <w:r>
        <w:rPr>
          <w:rFonts w:hint="eastAsia" w:ascii="仿宋_GB2312" w:hAnsi="宋体" w:cs="宋体"/>
          <w:color w:val="000000"/>
          <w:szCs w:val="32"/>
          <w:lang w:val="en-US" w:eastAsia="zh-CN"/>
        </w:rPr>
        <w:t>资金用于公租房租赁补贴发放，确保完成补贴的审核与发放工作，做到“应保尽保”。</w:t>
      </w:r>
    </w:p>
    <w:p w14:paraId="1E653F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黑体" w:hAnsi="黑体" w:eastAsia="黑体" w:cs="宋体"/>
          <w:color w:val="000000"/>
          <w:szCs w:val="32"/>
        </w:rPr>
      </w:pPr>
      <w:r>
        <w:rPr>
          <w:rFonts w:hint="eastAsia" w:ascii="黑体" w:hAnsi="黑体" w:eastAsia="黑体" w:cs="宋体"/>
          <w:color w:val="000000"/>
          <w:szCs w:val="32"/>
        </w:rPr>
        <w:t xml:space="preserve">    二、绩效目标完成情况分析 </w:t>
      </w:r>
    </w:p>
    <w:p w14:paraId="21D3D9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楷体_GB2312" w:hAnsi="宋体" w:eastAsia="楷体_GB2312" w:cs="宋体"/>
          <w:b/>
          <w:color w:val="000000"/>
          <w:szCs w:val="32"/>
        </w:rPr>
      </w:pPr>
      <w:r>
        <w:rPr>
          <w:rFonts w:hint="eastAsia" w:ascii="楷体_GB2312" w:hAnsi="宋体" w:eastAsia="楷体_GB2312" w:cs="宋体"/>
          <w:b/>
          <w:color w:val="000000"/>
          <w:szCs w:val="32"/>
        </w:rPr>
        <w:t xml:space="preserve">（一）资金投入情况分析。 </w:t>
      </w:r>
    </w:p>
    <w:p w14:paraId="691461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1.项目资金到位情况分析。</w:t>
      </w:r>
    </w:p>
    <w:p w14:paraId="5FAB52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default" w:ascii="仿宋_GB2312" w:hAnsi="宋体" w:cs="宋体"/>
          <w:color w:val="000000"/>
          <w:szCs w:val="32"/>
          <w:lang w:val="en-US"/>
        </w:rPr>
      </w:pPr>
      <w:r>
        <w:rPr>
          <w:rFonts w:hint="eastAsia" w:ascii="仿宋_GB2312" w:hAnsi="宋体" w:cs="宋体"/>
          <w:color w:val="000000"/>
          <w:szCs w:val="32"/>
        </w:rPr>
        <w:t xml:space="preserve"> 202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4</w:t>
      </w:r>
      <w:r>
        <w:rPr>
          <w:rFonts w:hint="eastAsia" w:ascii="仿宋_GB2312" w:hAnsi="宋体" w:cs="宋体"/>
          <w:color w:val="000000"/>
          <w:szCs w:val="32"/>
        </w:rPr>
        <w:t>年中央公租房租赁补贴资金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到位12万元，资金全额及时到位。</w:t>
      </w:r>
    </w:p>
    <w:p w14:paraId="17FE5C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  <w:lang w:val="en-US" w:eastAsia="zh-CN"/>
        </w:rPr>
        <w:t>2.</w:t>
      </w:r>
      <w:r>
        <w:rPr>
          <w:rFonts w:hint="eastAsia" w:ascii="仿宋_GB2312" w:hAnsi="宋体" w:cs="宋体"/>
          <w:color w:val="000000"/>
          <w:szCs w:val="32"/>
        </w:rPr>
        <w:t>项目资金执行情况分析。</w:t>
      </w:r>
    </w:p>
    <w:p w14:paraId="5D2C5DC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_GB2312" w:hAnsi="宋体" w:cs="宋体"/>
          <w:color w:val="000000"/>
          <w:szCs w:val="32"/>
          <w:lang w:val="en-US"/>
        </w:rPr>
      </w:pPr>
      <w:r>
        <w:rPr>
          <w:rFonts w:hint="eastAsia" w:ascii="仿宋_GB2312" w:hAnsi="宋体" w:cs="宋体"/>
          <w:color w:val="000000"/>
          <w:szCs w:val="32"/>
        </w:rPr>
        <w:t xml:space="preserve"> 202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4</w:t>
      </w:r>
      <w:r>
        <w:rPr>
          <w:rFonts w:hint="eastAsia" w:ascii="仿宋_GB2312" w:hAnsi="宋体" w:cs="宋体"/>
          <w:color w:val="000000"/>
          <w:szCs w:val="32"/>
        </w:rPr>
        <w:t>年中央公租房租赁补贴资金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到位12万元，本年度资金执行率100%。</w:t>
      </w:r>
    </w:p>
    <w:p w14:paraId="4050127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5" w:leftChars="0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  <w:lang w:val="en-US" w:eastAsia="zh-CN"/>
        </w:rPr>
        <w:t>3.</w:t>
      </w:r>
      <w:r>
        <w:rPr>
          <w:rFonts w:hint="eastAsia" w:ascii="仿宋_GB2312" w:hAnsi="宋体" w:cs="宋体"/>
          <w:color w:val="000000"/>
          <w:szCs w:val="32"/>
        </w:rPr>
        <w:t>项目资金管理情况分析。</w:t>
      </w:r>
    </w:p>
    <w:p w14:paraId="71EA6C6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default" w:ascii="仿宋_GB2312" w:hAnsi="宋体" w:cs="宋体"/>
          <w:color w:val="000000"/>
          <w:szCs w:val="32"/>
          <w:lang w:val="en-US"/>
        </w:rPr>
      </w:pPr>
      <w:r>
        <w:rPr>
          <w:rFonts w:hint="eastAsia" w:ascii="仿宋_GB2312" w:hAnsi="宋体" w:cs="宋体"/>
          <w:color w:val="000000"/>
          <w:szCs w:val="32"/>
        </w:rPr>
        <w:t xml:space="preserve"> 202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4</w:t>
      </w:r>
      <w:r>
        <w:rPr>
          <w:rFonts w:hint="eastAsia" w:ascii="仿宋_GB2312" w:hAnsi="宋体" w:cs="宋体"/>
          <w:color w:val="000000"/>
          <w:szCs w:val="32"/>
        </w:rPr>
        <w:t>年中央公租房租赁补贴资金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到位12万元，严格按照预算资金管理办法进行管理，做到专款专用，符合资金使用用途。</w:t>
      </w:r>
    </w:p>
    <w:p w14:paraId="4442AD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ascii="仿宋_GB2312" w:hAnsi="宋体" w:cs="宋体"/>
          <w:color w:val="000000"/>
          <w:szCs w:val="32"/>
        </w:rPr>
      </w:pPr>
      <w:r>
        <w:rPr>
          <w:rFonts w:hint="eastAsia" w:ascii="楷体_GB2312" w:hAnsi="宋体" w:eastAsia="楷体_GB2312" w:cs="宋体"/>
          <w:b/>
          <w:color w:val="000000"/>
          <w:szCs w:val="32"/>
        </w:rPr>
        <w:t>（二）总体绩效目标完成情况分析。</w:t>
      </w:r>
    </w:p>
    <w:p w14:paraId="691403F5">
      <w:pPr>
        <w:pStyle w:val="2"/>
        <w:numPr>
          <w:ilvl w:val="0"/>
          <w:numId w:val="0"/>
        </w:numPr>
        <w:ind w:firstLine="640" w:firstLineChars="200"/>
        <w:rPr>
          <w:rFonts w:hint="eastAsia" w:ascii="楷体_GB2312" w:hAnsi="宋体" w:eastAsia="楷体_GB2312" w:cs="宋体"/>
          <w:b/>
          <w:color w:val="000000"/>
          <w:szCs w:val="32"/>
        </w:rPr>
      </w:pPr>
      <w:r>
        <w:rPr>
          <w:rFonts w:hint="eastAsia" w:ascii="Times New Roman" w:hAnsi="Times New Roman" w:cs="仿宋_GB2312"/>
          <w:kern w:val="2"/>
          <w:sz w:val="32"/>
          <w:szCs w:val="32"/>
          <w:lang w:val="en-US" w:eastAsia="zh-CN" w:bidi="ar-SA"/>
        </w:rPr>
        <w:t>该项目设定的</w:t>
      </w:r>
      <w:r>
        <w:rPr>
          <w:rFonts w:hint="eastAsia" w:ascii="Times New Roman" w:hAnsi="Times New Roman" w:eastAsia="仿宋_GB2312" w:cs="仿宋_GB2312"/>
          <w:kern w:val="2"/>
          <w:sz w:val="32"/>
          <w:szCs w:val="32"/>
          <w:lang w:val="en-US" w:eastAsia="zh-CN" w:bidi="ar-SA"/>
        </w:rPr>
        <w:t>绩效目标</w:t>
      </w:r>
      <w:r>
        <w:rPr>
          <w:rFonts w:hint="eastAsia" w:ascii="Times New Roman" w:hAnsi="Times New Roman" w:cs="仿宋_GB2312"/>
          <w:kern w:val="2"/>
          <w:sz w:val="32"/>
          <w:szCs w:val="32"/>
          <w:lang w:val="en-US" w:eastAsia="zh-CN" w:bidi="ar-SA"/>
        </w:rPr>
        <w:t>全部</w:t>
      </w:r>
      <w:r>
        <w:rPr>
          <w:rFonts w:hint="eastAsia" w:ascii="Times New Roman" w:hAnsi="Times New Roman" w:eastAsia="仿宋_GB2312" w:cs="仿宋_GB2312"/>
          <w:kern w:val="2"/>
          <w:sz w:val="32"/>
          <w:szCs w:val="32"/>
          <w:lang w:val="en-US" w:eastAsia="zh-CN" w:bidi="ar-SA"/>
        </w:rPr>
        <w:t>完成，没有出现绩效目标偏离情况。</w:t>
      </w:r>
    </w:p>
    <w:p w14:paraId="2FA9868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5" w:firstLineChars="0"/>
        <w:textAlignment w:val="auto"/>
        <w:rPr>
          <w:rFonts w:hint="eastAsia" w:ascii="楷体_GB2312" w:hAnsi="宋体" w:eastAsia="楷体_GB2312" w:cs="宋体"/>
          <w:b/>
          <w:color w:val="000000"/>
          <w:szCs w:val="32"/>
        </w:rPr>
      </w:pPr>
      <w:r>
        <w:rPr>
          <w:rFonts w:hint="eastAsia" w:ascii="楷体_GB2312" w:hAnsi="宋体" w:eastAsia="楷体_GB2312" w:cs="宋体"/>
          <w:b/>
          <w:color w:val="000000"/>
          <w:szCs w:val="32"/>
        </w:rPr>
        <w:t>绩效目标完成情况分析。</w:t>
      </w:r>
    </w:p>
    <w:p w14:paraId="2EF3753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5" w:leftChars="0"/>
        <w:textAlignment w:val="auto"/>
        <w:rPr>
          <w:rFonts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1.产出指标完成情况分析。</w:t>
      </w:r>
    </w:p>
    <w:p w14:paraId="2FBB0D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（1）数量指标。</w:t>
      </w:r>
    </w:p>
    <w:p w14:paraId="4211E98B">
      <w:pPr>
        <w:pStyle w:val="2"/>
        <w:rPr>
          <w:rFonts w:hint="default" w:ascii="仿宋_GB2312" w:hAnsi="宋体" w:eastAsia="仿宋_GB2312" w:cs="宋体"/>
          <w:color w:val="000000"/>
          <w:szCs w:val="32"/>
          <w:lang w:val="en-US" w:eastAsia="zh-CN"/>
        </w:rPr>
      </w:pPr>
      <w:r>
        <w:rPr>
          <w:rFonts w:hint="eastAsia" w:eastAsia="仿宋_GB2312"/>
          <w:lang w:eastAsia="zh-CN"/>
        </w:rPr>
        <w:t>发放租赁补贴户数</w:t>
      </w:r>
      <w:r>
        <w:rPr>
          <w:rFonts w:hint="eastAsia" w:ascii="仿宋_GB2312" w:hAnsi="宋体" w:cs="宋体"/>
          <w:color w:val="000000"/>
          <w:szCs w:val="32"/>
        </w:rPr>
        <w:t>≥36户</w:t>
      </w:r>
      <w:r>
        <w:rPr>
          <w:rFonts w:hint="eastAsia" w:ascii="仿宋_GB2312" w:hAnsi="宋体" w:cs="宋体"/>
          <w:color w:val="000000"/>
          <w:szCs w:val="32"/>
          <w:lang w:eastAsia="zh-CN"/>
        </w:rPr>
        <w:t>；发放租赁补贴金额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12</w:t>
      </w:r>
      <w:bookmarkStart w:id="0" w:name="_GoBack"/>
      <w:bookmarkEnd w:id="0"/>
      <w:r>
        <w:rPr>
          <w:rFonts w:hint="eastAsia" w:ascii="仿宋_GB2312" w:hAnsi="宋体" w:cs="宋体"/>
          <w:color w:val="000000"/>
          <w:szCs w:val="32"/>
          <w:lang w:val="en-US" w:eastAsia="zh-CN"/>
        </w:rPr>
        <w:t>万元。</w:t>
      </w:r>
    </w:p>
    <w:p w14:paraId="17763DDA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质量指标。</w:t>
      </w:r>
    </w:p>
    <w:p w14:paraId="3CAD53BF">
      <w:pPr>
        <w:pStyle w:val="2"/>
        <w:rPr>
          <w:rFonts w:hint="default" w:eastAsia="仿宋_GB2312"/>
          <w:lang w:val="en-US" w:eastAsia="zh-CN"/>
        </w:rPr>
      </w:pPr>
      <w:r>
        <w:rPr>
          <w:rFonts w:hint="eastAsia"/>
        </w:rPr>
        <w:t>审核发放精准度</w:t>
      </w:r>
      <w:r>
        <w:rPr>
          <w:rFonts w:hint="eastAsia"/>
          <w:lang w:val="en-US" w:eastAsia="zh-CN"/>
        </w:rPr>
        <w:t>100%。</w:t>
      </w:r>
    </w:p>
    <w:p w14:paraId="4A9AD4D5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5" w:firstLineChars="0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时效指标。</w:t>
      </w:r>
    </w:p>
    <w:p w14:paraId="36E59287">
      <w:pPr>
        <w:pStyle w:val="2"/>
        <w:rPr>
          <w:rFonts w:hint="default" w:eastAsia="仿宋_GB2312"/>
          <w:lang w:val="en-US" w:eastAsia="zh-CN"/>
        </w:rPr>
      </w:pPr>
      <w:r>
        <w:rPr>
          <w:rFonts w:hint="eastAsia"/>
        </w:rPr>
        <w:t>审核发放期限</w:t>
      </w:r>
      <w:r>
        <w:rPr>
          <w:rFonts w:hint="eastAsia"/>
          <w:lang w:val="en-US" w:eastAsia="zh-CN"/>
        </w:rPr>
        <w:t>6个月；补贴期限为1年。</w:t>
      </w:r>
    </w:p>
    <w:p w14:paraId="3D11FC6F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5" w:firstLineChars="0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 xml:space="preserve">成本指标。 </w:t>
      </w:r>
    </w:p>
    <w:p w14:paraId="42B647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仿宋_GB2312" w:hAnsi="宋体" w:eastAsia="仿宋_GB2312" w:cs="宋体"/>
          <w:color w:val="000000"/>
          <w:szCs w:val="32"/>
          <w:lang w:eastAsia="zh-CN"/>
        </w:rPr>
      </w:pPr>
      <w:r>
        <w:rPr>
          <w:rFonts w:hint="eastAsia" w:ascii="仿宋_GB2312" w:hAnsi="宋体" w:cs="宋体"/>
          <w:color w:val="000000"/>
          <w:szCs w:val="32"/>
        </w:rPr>
        <w:t>项目总成本≦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13</w:t>
      </w:r>
      <w:r>
        <w:rPr>
          <w:rFonts w:hint="eastAsia" w:ascii="仿宋_GB2312" w:hAnsi="宋体" w:cs="宋体"/>
          <w:color w:val="000000"/>
          <w:szCs w:val="32"/>
        </w:rPr>
        <w:t>万元</w:t>
      </w:r>
      <w:r>
        <w:rPr>
          <w:rFonts w:hint="eastAsia" w:ascii="仿宋_GB2312" w:hAnsi="宋体" w:cs="宋体"/>
          <w:color w:val="000000"/>
          <w:szCs w:val="32"/>
          <w:lang w:eastAsia="zh-CN"/>
        </w:rPr>
        <w:t>。</w:t>
      </w:r>
    </w:p>
    <w:p w14:paraId="1B08D4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2.效益指标完成情况分析。</w:t>
      </w:r>
    </w:p>
    <w:p w14:paraId="39D5E0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（1）经济效益。</w:t>
      </w:r>
    </w:p>
    <w:p w14:paraId="27346619">
      <w:pPr>
        <w:pStyle w:val="2"/>
        <w:rPr>
          <w:rFonts w:hint="default" w:eastAsia="仿宋_GB2312"/>
          <w:lang w:val="en-US" w:eastAsia="zh-CN"/>
        </w:rPr>
      </w:pPr>
      <w:r>
        <w:rPr>
          <w:rFonts w:hint="eastAsia"/>
          <w:lang w:val="en-US" w:eastAsia="zh-CN"/>
        </w:rPr>
        <w:t>缓解县城就业人员的住房压力。</w:t>
      </w:r>
    </w:p>
    <w:p w14:paraId="79CCF89E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社会效益。</w:t>
      </w:r>
    </w:p>
    <w:p w14:paraId="0E23F027">
      <w:pPr>
        <w:pStyle w:val="2"/>
        <w:rPr>
          <w:rFonts w:hint="eastAsia" w:eastAsia="仿宋_GB2312"/>
          <w:lang w:eastAsia="zh-CN"/>
        </w:rPr>
      </w:pPr>
      <w:r>
        <w:rPr>
          <w:rFonts w:hint="eastAsia"/>
        </w:rPr>
        <w:t>保障社会和谐稳定</w:t>
      </w:r>
      <w:r>
        <w:rPr>
          <w:rFonts w:hint="eastAsia"/>
          <w:lang w:eastAsia="zh-CN"/>
        </w:rPr>
        <w:t>。</w:t>
      </w:r>
    </w:p>
    <w:p w14:paraId="47C98094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5" w:firstLineChars="0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生态效益。</w:t>
      </w:r>
    </w:p>
    <w:p w14:paraId="35491196">
      <w:pPr>
        <w:pStyle w:val="2"/>
        <w:rPr>
          <w:rFonts w:hint="default" w:eastAsia="仿宋_GB2312"/>
          <w:lang w:val="en-US" w:eastAsia="zh-CN"/>
        </w:rPr>
      </w:pPr>
      <w:r>
        <w:rPr>
          <w:rFonts w:hint="default" w:eastAsia="仿宋_GB2312"/>
          <w:lang w:val="en-US" w:eastAsia="zh-CN"/>
        </w:rPr>
        <w:t>改善社会民生环境</w:t>
      </w:r>
      <w:r>
        <w:rPr>
          <w:rFonts w:hint="eastAsia"/>
          <w:lang w:val="en-US" w:eastAsia="zh-CN"/>
        </w:rPr>
        <w:t>。</w:t>
      </w:r>
    </w:p>
    <w:p w14:paraId="430D3F1B">
      <w:pPr>
        <w:pStyle w:val="2"/>
        <w:rPr>
          <w:rFonts w:hint="eastAsia" w:eastAsia="仿宋_GB2312"/>
          <w:lang w:val="en-US" w:eastAsia="zh-CN"/>
        </w:rPr>
      </w:pPr>
    </w:p>
    <w:p w14:paraId="19F005CE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5" w:firstLineChars="0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 xml:space="preserve">可持续影响。 </w:t>
      </w:r>
    </w:p>
    <w:p w14:paraId="79104D6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5" w:leftChars="0"/>
        <w:textAlignment w:val="auto"/>
        <w:rPr>
          <w:rFonts w:hint="eastAsia" w:eastAsia="仿宋_GB2312"/>
          <w:lang w:eastAsia="zh-CN"/>
        </w:rPr>
      </w:pPr>
      <w:r>
        <w:rPr>
          <w:rFonts w:hint="eastAsia" w:ascii="仿宋_GB2312" w:hAnsi="宋体" w:cs="宋体"/>
          <w:color w:val="000000"/>
          <w:szCs w:val="32"/>
          <w:lang w:val="en-US" w:eastAsia="zh-CN"/>
        </w:rPr>
        <w:t>明显改善持续保障经济困难家庭住房条件。</w:t>
      </w:r>
    </w:p>
    <w:p w14:paraId="3483E35A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5" w:firstLineChars="0"/>
        <w:textAlignment w:val="auto"/>
        <w:rPr>
          <w:rFonts w:hint="eastAsia"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</w:rPr>
        <w:t>满意度指标完成情况分析。</w:t>
      </w:r>
    </w:p>
    <w:p w14:paraId="645B1A5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5" w:leftChars="0"/>
        <w:textAlignment w:val="auto"/>
        <w:rPr>
          <w:rFonts w:hint="default" w:ascii="仿宋_GB2312" w:hAnsi="宋体" w:eastAsia="仿宋_GB2312" w:cs="宋体"/>
          <w:color w:val="000000"/>
          <w:szCs w:val="32"/>
          <w:lang w:val="en-US" w:eastAsia="zh-CN"/>
        </w:rPr>
      </w:pPr>
      <w:r>
        <w:rPr>
          <w:rFonts w:hint="eastAsia" w:ascii="仿宋_GB2312" w:hAnsi="宋体" w:cs="宋体"/>
          <w:color w:val="000000"/>
          <w:szCs w:val="32"/>
        </w:rPr>
        <w:t xml:space="preserve"> 租赁补贴申请者满意度</w:t>
      </w:r>
      <w:r>
        <w:rPr>
          <w:rFonts w:hint="eastAsia" w:ascii="仿宋_GB2312" w:hAnsi="宋体" w:cs="宋体"/>
          <w:color w:val="000000"/>
          <w:szCs w:val="32"/>
          <w:lang w:val="en-US" w:eastAsia="zh-CN"/>
        </w:rPr>
        <w:t>大于98%。</w:t>
      </w:r>
    </w:p>
    <w:p w14:paraId="079A06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ascii="黑体" w:hAnsi="黑体" w:eastAsia="黑体" w:cs="宋体"/>
          <w:color w:val="000000"/>
          <w:szCs w:val="32"/>
        </w:rPr>
      </w:pPr>
      <w:r>
        <w:rPr>
          <w:rFonts w:hint="eastAsia" w:ascii="黑体" w:hAnsi="黑体" w:eastAsia="黑体" w:cs="宋体"/>
          <w:color w:val="000000"/>
          <w:szCs w:val="32"/>
        </w:rPr>
        <w:t xml:space="preserve">三、偏离绩效目标的原因和下一步改进措施 </w:t>
      </w:r>
    </w:p>
    <w:p w14:paraId="746DE1BD">
      <w:pPr>
        <w:pStyle w:val="2"/>
        <w:numPr>
          <w:ilvl w:val="0"/>
          <w:numId w:val="0"/>
        </w:numPr>
        <w:ind w:firstLine="640" w:firstLineChars="200"/>
        <w:rPr>
          <w:rFonts w:ascii="仿宋_GB2312" w:hAnsi="宋体" w:cs="宋体"/>
          <w:color w:val="000000"/>
          <w:szCs w:val="32"/>
        </w:rPr>
      </w:pPr>
      <w:r>
        <w:rPr>
          <w:rFonts w:hint="eastAsia" w:ascii="仿宋_GB2312" w:hAnsi="宋体" w:cs="宋体"/>
          <w:color w:val="000000"/>
          <w:szCs w:val="32"/>
          <w:lang w:val="en-US" w:eastAsia="zh-CN"/>
        </w:rPr>
        <w:t>该项目完成预期目标，</w:t>
      </w:r>
      <w:r>
        <w:rPr>
          <w:rFonts w:hint="eastAsia" w:ascii="Times New Roman" w:hAnsi="Times New Roman" w:eastAsia="仿宋_GB2312" w:cs="仿宋_GB2312"/>
          <w:kern w:val="2"/>
          <w:sz w:val="32"/>
          <w:szCs w:val="32"/>
          <w:lang w:val="en-US" w:eastAsia="zh-CN" w:bidi="ar-SA"/>
        </w:rPr>
        <w:t>没有出现绩效目标偏离情况。</w:t>
      </w:r>
      <w:r>
        <w:rPr>
          <w:rFonts w:hint="eastAsia" w:ascii="仿宋_GB2312" w:hAnsi="宋体" w:cs="宋体"/>
          <w:color w:val="000000"/>
          <w:szCs w:val="32"/>
        </w:rPr>
        <w:t xml:space="preserve"> </w:t>
      </w:r>
    </w:p>
    <w:p w14:paraId="2DF6043F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黑体" w:hAnsi="黑体" w:eastAsia="黑体" w:cs="宋体"/>
          <w:color w:val="000000"/>
          <w:szCs w:val="32"/>
        </w:rPr>
      </w:pPr>
      <w:r>
        <w:rPr>
          <w:rFonts w:hint="eastAsia" w:ascii="黑体" w:hAnsi="黑体" w:eastAsia="黑体" w:cs="宋体"/>
          <w:color w:val="000000"/>
          <w:szCs w:val="32"/>
        </w:rPr>
        <w:t xml:space="preserve">绩效自评结果拟应用和公开情况 </w:t>
      </w:r>
    </w:p>
    <w:p w14:paraId="058A463C">
      <w:pPr>
        <w:pStyle w:val="2"/>
        <w:numPr>
          <w:ilvl w:val="0"/>
          <w:numId w:val="0"/>
        </w:numPr>
        <w:ind w:firstLine="640" w:firstLineChars="200"/>
        <w:rPr>
          <w:rFonts w:hint="default" w:eastAsia="仿宋_GB2312"/>
          <w:lang w:val="en-US" w:eastAsia="zh-CN"/>
        </w:rPr>
      </w:pPr>
      <w:r>
        <w:rPr>
          <w:rFonts w:hint="eastAsia"/>
          <w:lang w:val="en-US" w:eastAsia="zh-CN"/>
        </w:rPr>
        <w:t>按照绩效目标管理工作要求，对该项目自评情况进行整理分析，将自评结果作为编制预算、完善政策和改进管理的重要依据，并将自评结果在指定网站进行公开，自觉接受各方监督。</w:t>
      </w:r>
    </w:p>
    <w:p w14:paraId="470D82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ascii="仿宋_GB2312" w:hAnsi="宋体" w:cs="宋体"/>
          <w:color w:val="000000"/>
          <w:szCs w:val="32"/>
        </w:rPr>
      </w:pPr>
      <w:r>
        <w:rPr>
          <w:rFonts w:hint="eastAsia" w:ascii="黑体" w:hAnsi="黑体" w:eastAsia="黑体" w:cs="宋体"/>
          <w:color w:val="000000"/>
          <w:szCs w:val="32"/>
        </w:rPr>
        <w:t xml:space="preserve">五、其他需要说明的问题 </w:t>
      </w:r>
    </w:p>
    <w:p w14:paraId="75B4C674">
      <w:pPr>
        <w:spacing w:line="560" w:lineRule="exact"/>
        <w:rPr>
          <w:rFonts w:hint="default" w:ascii="仿宋_GB2312" w:hAnsi="宋体" w:eastAsia="仿宋_GB2312" w:cs="宋体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宋体"/>
          <w:color w:val="000000"/>
          <w:kern w:val="2"/>
          <w:sz w:val="32"/>
          <w:szCs w:val="32"/>
          <w:lang w:val="en-US" w:eastAsia="zh-CN" w:bidi="ar-SA"/>
        </w:rPr>
        <w:t xml:space="preserve">    无。</w:t>
      </w:r>
    </w:p>
    <w:p w14:paraId="652F67C6">
      <w:pPr>
        <w:spacing w:line="560" w:lineRule="exact"/>
        <w:rPr>
          <w:rFonts w:hint="eastAsia" w:ascii="黑体" w:hAnsi="黑体" w:eastAsia="黑体"/>
          <w:szCs w:val="32"/>
        </w:rPr>
      </w:pPr>
    </w:p>
    <w:p w14:paraId="71AF31EF">
      <w:pPr>
        <w:spacing w:line="560" w:lineRule="exact"/>
        <w:rPr>
          <w:rFonts w:hint="eastAsia" w:ascii="黑体" w:hAnsi="黑体" w:eastAsia="黑体"/>
          <w:szCs w:val="32"/>
        </w:rPr>
      </w:pPr>
    </w:p>
    <w:p w14:paraId="1206F50C">
      <w:pPr>
        <w:spacing w:line="560" w:lineRule="exact"/>
        <w:rPr>
          <w:rFonts w:hint="eastAsia" w:ascii="黑体" w:hAnsi="黑体" w:eastAsia="黑体"/>
          <w:szCs w:val="32"/>
        </w:rPr>
      </w:pPr>
    </w:p>
    <w:p w14:paraId="0A813253">
      <w:pPr>
        <w:pStyle w:val="3"/>
        <w:jc w:val="both"/>
        <w:rPr>
          <w:rFonts w:hint="eastAsia" w:eastAsia="宋体"/>
          <w:b/>
          <w:sz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835E2C">
    <w:pPr>
      <w:pStyle w:val="4"/>
      <w:ind w:right="360"/>
      <w:rPr>
        <w:rFonts w:hint="eastAsia" w:ascii="仿宋_GB2312"/>
        <w:sz w:val="28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B6A6E14"/>
    <w:multiLevelType w:val="singleLevel"/>
    <w:tmpl w:val="EB6A6E14"/>
    <w:lvl w:ilvl="0" w:tentative="0">
      <w:start w:val="2"/>
      <w:numFmt w:val="decimal"/>
      <w:suff w:val="nothing"/>
      <w:lvlText w:val="（%1）"/>
      <w:lvlJc w:val="left"/>
    </w:lvl>
  </w:abstractNum>
  <w:abstractNum w:abstractNumId="1">
    <w:nsid w:val="EF07FFE5"/>
    <w:multiLevelType w:val="singleLevel"/>
    <w:tmpl w:val="EF07FFE5"/>
    <w:lvl w:ilvl="0" w:tentative="0">
      <w:start w:val="2"/>
      <w:numFmt w:val="decimal"/>
      <w:suff w:val="nothing"/>
      <w:lvlText w:val="（%1）"/>
      <w:lvlJc w:val="left"/>
    </w:lvl>
  </w:abstractNum>
  <w:abstractNum w:abstractNumId="2">
    <w:nsid w:val="FFD4AB60"/>
    <w:multiLevelType w:val="singleLevel"/>
    <w:tmpl w:val="FFD4AB60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583BB48D"/>
    <w:multiLevelType w:val="singleLevel"/>
    <w:tmpl w:val="583BB48D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6B543E4B"/>
    <w:multiLevelType w:val="singleLevel"/>
    <w:tmpl w:val="6B543E4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cyNDQ1ZjlmNTYzNWI0OWQ4MWZiZWVkODUwZDQzZWMifQ=="/>
  </w:docVars>
  <w:rsids>
    <w:rsidRoot w:val="75AF3544"/>
    <w:rsid w:val="04D42953"/>
    <w:rsid w:val="059C769C"/>
    <w:rsid w:val="06166E7D"/>
    <w:rsid w:val="07083561"/>
    <w:rsid w:val="071F365B"/>
    <w:rsid w:val="0776177B"/>
    <w:rsid w:val="07F37823"/>
    <w:rsid w:val="08306800"/>
    <w:rsid w:val="085D2EAE"/>
    <w:rsid w:val="0E460D89"/>
    <w:rsid w:val="0F6D432B"/>
    <w:rsid w:val="111F0CD1"/>
    <w:rsid w:val="11BE0EFC"/>
    <w:rsid w:val="12723B3F"/>
    <w:rsid w:val="13040994"/>
    <w:rsid w:val="13E25A6C"/>
    <w:rsid w:val="16141D33"/>
    <w:rsid w:val="186D793F"/>
    <w:rsid w:val="196C4DE7"/>
    <w:rsid w:val="1C347356"/>
    <w:rsid w:val="1C895FDA"/>
    <w:rsid w:val="1E41237B"/>
    <w:rsid w:val="1EF939FF"/>
    <w:rsid w:val="20FC373B"/>
    <w:rsid w:val="21886FA6"/>
    <w:rsid w:val="21D94452"/>
    <w:rsid w:val="239D3FBF"/>
    <w:rsid w:val="23F05A5F"/>
    <w:rsid w:val="2554208F"/>
    <w:rsid w:val="290D3920"/>
    <w:rsid w:val="29862181"/>
    <w:rsid w:val="2D073E3E"/>
    <w:rsid w:val="2E721FFE"/>
    <w:rsid w:val="2EE90362"/>
    <w:rsid w:val="2EF77618"/>
    <w:rsid w:val="35E4646F"/>
    <w:rsid w:val="3B023801"/>
    <w:rsid w:val="3BD23D9C"/>
    <w:rsid w:val="3C4D4C65"/>
    <w:rsid w:val="3D694451"/>
    <w:rsid w:val="43657E7E"/>
    <w:rsid w:val="43C6471A"/>
    <w:rsid w:val="43C97B85"/>
    <w:rsid w:val="43F94D28"/>
    <w:rsid w:val="48466DE1"/>
    <w:rsid w:val="4AE4496B"/>
    <w:rsid w:val="50962174"/>
    <w:rsid w:val="516002A0"/>
    <w:rsid w:val="532E7FFD"/>
    <w:rsid w:val="536625E7"/>
    <w:rsid w:val="54BC1D55"/>
    <w:rsid w:val="55482ADB"/>
    <w:rsid w:val="57565A67"/>
    <w:rsid w:val="57C164B0"/>
    <w:rsid w:val="58042E17"/>
    <w:rsid w:val="592B22B8"/>
    <w:rsid w:val="5A2F6C4D"/>
    <w:rsid w:val="5B124A58"/>
    <w:rsid w:val="5B966EC2"/>
    <w:rsid w:val="5C0F4520"/>
    <w:rsid w:val="5E37408E"/>
    <w:rsid w:val="5F8C3B27"/>
    <w:rsid w:val="60C32B3E"/>
    <w:rsid w:val="6309447C"/>
    <w:rsid w:val="63620331"/>
    <w:rsid w:val="65C741F8"/>
    <w:rsid w:val="69B93ED3"/>
    <w:rsid w:val="6A270730"/>
    <w:rsid w:val="6AA448C2"/>
    <w:rsid w:val="6B4858A9"/>
    <w:rsid w:val="6C9F6C90"/>
    <w:rsid w:val="6FD7239B"/>
    <w:rsid w:val="6FFE44AE"/>
    <w:rsid w:val="70301574"/>
    <w:rsid w:val="741B5EA8"/>
    <w:rsid w:val="74542BEA"/>
    <w:rsid w:val="75AF3544"/>
    <w:rsid w:val="76AC7038"/>
    <w:rsid w:val="782E2A98"/>
    <w:rsid w:val="78BB3ADE"/>
    <w:rsid w:val="79F93DD8"/>
    <w:rsid w:val="7A6B0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Body Text"/>
    <w:basedOn w:val="1"/>
    <w:qFormat/>
    <w:uiPriority w:val="0"/>
    <w:pPr>
      <w:jc w:val="center"/>
    </w:pPr>
    <w:rPr>
      <w:rFonts w:eastAsia="黑体"/>
      <w:sz w:val="36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eastAsia="宋体" w:cs="Arial"/>
      <w:b/>
      <w:bCs/>
      <w:szCs w:val="32"/>
    </w:rPr>
  </w:style>
  <w:style w:type="paragraph" w:customStyle="1" w:styleId="8">
    <w:name w:val="办公自动化专用标题"/>
    <w:basedOn w:val="5"/>
    <w:qFormat/>
    <w:uiPriority w:val="0"/>
    <w:pPr>
      <w:widowControl/>
      <w:spacing w:line="560" w:lineRule="atLeast"/>
    </w:pPr>
    <w:rPr>
      <w:rFonts w:ascii="宋体" w:cs="Times New Roman"/>
      <w:bCs w:val="0"/>
      <w:kern w:val="0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761</Words>
  <Characters>793</Characters>
  <Lines>0</Lines>
  <Paragraphs>0</Paragraphs>
  <TotalTime>1</TotalTime>
  <ScaleCrop>false</ScaleCrop>
  <LinksUpToDate>false</LinksUpToDate>
  <CharactersWithSpaces>818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2023-02-13T10:14:00Z</dcterms:created>
  <dc:creator>我是魏小妞。</dc:creator>
  <cp:lastModifiedBy>WPS_1701332382</cp:lastModifiedBy>
  <dcterms:modified xsi:type="dcterms:W3CDTF">2025-03-19T00:11:40Z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82278AD920FB42D19B099C76A0C5D5CB_13</vt:lpwstr>
  </property>
  <property fmtid="{D5CDD505-2E9C-101B-9397-08002B2CF9AE}" pid="4" name="KSOTemplateDocerSaveRecord">
    <vt:lpwstr>eyJoZGlkIjoiN2Q0YjE3ZjdmYjEyMzEwOGRlMWFiNzJmMTkwYTgxNGMiLCJ1c2VySWQiOiIxNTYwNzg1NzI3In0=</vt:lpwstr>
  </property>
</Properties>
</file>