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eastAsia="仿宋_GB2312"/>
          <w:sz w:val="32"/>
          <w:szCs w:val="32"/>
        </w:rPr>
      </w:pP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安徽中环软磁科技有限公司非晶带材、纳米晶带材、磁芯、热处理项目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安徽中环软磁科技有限公司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4C797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非晶带材、纳米晶带材、磁芯、热处理项目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2405-341524-04-05-820283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。《报告表》已经通过技术审查，并根据审查意见进行了修改，经研究，批复如下：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项目租赁位于安徽金寨经济开发区（现代产业园区）梅山湖路以西、人民路以北安徽中环晶研新材料有限公司现有1#闲置部分厂房，建筑面积约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7185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项目主体工程利用租赁车间布置熔化炉、制带机、分卷机、辊剪机、热处理横磁炉等生产设备，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50000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后可形成年产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万只磁芯，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吨纳米晶带材以及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30000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吨非晶带材产品的生产能力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79FF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生活污水经厂区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汇同冷却循环水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金寨县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6016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严格落实《报告表》中提出的各项废气污染防治措施，熔化炉烟气、抽真空废气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：经设备排烟管道收集由耐高温布袋除尘器处理后须通过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根不低于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zh-CN" w:eastAsia="zh-CN" w:bidi="ar-SA"/>
        </w:rPr>
        <w:t>5m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高排气筒（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DA001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）达标排放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点胶有机废气：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经集气罩收集由“过滤棉预处理+两级活性炭吸附”装置处理后须通过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根不低于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zh-CN" w:eastAsia="zh-CN" w:bidi="ar-SA"/>
        </w:rPr>
        <w:t>5m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高排气筒（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DA002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）达标排放。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厂区应加强生产管理、设备检修等，确保厂界无组织排放大气污染物达标。活性炭应按使用周期要求及时更换。</w:t>
      </w:r>
    </w:p>
    <w:p w14:paraId="16DD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项目大气污染物非甲烷总烃执行安徽省地方标准《固定源挥发性有机物综合排放标准 第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部分：电子行业》（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DB34/4812.5-2024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）、《挥发性有机物无组织排放控制标准》（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GB37822-2019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）中相关限值要求；熔化炉烟气、抽真空废气执行《工业炉窑大气污染综合治理方案》（环大气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[2019]56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号）中重点区域污染物排放限值要求（颗粒物排放限值不高于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毫克/立方米）；颗粒物、非甲烷总烃厂界监控点浓度限值执行《大气污染物综合排放标准》（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GB16297-1996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）中相关限值要求。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通过优化生产车间设备布局、选用低噪声设备、安装减振基座和建筑隔声等措施减小噪声污染，确保厂区边界噪声达到《工业企业厂界环境噪声排放标准》（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做好固体废物的分类暂存、转运、无害化处置工作。一般工业固废综合利用；生活垃圾交由环卫部门统一处置；废活性炭、废过滤棉、废润滑油、废润滑油桶等危险废物应按照《危险废物贮存污染控制标准》（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6.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安徽中环软磁科技有限公司非晶带材、纳米晶带材、磁芯、热处理项目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100E2C0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</w:t>
      </w:r>
    </w:p>
    <w:p w14:paraId="34756E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585BB5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2025年4月29日</w:t>
      </w:r>
    </w:p>
    <w:tbl>
      <w:tblPr>
        <w:tblStyle w:val="13"/>
        <w:tblpPr w:leftFromText="180" w:rightFromText="180" w:vertAnchor="text" w:horzAnchor="page" w:tblpX="1375" w:tblpY="12983"/>
        <w:tblOverlap w:val="never"/>
        <w:tblW w:w="5198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0"/>
      </w:tblGrid>
      <w:tr w14:paraId="443DA51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420" w:type="dxa"/>
            <w:tcBorders>
              <w:bottom w:val="single" w:color="auto" w:sz="12" w:space="0"/>
            </w:tcBorders>
            <w:noWrap w:val="0"/>
            <w:vAlign w:val="center"/>
          </w:tcPr>
          <w:p w14:paraId="777239C7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10"/>
                <w:sz w:val="28"/>
                <w:szCs w:val="28"/>
                <w:lang w:val="en-US" w:eastAsia="zh-CN" w:bidi="ar-SA"/>
              </w:rPr>
              <w:t>2025年4月29日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印发</w:t>
            </w:r>
          </w:p>
        </w:tc>
      </w:tr>
    </w:tbl>
    <w:p w14:paraId="3F5DE87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600" w:lineRule="exact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7F87200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33D6908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D3C50DE"/>
    <w:rsid w:val="2D5532F1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7052F4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DD817F0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24562A"/>
    <w:rsid w:val="45467557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AF31DB9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BB360D7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5FFB0335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9062E32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1536</Words>
  <Characters>1686</Characters>
  <Lines>7</Lines>
  <Paragraphs>2</Paragraphs>
  <TotalTime>25</TotalTime>
  <ScaleCrop>false</ScaleCrop>
  <LinksUpToDate>false</LinksUpToDate>
  <CharactersWithSpaces>6066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2025-04-29T01:19:12Z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