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7EF7985">
      <w:pPr>
        <w:pStyle w:val="30"/>
        <w:keepNext w:val="0"/>
        <w:keepLines w:val="0"/>
        <w:pageBreakBefore w:val="0"/>
        <w:widowControl w:val="0"/>
        <w:kinsoku/>
        <w:wordWrap/>
        <w:topLinePunct w:val="0"/>
        <w:autoSpaceDE/>
        <w:autoSpaceDN/>
        <w:bidi w:val="0"/>
        <w:adjustRightInd/>
        <w:spacing w:line="560" w:lineRule="exact"/>
      </w:pPr>
    </w:p>
    <w:p w14:paraId="6156063C">
      <w:pPr>
        <w:keepNext w:val="0"/>
        <w:keepLines w:val="0"/>
        <w:pageBreakBefore w:val="0"/>
        <w:widowControl w:val="0"/>
        <w:kinsoku/>
        <w:wordWrap/>
        <w:topLinePunct w:val="0"/>
        <w:autoSpaceDE/>
        <w:autoSpaceDN/>
        <w:bidi w:val="0"/>
        <w:adjustRightInd/>
        <w:spacing w:line="560" w:lineRule="exact"/>
        <w:rPr>
          <w:rFonts w:eastAsia="仿宋_GB2312"/>
          <w:sz w:val="32"/>
          <w:szCs w:val="32"/>
        </w:rPr>
      </w:pPr>
    </w:p>
    <w:p w14:paraId="6D8F1783">
      <w:pPr>
        <w:pStyle w:val="17"/>
        <w:keepNext w:val="0"/>
        <w:keepLines w:val="0"/>
        <w:pageBreakBefore w:val="0"/>
        <w:widowControl w:val="0"/>
        <w:kinsoku/>
        <w:wordWrap/>
        <w:topLinePunct w:val="0"/>
        <w:autoSpaceDE/>
        <w:autoSpaceDN/>
        <w:bidi w:val="0"/>
        <w:adjustRightInd/>
        <w:spacing w:line="560" w:lineRule="exact"/>
      </w:pPr>
    </w:p>
    <w:p w14:paraId="2BDE6C94">
      <w:pPr>
        <w:keepNext w:val="0"/>
        <w:keepLines w:val="0"/>
        <w:pageBreakBefore w:val="0"/>
        <w:widowControl w:val="0"/>
        <w:kinsoku/>
        <w:wordWrap/>
        <w:topLinePunct w:val="0"/>
        <w:autoSpaceDE/>
        <w:autoSpaceDN/>
        <w:bidi w:val="0"/>
        <w:adjustRightInd/>
        <w:spacing w:line="560" w:lineRule="exact"/>
        <w:rPr>
          <w:rFonts w:eastAsia="仿宋_GB2312"/>
          <w:sz w:val="32"/>
          <w:szCs w:val="32"/>
        </w:rPr>
      </w:pPr>
    </w:p>
    <w:p w14:paraId="045360F5">
      <w:pPr>
        <w:keepNext w:val="0"/>
        <w:keepLines w:val="0"/>
        <w:pageBreakBefore w:val="0"/>
        <w:widowControl w:val="0"/>
        <w:kinsoku/>
        <w:wordWrap/>
        <w:topLinePunct w:val="0"/>
        <w:autoSpaceDE/>
        <w:autoSpaceDN/>
        <w:bidi w:val="0"/>
        <w:adjustRightInd/>
        <w:spacing w:line="560" w:lineRule="exact"/>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金环审〔202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14</w:t>
      </w:r>
      <w:bookmarkStart w:id="0" w:name="_GoBack"/>
      <w:bookmarkEnd w:id="0"/>
      <w:r>
        <w:rPr>
          <w:rFonts w:hint="eastAsia" w:ascii="仿宋_GB2312" w:hAnsi="仿宋_GB2312" w:eastAsia="仿宋_GB2312" w:cs="仿宋_GB2312"/>
          <w:sz w:val="32"/>
          <w:szCs w:val="32"/>
        </w:rPr>
        <w:t>号</w:t>
      </w:r>
    </w:p>
    <w:p w14:paraId="68EF0357">
      <w:pPr>
        <w:keepNext w:val="0"/>
        <w:keepLines w:val="0"/>
        <w:pageBreakBefore w:val="0"/>
        <w:widowControl w:val="0"/>
        <w:kinsoku/>
        <w:wordWrap/>
        <w:overflowPunct/>
        <w:topLinePunct w:val="0"/>
        <w:autoSpaceDE/>
        <w:autoSpaceDN/>
        <w:bidi w:val="0"/>
        <w:adjustRightInd/>
        <w:snapToGrid/>
        <w:spacing w:line="520" w:lineRule="exact"/>
        <w:textAlignment w:val="auto"/>
        <w:rPr>
          <w:rFonts w:eastAsia="仿宋_GB2312"/>
          <w:sz w:val="32"/>
          <w:szCs w:val="32"/>
        </w:rPr>
      </w:pPr>
    </w:p>
    <w:p w14:paraId="4177E4B1">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宋体" w:eastAsia="方正小标宋简体" w:cs="宋体"/>
          <w:bCs/>
          <w:kern w:val="10"/>
          <w:sz w:val="44"/>
          <w:szCs w:val="44"/>
          <w:lang w:val="en-US" w:eastAsia="zh-CN"/>
        </w:rPr>
      </w:pPr>
      <w:r>
        <w:rPr>
          <w:rFonts w:hint="eastAsia" w:ascii="方正小标宋简体" w:hAnsi="宋体" w:eastAsia="方正小标宋简体" w:cs="宋体"/>
          <w:bCs/>
          <w:kern w:val="10"/>
          <w:sz w:val="44"/>
          <w:szCs w:val="44"/>
        </w:rPr>
        <w:t>六安市金寨县生态环境分局关于</w:t>
      </w:r>
      <w:r>
        <w:rPr>
          <w:rFonts w:hint="eastAsia" w:ascii="方正小标宋简体" w:hAnsi="宋体" w:eastAsia="方正小标宋简体" w:cs="宋体"/>
          <w:bCs/>
          <w:kern w:val="10"/>
          <w:sz w:val="44"/>
          <w:szCs w:val="44"/>
          <w:lang w:val="en-US" w:eastAsia="zh-CN"/>
        </w:rPr>
        <w:t>金寨春深文教用品有限公司文教用品、金属配件加工与</w:t>
      </w:r>
    </w:p>
    <w:p w14:paraId="75436289">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方正小标宋简体" w:hAnsi="宋体" w:eastAsia="方正小标宋简体" w:cs="宋体"/>
          <w:bCs/>
          <w:kern w:val="10"/>
          <w:sz w:val="44"/>
          <w:szCs w:val="44"/>
        </w:rPr>
      </w:pPr>
      <w:r>
        <w:rPr>
          <w:rFonts w:hint="eastAsia" w:ascii="方正小标宋简体" w:hAnsi="宋体" w:eastAsia="方正小标宋简体" w:cs="宋体"/>
          <w:bCs/>
          <w:kern w:val="10"/>
          <w:sz w:val="44"/>
          <w:szCs w:val="44"/>
          <w:lang w:val="en-US" w:eastAsia="zh-CN"/>
        </w:rPr>
        <w:t>喷涂项目</w:t>
      </w:r>
      <w:r>
        <w:rPr>
          <w:rFonts w:hint="eastAsia" w:ascii="方正小标宋简体" w:hAnsi="宋体" w:eastAsia="方正小标宋简体" w:cs="宋体"/>
          <w:bCs/>
          <w:kern w:val="10"/>
          <w:sz w:val="44"/>
          <w:szCs w:val="44"/>
        </w:rPr>
        <w:t>环境影响</w:t>
      </w:r>
      <w:r>
        <w:rPr>
          <w:rFonts w:hint="eastAsia" w:ascii="方正小标宋简体" w:hAnsi="宋体" w:eastAsia="方正小标宋简体" w:cs="宋体"/>
          <w:bCs/>
          <w:kern w:val="10"/>
          <w:sz w:val="44"/>
          <w:szCs w:val="44"/>
          <w:lang w:eastAsia="zh-CN"/>
        </w:rPr>
        <w:t>报告</w:t>
      </w:r>
      <w:r>
        <w:rPr>
          <w:rFonts w:hint="eastAsia" w:ascii="方正小标宋简体" w:hAnsi="宋体" w:eastAsia="方正小标宋简体" w:cs="宋体"/>
          <w:bCs/>
          <w:kern w:val="10"/>
          <w:sz w:val="44"/>
          <w:szCs w:val="44"/>
          <w:lang w:val="en-US" w:eastAsia="zh-CN"/>
        </w:rPr>
        <w:t>表</w:t>
      </w:r>
      <w:r>
        <w:rPr>
          <w:rFonts w:hint="eastAsia" w:ascii="方正小标宋简体" w:hAnsi="宋体" w:eastAsia="方正小标宋简体" w:cs="宋体"/>
          <w:bCs/>
          <w:kern w:val="10"/>
          <w:sz w:val="44"/>
          <w:szCs w:val="44"/>
        </w:rPr>
        <w:t>的批复</w:t>
      </w:r>
    </w:p>
    <w:p w14:paraId="12003E90">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eastAsia="仿宋_GB2312"/>
          <w:color w:val="000000"/>
          <w:kern w:val="10"/>
          <w:sz w:val="32"/>
          <w:szCs w:val="32"/>
          <w:lang w:eastAsia="zh-CN"/>
        </w:rPr>
      </w:pPr>
    </w:p>
    <w:p w14:paraId="286D8DFC">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color w:val="000000"/>
          <w:kern w:val="10"/>
          <w:sz w:val="32"/>
          <w:szCs w:val="32"/>
        </w:rPr>
      </w:pPr>
      <w:r>
        <w:rPr>
          <w:rFonts w:hint="eastAsia" w:ascii="仿宋" w:hAnsi="仿宋" w:eastAsia="仿宋" w:cs="仿宋"/>
          <w:color w:val="000000"/>
          <w:kern w:val="10"/>
          <w:sz w:val="32"/>
          <w:szCs w:val="32"/>
          <w:lang w:val="en-US" w:eastAsia="zh-CN"/>
        </w:rPr>
        <w:t>金寨春深文教用品有限公司</w:t>
      </w:r>
      <w:r>
        <w:rPr>
          <w:rFonts w:hint="eastAsia" w:ascii="仿宋" w:hAnsi="仿宋" w:eastAsia="仿宋" w:cs="仿宋"/>
          <w:color w:val="000000"/>
          <w:kern w:val="10"/>
          <w:sz w:val="32"/>
          <w:szCs w:val="32"/>
        </w:rPr>
        <w:t>：</w:t>
      </w:r>
    </w:p>
    <w:p w14:paraId="50D68623">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color w:val="000000"/>
          <w:kern w:val="10"/>
          <w:sz w:val="32"/>
          <w:szCs w:val="32"/>
          <w:lang w:val="zh-CN" w:eastAsia="zh-CN" w:bidi="ar-SA"/>
        </w:rPr>
      </w:pPr>
      <w:r>
        <w:rPr>
          <w:rFonts w:hint="eastAsia" w:ascii="仿宋" w:hAnsi="仿宋" w:eastAsia="仿宋" w:cs="仿宋"/>
          <w:color w:val="000000"/>
          <w:kern w:val="10"/>
          <w:sz w:val="32"/>
          <w:szCs w:val="32"/>
          <w:lang w:val="zh-CN"/>
        </w:rPr>
        <w:t>你公司报来的《</w:t>
      </w:r>
      <w:r>
        <w:rPr>
          <w:rFonts w:hint="eastAsia" w:ascii="仿宋" w:hAnsi="仿宋" w:eastAsia="仿宋" w:cs="仿宋"/>
          <w:color w:val="000000"/>
          <w:kern w:val="10"/>
          <w:sz w:val="32"/>
          <w:szCs w:val="32"/>
          <w:lang w:val="en-US" w:eastAsia="zh-CN"/>
        </w:rPr>
        <w:t>文教用品、金属配件加工与喷涂项目</w:t>
      </w:r>
      <w:r>
        <w:rPr>
          <w:rFonts w:hint="eastAsia" w:ascii="仿宋" w:hAnsi="仿宋" w:eastAsia="仿宋" w:cs="仿宋"/>
          <w:color w:val="000000"/>
          <w:kern w:val="10"/>
          <w:sz w:val="32"/>
          <w:szCs w:val="32"/>
        </w:rPr>
        <w:t>环境影响报告表</w:t>
      </w:r>
      <w:r>
        <w:rPr>
          <w:rFonts w:hint="eastAsia" w:ascii="仿宋" w:hAnsi="仿宋" w:eastAsia="仿宋" w:cs="仿宋"/>
          <w:color w:val="000000"/>
          <w:kern w:val="10"/>
          <w:sz w:val="32"/>
          <w:szCs w:val="32"/>
          <w:lang w:val="zh-CN"/>
        </w:rPr>
        <w:t>》（以下简称《报告表》，项目</w:t>
      </w:r>
      <w:r>
        <w:rPr>
          <w:rFonts w:hint="eastAsia" w:ascii="仿宋" w:hAnsi="仿宋" w:eastAsia="仿宋" w:cs="仿宋"/>
          <w:color w:val="000000"/>
          <w:kern w:val="10"/>
          <w:sz w:val="32"/>
          <w:szCs w:val="32"/>
          <w:lang w:val="en-US" w:eastAsia="zh-CN"/>
        </w:rPr>
        <w:t>代码：</w:t>
      </w:r>
      <w:r>
        <w:rPr>
          <w:rFonts w:hint="eastAsia" w:ascii="Times New Roman" w:hAnsi="Times New Roman" w:eastAsia="仿宋_GB2312" w:cs="Times New Roman"/>
          <w:kern w:val="10"/>
          <w:sz w:val="32"/>
          <w:szCs w:val="32"/>
          <w:lang w:val="en-US" w:eastAsia="zh-CN" w:bidi="ar-SA"/>
        </w:rPr>
        <w:t>2502-341524-04-05-621065</w:t>
      </w:r>
      <w:r>
        <w:rPr>
          <w:rFonts w:hint="eastAsia" w:ascii="仿宋" w:hAnsi="仿宋" w:eastAsia="仿宋" w:cs="仿宋"/>
          <w:color w:val="000000"/>
          <w:kern w:val="10"/>
          <w:sz w:val="32"/>
          <w:szCs w:val="32"/>
          <w:lang w:val="zh-CN"/>
        </w:rPr>
        <w:t>）</w:t>
      </w:r>
      <w:r>
        <w:rPr>
          <w:rFonts w:hint="eastAsia" w:ascii="仿宋" w:hAnsi="仿宋" w:eastAsia="仿宋" w:cs="仿宋"/>
          <w:color w:val="000000"/>
          <w:kern w:val="10"/>
          <w:sz w:val="32"/>
          <w:szCs w:val="32"/>
          <w:lang w:val="zh-CN" w:eastAsia="zh-CN"/>
        </w:rPr>
        <w:t>及相关申请材料收悉</w:t>
      </w:r>
      <w:r>
        <w:rPr>
          <w:rFonts w:hint="eastAsia" w:ascii="仿宋" w:hAnsi="仿宋" w:eastAsia="仿宋" w:cs="仿宋"/>
          <w:color w:val="000000"/>
          <w:kern w:val="10"/>
          <w:sz w:val="32"/>
          <w:szCs w:val="32"/>
          <w:lang w:val="zh-CN" w:eastAsia="zh-CN" w:bidi="ar-SA"/>
        </w:rPr>
        <w:t>。经研究，批复如下：</w:t>
      </w:r>
    </w:p>
    <w:p w14:paraId="62A22E5A">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color w:val="000000"/>
          <w:kern w:val="10"/>
          <w:sz w:val="32"/>
          <w:szCs w:val="32"/>
          <w:lang w:val="en-US" w:eastAsia="zh-CN"/>
        </w:rPr>
      </w:pPr>
      <w:r>
        <w:rPr>
          <w:rFonts w:hint="eastAsia" w:ascii="仿宋" w:hAnsi="仿宋" w:eastAsia="仿宋" w:cs="仿宋"/>
          <w:color w:val="000000"/>
          <w:kern w:val="10"/>
          <w:sz w:val="32"/>
          <w:szCs w:val="32"/>
          <w:lang w:val="zh-CN" w:eastAsia="zh-CN"/>
        </w:rPr>
        <w:t>该</w:t>
      </w:r>
      <w:r>
        <w:rPr>
          <w:rFonts w:hint="eastAsia" w:ascii="仿宋" w:hAnsi="仿宋" w:eastAsia="仿宋" w:cs="仿宋"/>
          <w:color w:val="000000"/>
          <w:kern w:val="10"/>
          <w:sz w:val="32"/>
          <w:szCs w:val="32"/>
          <w:lang w:val="en-US" w:eastAsia="zh-CN"/>
        </w:rPr>
        <w:t>项目租赁位于安徽金寨经济开发区（现代产业园区）金寨经济开发区金水路与新四路交叉口西南侧金寨正东智能科技有限公司现有D4#闲置厂房，建筑面积约</w:t>
      </w:r>
      <w:r>
        <w:rPr>
          <w:rFonts w:hint="eastAsia" w:ascii="Times New Roman" w:hAnsi="Times New Roman" w:eastAsia="仿宋_GB2312" w:cs="Times New Roman"/>
          <w:kern w:val="10"/>
          <w:sz w:val="32"/>
          <w:szCs w:val="32"/>
          <w:lang w:val="en-US" w:eastAsia="zh-CN" w:bidi="ar-SA"/>
        </w:rPr>
        <w:t>739</w:t>
      </w:r>
      <w:r>
        <w:rPr>
          <w:rFonts w:hint="eastAsia" w:ascii="仿宋" w:hAnsi="仿宋" w:eastAsia="仿宋" w:cs="仿宋"/>
          <w:color w:val="000000"/>
          <w:kern w:val="10"/>
          <w:sz w:val="32"/>
          <w:szCs w:val="32"/>
          <w:lang w:val="en-US" w:eastAsia="zh-CN"/>
        </w:rPr>
        <w:t>平方米</w:t>
      </w:r>
      <w:r>
        <w:rPr>
          <w:rFonts w:hint="eastAsia" w:ascii="仿宋" w:hAnsi="仿宋" w:eastAsia="仿宋" w:cs="仿宋"/>
          <w:color w:val="000000"/>
          <w:kern w:val="10"/>
          <w:sz w:val="32"/>
          <w:szCs w:val="32"/>
          <w:lang w:val="zh-CN" w:eastAsia="zh-CN"/>
        </w:rPr>
        <w:t>。</w:t>
      </w:r>
      <w:r>
        <w:rPr>
          <w:rFonts w:hint="eastAsia" w:ascii="仿宋" w:hAnsi="仿宋" w:eastAsia="仿宋" w:cs="仿宋"/>
          <w:color w:val="000000"/>
          <w:kern w:val="10"/>
          <w:sz w:val="32"/>
          <w:szCs w:val="32"/>
          <w:lang w:val="en-US" w:eastAsia="zh-CN"/>
        </w:rPr>
        <w:t>项目主体工程设置抛丸工区、脱脂水洗区、烘干通道、喷漆间，购置相关生产设备，</w:t>
      </w:r>
      <w:r>
        <w:rPr>
          <w:rFonts w:hint="eastAsia" w:ascii="仿宋" w:hAnsi="仿宋" w:eastAsia="仿宋" w:cs="仿宋"/>
          <w:color w:val="000000"/>
          <w:kern w:val="10"/>
          <w:sz w:val="32"/>
          <w:szCs w:val="32"/>
          <w:lang w:val="zh-CN"/>
        </w:rPr>
        <w:t>配套建设</w:t>
      </w:r>
      <w:r>
        <w:rPr>
          <w:rFonts w:hint="eastAsia" w:ascii="仿宋" w:hAnsi="仿宋" w:eastAsia="仿宋" w:cs="仿宋"/>
          <w:color w:val="000000"/>
          <w:kern w:val="10"/>
          <w:sz w:val="32"/>
          <w:szCs w:val="32"/>
          <w:lang w:val="en-US" w:eastAsia="zh-CN"/>
        </w:rPr>
        <w:t>办公区等辅助、储运、公用以及</w:t>
      </w:r>
      <w:r>
        <w:rPr>
          <w:rFonts w:hint="eastAsia" w:ascii="仿宋" w:hAnsi="仿宋" w:eastAsia="仿宋" w:cs="仿宋"/>
          <w:color w:val="000000"/>
          <w:kern w:val="10"/>
          <w:sz w:val="32"/>
          <w:szCs w:val="32"/>
          <w:lang w:val="zh-CN"/>
        </w:rPr>
        <w:t>环保工程。</w:t>
      </w:r>
      <w:r>
        <w:rPr>
          <w:rFonts w:hint="eastAsia" w:ascii="仿宋" w:hAnsi="仿宋" w:eastAsia="仿宋" w:cs="仿宋"/>
          <w:color w:val="000000"/>
          <w:kern w:val="10"/>
          <w:sz w:val="32"/>
          <w:szCs w:val="32"/>
          <w:lang w:val="en-US" w:eastAsia="zh-CN"/>
        </w:rPr>
        <w:t>项目</w:t>
      </w:r>
      <w:r>
        <w:rPr>
          <w:rFonts w:hint="eastAsia" w:ascii="仿宋" w:hAnsi="仿宋" w:eastAsia="仿宋" w:cs="仿宋"/>
          <w:color w:val="000000"/>
          <w:kern w:val="10"/>
          <w:sz w:val="32"/>
          <w:szCs w:val="32"/>
          <w:lang w:val="zh-CN"/>
        </w:rPr>
        <w:t>总投资约</w:t>
      </w:r>
      <w:r>
        <w:rPr>
          <w:rFonts w:hint="eastAsia" w:ascii="Times New Roman" w:hAnsi="Times New Roman" w:eastAsia="仿宋_GB2312" w:cs="Times New Roman"/>
          <w:kern w:val="10"/>
          <w:sz w:val="32"/>
          <w:szCs w:val="32"/>
          <w:lang w:val="en-US" w:eastAsia="zh-CN" w:bidi="ar-SA"/>
        </w:rPr>
        <w:t>200</w:t>
      </w:r>
      <w:r>
        <w:rPr>
          <w:rFonts w:hint="eastAsia" w:ascii="仿宋" w:hAnsi="仿宋" w:eastAsia="仿宋" w:cs="仿宋"/>
          <w:color w:val="000000"/>
          <w:kern w:val="10"/>
          <w:sz w:val="32"/>
          <w:szCs w:val="32"/>
          <w:lang w:val="zh-CN"/>
        </w:rPr>
        <w:t>万元，其中环保投资不低于</w:t>
      </w:r>
      <w:r>
        <w:rPr>
          <w:rFonts w:hint="eastAsia" w:ascii="Times New Roman" w:hAnsi="Times New Roman" w:eastAsia="仿宋_GB2312" w:cs="Times New Roman"/>
          <w:kern w:val="10"/>
          <w:sz w:val="32"/>
          <w:szCs w:val="32"/>
          <w:lang w:val="en-US" w:eastAsia="zh-CN" w:bidi="ar-SA"/>
        </w:rPr>
        <w:t>20</w:t>
      </w:r>
      <w:r>
        <w:rPr>
          <w:rFonts w:hint="eastAsia" w:ascii="仿宋" w:hAnsi="仿宋" w:eastAsia="仿宋" w:cs="仿宋"/>
          <w:color w:val="000000"/>
          <w:kern w:val="10"/>
          <w:sz w:val="32"/>
          <w:szCs w:val="32"/>
          <w:lang w:val="zh-CN"/>
        </w:rPr>
        <w:t>万元</w:t>
      </w:r>
      <w:r>
        <w:rPr>
          <w:rFonts w:hint="eastAsia" w:ascii="仿宋" w:hAnsi="仿宋" w:eastAsia="仿宋" w:cs="仿宋"/>
          <w:color w:val="000000"/>
          <w:kern w:val="10"/>
          <w:sz w:val="32"/>
          <w:szCs w:val="32"/>
          <w:lang w:val="zh-CN" w:eastAsia="zh-CN"/>
        </w:rPr>
        <w:t>。</w:t>
      </w:r>
      <w:r>
        <w:rPr>
          <w:rFonts w:hint="eastAsia" w:ascii="仿宋" w:hAnsi="仿宋" w:eastAsia="仿宋" w:cs="仿宋"/>
          <w:color w:val="000000"/>
          <w:kern w:val="10"/>
          <w:sz w:val="32"/>
          <w:szCs w:val="32"/>
          <w:lang w:val="en-US" w:eastAsia="zh-CN"/>
        </w:rPr>
        <w:t>项目</w:t>
      </w:r>
      <w:r>
        <w:rPr>
          <w:rFonts w:hint="eastAsia" w:ascii="仿宋" w:hAnsi="仿宋" w:eastAsia="仿宋" w:cs="仿宋"/>
          <w:color w:val="000000"/>
          <w:kern w:val="10"/>
          <w:sz w:val="32"/>
          <w:szCs w:val="32"/>
          <w:lang w:val="zh-CN"/>
        </w:rPr>
        <w:t>建成</w:t>
      </w:r>
      <w:r>
        <w:rPr>
          <w:rFonts w:hint="eastAsia" w:ascii="仿宋" w:hAnsi="仿宋" w:eastAsia="仿宋" w:cs="仿宋"/>
          <w:color w:val="000000"/>
          <w:kern w:val="10"/>
          <w:sz w:val="32"/>
          <w:szCs w:val="32"/>
          <w:lang w:val="en-US" w:eastAsia="zh-CN"/>
        </w:rPr>
        <w:t>后可形成</w:t>
      </w:r>
      <w:r>
        <w:rPr>
          <w:rFonts w:hint="eastAsia" w:ascii="Times New Roman" w:hAnsi="Times New Roman" w:eastAsia="仿宋_GB2312" w:cs="Times New Roman"/>
          <w:kern w:val="10"/>
          <w:sz w:val="32"/>
          <w:szCs w:val="32"/>
          <w:lang w:val="en-US" w:eastAsia="zh-CN" w:bidi="ar-SA"/>
        </w:rPr>
        <w:t>150</w:t>
      </w:r>
      <w:r>
        <w:rPr>
          <w:rFonts w:hint="eastAsia" w:ascii="仿宋" w:hAnsi="仿宋" w:eastAsia="仿宋" w:cs="仿宋"/>
          <w:color w:val="000000"/>
          <w:kern w:val="10"/>
          <w:sz w:val="32"/>
          <w:szCs w:val="32"/>
          <w:lang w:val="en-US" w:eastAsia="zh-CN"/>
        </w:rPr>
        <w:t xml:space="preserve">万套喷漆金属件的生产能力。                                                                                                                                                                                                                                                                                                                                                                                                                                                                                                                                                                                                                                                                                                                                                                                                                                                                                                                                                                                                                                                                                                                                                                                                                                                                                                                                                                                                                                                                                                                                                                                                                                                                                                                                                                                                                                                                                                                                                                                                                                                                                                                                                                                                                                                                                                                                                                                                                                                                                                                                                                                                                                                                                                                                                                                                                                                                                                                                                                                                                                                                                                                                                                                                                                                                                                                                                                                                                                                                                                                                                                                                                                                                                                                                                                                                                                                                                                                                                                                                                                                                                                                                                                                                   </w:t>
      </w:r>
      <w:r>
        <w:rPr>
          <w:rFonts w:hint="eastAsia" w:ascii="仿宋" w:hAnsi="仿宋" w:eastAsia="仿宋" w:cs="仿宋"/>
          <w:color w:val="000000"/>
          <w:kern w:val="10"/>
          <w:sz w:val="32"/>
          <w:szCs w:val="32"/>
          <w:lang w:val="en-US" w:eastAsia="zh-CN"/>
        </w:rPr>
        <w:t xml:space="preserve">                                                                                                                                                                                                                                                                                                                             </w:t>
      </w:r>
    </w:p>
    <w:p w14:paraId="7F5CF6F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color w:val="000000"/>
          <w:kern w:val="10"/>
          <w:sz w:val="32"/>
          <w:szCs w:val="32"/>
          <w:lang w:val="en-US" w:eastAsia="zh-CN"/>
        </w:rPr>
      </w:pPr>
      <w:r>
        <w:rPr>
          <w:rFonts w:hint="eastAsia" w:ascii="仿宋" w:hAnsi="仿宋" w:eastAsia="仿宋" w:cs="仿宋"/>
          <w:color w:val="000000"/>
          <w:kern w:val="10"/>
          <w:sz w:val="32"/>
          <w:szCs w:val="32"/>
          <w:lang w:val="en-US" w:eastAsia="zh-CN"/>
        </w:rPr>
        <w:t>我局同意该项目按照</w:t>
      </w:r>
      <w:r>
        <w:rPr>
          <w:rFonts w:hint="eastAsia" w:ascii="仿宋" w:hAnsi="仿宋" w:eastAsia="仿宋" w:cs="仿宋"/>
          <w:color w:val="000000"/>
          <w:kern w:val="10"/>
          <w:sz w:val="32"/>
          <w:szCs w:val="32"/>
          <w:lang w:val="zh-CN" w:eastAsia="zh-CN"/>
        </w:rPr>
        <w:t>《报告表》</w:t>
      </w:r>
      <w:r>
        <w:rPr>
          <w:rFonts w:hint="eastAsia" w:ascii="仿宋" w:hAnsi="仿宋" w:eastAsia="仿宋" w:cs="仿宋"/>
          <w:color w:val="000000"/>
          <w:kern w:val="10"/>
          <w:sz w:val="32"/>
          <w:szCs w:val="32"/>
          <w:lang w:val="en-US" w:eastAsia="zh-CN"/>
        </w:rPr>
        <w:t>所列内容在拟定地点迁建，建设单位应全面落实</w:t>
      </w:r>
      <w:r>
        <w:rPr>
          <w:rFonts w:hint="eastAsia" w:ascii="仿宋" w:hAnsi="仿宋" w:eastAsia="仿宋" w:cs="仿宋"/>
          <w:color w:val="000000"/>
          <w:kern w:val="10"/>
          <w:sz w:val="32"/>
          <w:szCs w:val="32"/>
          <w:lang w:val="zh-CN" w:eastAsia="zh-CN"/>
        </w:rPr>
        <w:t>《报告表》</w:t>
      </w:r>
      <w:r>
        <w:rPr>
          <w:rFonts w:hint="eastAsia" w:ascii="仿宋" w:hAnsi="仿宋" w:eastAsia="仿宋" w:cs="仿宋"/>
          <w:color w:val="000000"/>
          <w:kern w:val="10"/>
          <w:sz w:val="32"/>
          <w:szCs w:val="32"/>
          <w:lang w:val="en-US" w:eastAsia="zh-CN"/>
        </w:rPr>
        <w:t>提出的各项环境保护措施。</w:t>
      </w:r>
    </w:p>
    <w:p w14:paraId="1C62363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color w:val="000000"/>
          <w:kern w:val="10"/>
          <w:sz w:val="32"/>
          <w:szCs w:val="32"/>
          <w:lang w:val="en-US" w:eastAsia="zh-CN" w:bidi="ar-SA"/>
        </w:rPr>
      </w:pPr>
      <w:r>
        <w:rPr>
          <w:rFonts w:hint="eastAsia" w:ascii="仿宋" w:hAnsi="仿宋" w:eastAsia="仿宋" w:cs="仿宋"/>
          <w:color w:val="000000"/>
          <w:kern w:val="10"/>
          <w:sz w:val="32"/>
          <w:szCs w:val="32"/>
          <w:lang w:val="en-US" w:eastAsia="zh-CN" w:bidi="ar-SA"/>
        </w:rPr>
        <w:t>二、项目实施应重点做好以下工作：</w:t>
      </w:r>
    </w:p>
    <w:p w14:paraId="79FF862E">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color w:val="000000"/>
          <w:kern w:val="10"/>
          <w:sz w:val="32"/>
          <w:szCs w:val="32"/>
          <w:lang w:val="en-US" w:eastAsia="zh-CN" w:bidi="ar-SA"/>
        </w:rPr>
      </w:pPr>
      <w:r>
        <w:rPr>
          <w:rFonts w:hint="eastAsia" w:ascii="Times New Roman" w:hAnsi="Times New Roman" w:eastAsia="仿宋_GB2312" w:cs="Times New Roman"/>
          <w:kern w:val="10"/>
          <w:sz w:val="32"/>
          <w:szCs w:val="32"/>
          <w:lang w:val="en-US" w:eastAsia="zh-CN" w:bidi="ar-SA"/>
        </w:rPr>
        <w:t>1.</w:t>
      </w:r>
      <w:r>
        <w:rPr>
          <w:rFonts w:hint="eastAsia" w:ascii="仿宋" w:hAnsi="仿宋" w:eastAsia="仿宋" w:cs="仿宋"/>
          <w:color w:val="000000"/>
          <w:kern w:val="10"/>
          <w:sz w:val="32"/>
          <w:szCs w:val="32"/>
        </w:rPr>
        <w:t>项目排水实行雨污分流。</w:t>
      </w:r>
      <w:r>
        <w:rPr>
          <w:rFonts w:hint="eastAsia" w:ascii="仿宋" w:hAnsi="仿宋" w:eastAsia="仿宋" w:cs="仿宋"/>
          <w:color w:val="000000"/>
          <w:kern w:val="10"/>
          <w:sz w:val="32"/>
          <w:szCs w:val="32"/>
          <w:lang w:val="en-US" w:eastAsia="zh-CN"/>
        </w:rPr>
        <w:t>生活污水经厂区</w:t>
      </w:r>
      <w:r>
        <w:rPr>
          <w:rFonts w:hint="eastAsia" w:ascii="仿宋" w:hAnsi="仿宋" w:eastAsia="仿宋" w:cs="仿宋"/>
          <w:color w:val="000000"/>
          <w:kern w:val="10"/>
          <w:sz w:val="32"/>
          <w:szCs w:val="32"/>
        </w:rPr>
        <w:t>化粪</w:t>
      </w:r>
      <w:r>
        <w:rPr>
          <w:rFonts w:hint="eastAsia" w:ascii="仿宋" w:hAnsi="仿宋" w:eastAsia="仿宋" w:cs="仿宋"/>
          <w:color w:val="000000"/>
          <w:kern w:val="10"/>
          <w:sz w:val="32"/>
          <w:szCs w:val="32"/>
          <w:lang w:val="en-US" w:eastAsia="zh-CN"/>
        </w:rPr>
        <w:t>池预</w:t>
      </w:r>
      <w:r>
        <w:rPr>
          <w:rFonts w:hint="eastAsia" w:ascii="仿宋" w:hAnsi="仿宋" w:eastAsia="仿宋" w:cs="仿宋"/>
          <w:color w:val="000000"/>
          <w:kern w:val="10"/>
          <w:sz w:val="32"/>
          <w:szCs w:val="32"/>
        </w:rPr>
        <w:t>处理后</w:t>
      </w:r>
      <w:r>
        <w:rPr>
          <w:rFonts w:hint="eastAsia" w:ascii="仿宋" w:hAnsi="仿宋" w:eastAsia="仿宋" w:cs="仿宋"/>
          <w:color w:val="000000"/>
          <w:kern w:val="10"/>
          <w:sz w:val="32"/>
          <w:szCs w:val="32"/>
          <w:lang w:eastAsia="zh-CN"/>
        </w:rPr>
        <w:t>，</w:t>
      </w:r>
      <w:r>
        <w:rPr>
          <w:rFonts w:hint="eastAsia" w:ascii="仿宋" w:hAnsi="仿宋" w:eastAsia="仿宋" w:cs="仿宋"/>
          <w:color w:val="000000"/>
          <w:kern w:val="10"/>
          <w:sz w:val="32"/>
          <w:szCs w:val="32"/>
          <w:lang w:val="en-US" w:eastAsia="zh-CN"/>
        </w:rPr>
        <w:t>汇同经混凝沉淀预处理的生产废水</w:t>
      </w:r>
      <w:r>
        <w:rPr>
          <w:rFonts w:hint="eastAsia" w:ascii="仿宋" w:hAnsi="仿宋" w:eastAsia="仿宋" w:cs="仿宋"/>
          <w:color w:val="000000"/>
          <w:kern w:val="10"/>
          <w:sz w:val="32"/>
          <w:szCs w:val="32"/>
        </w:rPr>
        <w:t>排入市政污水管网进入</w:t>
      </w:r>
      <w:r>
        <w:rPr>
          <w:rFonts w:hint="eastAsia" w:ascii="仿宋" w:hAnsi="仿宋" w:eastAsia="仿宋" w:cs="仿宋"/>
          <w:color w:val="000000"/>
          <w:kern w:val="10"/>
          <w:sz w:val="32"/>
          <w:szCs w:val="32"/>
          <w:lang w:val="en-US" w:eastAsia="zh-CN"/>
        </w:rPr>
        <w:t>金寨现代产业园区</w:t>
      </w:r>
      <w:r>
        <w:rPr>
          <w:rFonts w:hint="eastAsia" w:ascii="仿宋" w:hAnsi="仿宋" w:eastAsia="仿宋" w:cs="仿宋"/>
          <w:color w:val="000000"/>
          <w:kern w:val="10"/>
          <w:sz w:val="32"/>
          <w:szCs w:val="32"/>
        </w:rPr>
        <w:t>污水处理厂处理达标后</w:t>
      </w:r>
      <w:r>
        <w:rPr>
          <w:rFonts w:hint="eastAsia" w:ascii="仿宋" w:hAnsi="仿宋" w:eastAsia="仿宋" w:cs="仿宋"/>
          <w:color w:val="000000"/>
          <w:kern w:val="10"/>
          <w:sz w:val="32"/>
          <w:szCs w:val="32"/>
          <w:lang w:val="en-US" w:eastAsia="zh-CN"/>
        </w:rPr>
        <w:t>排放；喷漆水帘柜废水定期分离漆渣，循环利用不外排</w:t>
      </w:r>
      <w:r>
        <w:rPr>
          <w:rFonts w:hint="eastAsia" w:ascii="仿宋" w:hAnsi="仿宋" w:eastAsia="仿宋" w:cs="仿宋"/>
          <w:color w:val="000000"/>
          <w:kern w:val="10"/>
          <w:sz w:val="32"/>
          <w:szCs w:val="32"/>
        </w:rPr>
        <w:t>。</w:t>
      </w:r>
    </w:p>
    <w:p w14:paraId="6016DAB8">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000000"/>
          <w:kern w:val="10"/>
          <w:sz w:val="32"/>
          <w:szCs w:val="32"/>
          <w:lang w:val="en-US" w:eastAsia="zh-CN" w:bidi="ar-SA"/>
        </w:rPr>
      </w:pPr>
      <w:r>
        <w:rPr>
          <w:rFonts w:hint="eastAsia" w:ascii="Times New Roman" w:hAnsi="Times New Roman" w:eastAsia="仿宋_GB2312" w:cs="Times New Roman"/>
          <w:kern w:val="10"/>
          <w:sz w:val="32"/>
          <w:szCs w:val="32"/>
          <w:lang w:val="en-US" w:eastAsia="zh-CN" w:bidi="ar-SA"/>
        </w:rPr>
        <w:t>2.</w:t>
      </w:r>
      <w:r>
        <w:rPr>
          <w:rFonts w:hint="eastAsia" w:ascii="仿宋_GB2312" w:hAnsi="仿宋_GB2312" w:eastAsia="仿宋_GB2312" w:cs="仿宋_GB2312"/>
          <w:color w:val="000000"/>
          <w:kern w:val="10"/>
          <w:sz w:val="32"/>
          <w:szCs w:val="32"/>
          <w:lang w:val="en-US" w:eastAsia="zh-CN" w:bidi="ar-SA"/>
        </w:rPr>
        <w:t>严格落实《报告表》中提出的各项废气污染防治措施，抛丸</w:t>
      </w:r>
      <w:r>
        <w:rPr>
          <w:rFonts w:hint="eastAsia" w:ascii="仿宋_GB2312" w:hAnsi="仿宋_GB2312" w:eastAsia="仿宋_GB2312" w:cs="仿宋_GB2312"/>
          <w:color w:val="000000"/>
          <w:kern w:val="10"/>
          <w:sz w:val="32"/>
          <w:szCs w:val="32"/>
          <w:lang w:val="en-US" w:eastAsia="zh-CN"/>
        </w:rPr>
        <w:t>废气：</w:t>
      </w:r>
      <w:r>
        <w:rPr>
          <w:rFonts w:hint="eastAsia" w:eastAsia="仿宋_GB2312"/>
          <w:color w:val="000000"/>
          <w:kern w:val="10"/>
          <w:sz w:val="32"/>
          <w:szCs w:val="32"/>
          <w:lang w:val="en-US" w:eastAsia="zh-CN"/>
        </w:rPr>
        <w:t>经抛丸机自带布袋除尘器处理后须通过</w:t>
      </w:r>
      <w:r>
        <w:rPr>
          <w:rFonts w:hint="eastAsia" w:eastAsia="仿宋_GB2312"/>
          <w:color w:val="000000"/>
          <w:kern w:val="10"/>
          <w:sz w:val="32"/>
          <w:szCs w:val="32"/>
        </w:rPr>
        <w:t>1</w:t>
      </w:r>
      <w:r>
        <w:rPr>
          <w:rFonts w:hint="eastAsia" w:eastAsia="仿宋_GB2312"/>
          <w:color w:val="000000"/>
          <w:kern w:val="10"/>
          <w:sz w:val="32"/>
          <w:szCs w:val="32"/>
          <w:lang w:val="zh-CN"/>
        </w:rPr>
        <w:t>根不低于</w:t>
      </w:r>
      <w:r>
        <w:rPr>
          <w:rFonts w:hint="eastAsia" w:eastAsia="仿宋_GB2312"/>
          <w:color w:val="000000"/>
          <w:kern w:val="10"/>
          <w:sz w:val="32"/>
          <w:szCs w:val="32"/>
        </w:rPr>
        <w:t>1</w:t>
      </w:r>
      <w:r>
        <w:rPr>
          <w:rFonts w:hint="eastAsia" w:eastAsia="仿宋_GB2312"/>
          <w:color w:val="000000"/>
          <w:kern w:val="10"/>
          <w:sz w:val="32"/>
          <w:szCs w:val="32"/>
          <w:lang w:val="zh-CN"/>
        </w:rPr>
        <w:t>5m</w:t>
      </w:r>
      <w:r>
        <w:rPr>
          <w:rFonts w:hint="eastAsia" w:eastAsia="仿宋_GB2312"/>
          <w:color w:val="000000"/>
          <w:kern w:val="10"/>
          <w:sz w:val="32"/>
          <w:szCs w:val="32"/>
          <w:lang w:val="en-US" w:eastAsia="zh-CN"/>
        </w:rPr>
        <w:t>高排气筒（DA001）达标排放</w:t>
      </w:r>
      <w:r>
        <w:rPr>
          <w:rFonts w:hint="eastAsia" w:ascii="仿宋_GB2312" w:hAnsi="仿宋_GB2312" w:eastAsia="仿宋_GB2312" w:cs="仿宋_GB2312"/>
          <w:color w:val="000000"/>
          <w:kern w:val="10"/>
          <w:sz w:val="32"/>
          <w:szCs w:val="32"/>
          <w:lang w:val="zh-CN" w:eastAsia="zh-CN" w:bidi="ar-SA"/>
        </w:rPr>
        <w:t>；调漆、喷漆、烘干、擦洗废气</w:t>
      </w:r>
      <w:r>
        <w:rPr>
          <w:rFonts w:hint="eastAsia" w:ascii="仿宋_GB2312" w:hAnsi="仿宋_GB2312" w:eastAsia="仿宋_GB2312" w:cs="仿宋_GB2312"/>
          <w:color w:val="000000"/>
          <w:kern w:val="10"/>
          <w:sz w:val="32"/>
          <w:szCs w:val="32"/>
          <w:lang w:val="en-US" w:eastAsia="zh-CN" w:bidi="ar-SA"/>
        </w:rPr>
        <w:t>：设置专用密闭喷漆间及烘干通道，喷漆废气负压收集后经由“水帘柜+干式过滤器”预处理后，汇同收集的天然气燃烧废气、烘干废气经二级活性炭吸附装置处理后须通过1根不</w:t>
      </w:r>
      <w:r>
        <w:rPr>
          <w:rFonts w:hint="eastAsia" w:eastAsia="仿宋_GB2312"/>
          <w:color w:val="000000"/>
          <w:kern w:val="10"/>
          <w:sz w:val="32"/>
          <w:szCs w:val="32"/>
          <w:lang w:val="en-US" w:eastAsia="zh-CN"/>
        </w:rPr>
        <w:t>低于15m高</w:t>
      </w:r>
      <w:r>
        <w:rPr>
          <w:rFonts w:hint="eastAsia" w:ascii="仿宋_GB2312" w:hAnsi="仿宋_GB2312" w:eastAsia="仿宋_GB2312" w:cs="仿宋_GB2312"/>
          <w:color w:val="000000"/>
          <w:kern w:val="10"/>
          <w:sz w:val="32"/>
          <w:szCs w:val="32"/>
          <w:lang w:val="en-US" w:eastAsia="zh-CN" w:bidi="ar-SA"/>
        </w:rPr>
        <w:t>排气筒</w:t>
      </w:r>
      <w:r>
        <w:rPr>
          <w:rFonts w:hint="eastAsia" w:eastAsia="仿宋_GB2312"/>
          <w:color w:val="000000"/>
          <w:kern w:val="10"/>
          <w:sz w:val="32"/>
          <w:szCs w:val="32"/>
          <w:lang w:val="en-US" w:eastAsia="zh-CN"/>
        </w:rPr>
        <w:t>（DA002）达标排放。</w:t>
      </w:r>
      <w:r>
        <w:rPr>
          <w:rFonts w:hint="eastAsia" w:ascii="仿宋_GB2312" w:hAnsi="仿宋_GB2312" w:eastAsia="仿宋_GB2312" w:cs="仿宋_GB2312"/>
          <w:color w:val="000000"/>
          <w:kern w:val="10"/>
          <w:sz w:val="32"/>
          <w:szCs w:val="32"/>
          <w:lang w:val="en-US" w:eastAsia="zh-CN" w:bidi="ar-SA"/>
        </w:rPr>
        <w:t>厂区应加强生产管理、设备检修等，确保厂界无组织排放大气污染物达标。活性炭应按使用周期要求及时更换。</w:t>
      </w:r>
    </w:p>
    <w:p w14:paraId="0218D715">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color w:val="000000"/>
          <w:kern w:val="10"/>
          <w:sz w:val="32"/>
          <w:szCs w:val="32"/>
          <w:lang w:val="en-US" w:eastAsia="zh-CN" w:bidi="ar-SA"/>
        </w:rPr>
      </w:pPr>
      <w:r>
        <w:rPr>
          <w:rFonts w:hint="eastAsia" w:ascii="仿宋" w:hAnsi="仿宋" w:eastAsia="仿宋" w:cs="仿宋"/>
          <w:color w:val="000000"/>
          <w:kern w:val="10"/>
          <w:sz w:val="32"/>
          <w:szCs w:val="32"/>
          <w:lang w:val="en-US" w:eastAsia="zh-CN" w:bidi="ar-SA"/>
        </w:rPr>
        <w:t>项目有组织废气非甲烷总烃以及厂区内无组织非甲烷总烃执行《固定源挥发性有机物综合排放标准 第</w:t>
      </w:r>
      <w:r>
        <w:rPr>
          <w:rFonts w:hint="eastAsia" w:ascii="Times New Roman" w:hAnsi="Times New Roman" w:eastAsia="仿宋_GB2312" w:cs="Times New Roman"/>
          <w:kern w:val="10"/>
          <w:sz w:val="32"/>
          <w:szCs w:val="32"/>
          <w:lang w:val="en-US" w:eastAsia="zh-CN" w:bidi="ar-SA"/>
        </w:rPr>
        <w:t>6</w:t>
      </w:r>
      <w:r>
        <w:rPr>
          <w:rFonts w:hint="eastAsia" w:ascii="仿宋" w:hAnsi="仿宋" w:eastAsia="仿宋" w:cs="仿宋"/>
          <w:color w:val="000000"/>
          <w:kern w:val="10"/>
          <w:sz w:val="32"/>
          <w:szCs w:val="32"/>
          <w:lang w:val="en-US" w:eastAsia="zh-CN" w:bidi="ar-SA"/>
        </w:rPr>
        <w:t>部分：其他行业》（</w:t>
      </w:r>
      <w:r>
        <w:rPr>
          <w:rFonts w:hint="eastAsia" w:ascii="Times New Roman" w:hAnsi="Times New Roman" w:eastAsia="仿宋_GB2312" w:cs="Times New Roman"/>
          <w:kern w:val="10"/>
          <w:sz w:val="32"/>
          <w:szCs w:val="32"/>
          <w:lang w:val="en-US" w:eastAsia="zh-CN" w:bidi="ar-SA"/>
        </w:rPr>
        <w:t>DB34/4812.6-2024</w:t>
      </w:r>
      <w:r>
        <w:rPr>
          <w:rFonts w:hint="eastAsia" w:ascii="仿宋" w:hAnsi="仿宋" w:eastAsia="仿宋" w:cs="仿宋"/>
          <w:color w:val="000000"/>
          <w:kern w:val="10"/>
          <w:sz w:val="32"/>
          <w:szCs w:val="32"/>
          <w:lang w:val="en-US" w:eastAsia="zh-CN" w:bidi="ar-SA"/>
        </w:rPr>
        <w:t>）中相关限值要求；抛丸工序颗粒物以及厂界无组织废气颗粒物、非甲烷总烃、二氧化硫、氮氧化物执行《大气污染物综合排放标准》（</w:t>
      </w:r>
      <w:r>
        <w:rPr>
          <w:rFonts w:hint="eastAsia" w:ascii="Times New Roman" w:hAnsi="Times New Roman" w:eastAsia="仿宋_GB2312" w:cs="Times New Roman"/>
          <w:kern w:val="10"/>
          <w:sz w:val="32"/>
          <w:szCs w:val="32"/>
          <w:lang w:val="en-US" w:eastAsia="zh-CN" w:bidi="ar-SA"/>
        </w:rPr>
        <w:t>GB16297-1996</w:t>
      </w:r>
      <w:r>
        <w:rPr>
          <w:rFonts w:hint="eastAsia" w:ascii="仿宋" w:hAnsi="仿宋" w:eastAsia="仿宋" w:cs="仿宋"/>
          <w:color w:val="000000"/>
          <w:kern w:val="10"/>
          <w:sz w:val="32"/>
          <w:szCs w:val="32"/>
          <w:lang w:val="en-US" w:eastAsia="zh-CN" w:bidi="ar-SA"/>
        </w:rPr>
        <w:t>）中相关排放限值要求；天然气燃烧尾气执行《关于印发&lt;工业炉窑大气污染综合治理方案&gt;的通知》（环大气</w:t>
      </w:r>
      <w:r>
        <w:rPr>
          <w:rFonts w:hint="eastAsia" w:ascii="Times New Roman" w:hAnsi="Times New Roman" w:eastAsia="仿宋_GB2312" w:cs="Times New Roman"/>
          <w:kern w:val="10"/>
          <w:sz w:val="32"/>
          <w:szCs w:val="32"/>
          <w:lang w:val="en-US" w:eastAsia="zh-CN" w:bidi="ar-SA"/>
        </w:rPr>
        <w:t>[2019]56</w:t>
      </w:r>
      <w:r>
        <w:rPr>
          <w:rFonts w:hint="eastAsia" w:ascii="仿宋" w:hAnsi="仿宋" w:eastAsia="仿宋" w:cs="仿宋"/>
          <w:color w:val="000000"/>
          <w:kern w:val="10"/>
          <w:sz w:val="32"/>
          <w:szCs w:val="32"/>
          <w:lang w:val="en-US" w:eastAsia="zh-CN" w:bidi="ar-SA"/>
        </w:rPr>
        <w:t>号）中相关排放要求；排放执行《大气污染物综合排放标准》（</w:t>
      </w:r>
      <w:r>
        <w:rPr>
          <w:rFonts w:hint="eastAsia" w:ascii="Times New Roman" w:hAnsi="Times New Roman" w:eastAsia="仿宋_GB2312" w:cs="Times New Roman"/>
          <w:kern w:val="10"/>
          <w:sz w:val="32"/>
          <w:szCs w:val="32"/>
          <w:lang w:val="en-US" w:eastAsia="zh-CN" w:bidi="ar-SA"/>
        </w:rPr>
        <w:t>GB16297-1996</w:t>
      </w:r>
      <w:r>
        <w:rPr>
          <w:rFonts w:hint="eastAsia" w:ascii="仿宋" w:hAnsi="仿宋" w:eastAsia="仿宋" w:cs="仿宋"/>
          <w:color w:val="000000"/>
          <w:kern w:val="10"/>
          <w:sz w:val="32"/>
          <w:szCs w:val="32"/>
          <w:lang w:val="en-US" w:eastAsia="zh-CN" w:bidi="ar-SA"/>
        </w:rPr>
        <w:t>）表</w:t>
      </w:r>
      <w:r>
        <w:rPr>
          <w:rFonts w:hint="eastAsia" w:ascii="Times New Roman" w:hAnsi="Times New Roman" w:eastAsia="仿宋_GB2312" w:cs="Times New Roman"/>
          <w:kern w:val="10"/>
          <w:sz w:val="32"/>
          <w:szCs w:val="32"/>
          <w:lang w:val="en-US" w:eastAsia="zh-CN" w:bidi="ar-SA"/>
        </w:rPr>
        <w:t>2</w:t>
      </w:r>
      <w:r>
        <w:rPr>
          <w:rFonts w:hint="eastAsia" w:ascii="仿宋" w:hAnsi="仿宋" w:eastAsia="仿宋" w:cs="仿宋"/>
          <w:color w:val="000000"/>
          <w:kern w:val="10"/>
          <w:sz w:val="32"/>
          <w:szCs w:val="32"/>
          <w:lang w:val="en-US" w:eastAsia="zh-CN" w:bidi="ar-SA"/>
        </w:rPr>
        <w:t>中无组织排放监控浓度限值要求；</w:t>
      </w:r>
    </w:p>
    <w:p w14:paraId="5430661F">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color w:val="000000"/>
          <w:kern w:val="10"/>
          <w:sz w:val="32"/>
          <w:szCs w:val="32"/>
          <w:lang w:val="en-US" w:eastAsia="zh-CN" w:bidi="ar-SA"/>
        </w:rPr>
      </w:pPr>
      <w:r>
        <w:rPr>
          <w:rFonts w:hint="eastAsia" w:ascii="Times New Roman" w:hAnsi="Times New Roman" w:eastAsia="仿宋_GB2312" w:cs="Times New Roman"/>
          <w:kern w:val="10"/>
          <w:sz w:val="32"/>
          <w:szCs w:val="32"/>
          <w:lang w:val="en-US" w:eastAsia="zh-CN" w:bidi="ar-SA"/>
        </w:rPr>
        <w:t>3.</w:t>
      </w:r>
      <w:r>
        <w:rPr>
          <w:rFonts w:hint="eastAsia" w:ascii="仿宋" w:hAnsi="仿宋" w:eastAsia="仿宋" w:cs="仿宋"/>
          <w:color w:val="000000"/>
          <w:kern w:val="10"/>
          <w:sz w:val="32"/>
          <w:szCs w:val="32"/>
          <w:lang w:val="en-US" w:eastAsia="zh-CN" w:bidi="ar-SA"/>
        </w:rPr>
        <w:t>通过优化生产车间设备布局、选用低噪声设备、安装减振基座和建筑隔声等措施减小噪声污染，确保厂区边界噪声达到《工业企业厂界环境噪声排放标准》（</w:t>
      </w:r>
      <w:r>
        <w:rPr>
          <w:rFonts w:hint="eastAsia" w:ascii="Times New Roman" w:hAnsi="Times New Roman" w:eastAsia="仿宋_GB2312" w:cs="Times New Roman"/>
          <w:kern w:val="10"/>
          <w:sz w:val="32"/>
          <w:szCs w:val="32"/>
          <w:lang w:val="en-US" w:eastAsia="zh-CN" w:bidi="ar-SA"/>
        </w:rPr>
        <w:t>GB12348-2008</w:t>
      </w:r>
      <w:r>
        <w:rPr>
          <w:rFonts w:hint="eastAsia" w:ascii="仿宋" w:hAnsi="仿宋" w:eastAsia="仿宋" w:cs="仿宋"/>
          <w:color w:val="000000"/>
          <w:kern w:val="10"/>
          <w:sz w:val="32"/>
          <w:szCs w:val="32"/>
          <w:lang w:val="en-US" w:eastAsia="zh-CN" w:bidi="ar-SA"/>
        </w:rPr>
        <w:t>）中</w:t>
      </w:r>
      <w:r>
        <w:rPr>
          <w:rFonts w:hint="eastAsia" w:ascii="Times New Roman" w:hAnsi="Times New Roman" w:eastAsia="仿宋_GB2312" w:cs="Times New Roman"/>
          <w:kern w:val="10"/>
          <w:sz w:val="32"/>
          <w:szCs w:val="32"/>
          <w:lang w:val="en-US" w:eastAsia="zh-CN" w:bidi="ar-SA"/>
        </w:rPr>
        <w:t>3</w:t>
      </w:r>
      <w:r>
        <w:rPr>
          <w:rFonts w:hint="eastAsia" w:ascii="仿宋" w:hAnsi="仿宋" w:eastAsia="仿宋" w:cs="仿宋"/>
          <w:color w:val="000000"/>
          <w:kern w:val="10"/>
          <w:sz w:val="32"/>
          <w:szCs w:val="32"/>
          <w:lang w:val="en-US" w:eastAsia="zh-CN" w:bidi="ar-SA"/>
        </w:rPr>
        <w:t>类标准要求。</w:t>
      </w:r>
    </w:p>
    <w:p w14:paraId="0D53B537">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color w:val="000000"/>
          <w:kern w:val="10"/>
          <w:sz w:val="32"/>
          <w:szCs w:val="32"/>
          <w:lang w:val="en-US" w:eastAsia="zh-CN" w:bidi="ar-SA"/>
        </w:rPr>
      </w:pPr>
      <w:r>
        <w:rPr>
          <w:rFonts w:hint="eastAsia" w:ascii="Times New Roman" w:hAnsi="Times New Roman" w:eastAsia="仿宋_GB2312" w:cs="Times New Roman"/>
          <w:kern w:val="10"/>
          <w:sz w:val="32"/>
          <w:szCs w:val="32"/>
          <w:lang w:val="en-US" w:eastAsia="zh-CN" w:bidi="ar-SA"/>
        </w:rPr>
        <w:t>4.</w:t>
      </w:r>
      <w:r>
        <w:rPr>
          <w:rFonts w:hint="eastAsia" w:ascii="仿宋" w:hAnsi="仿宋" w:eastAsia="仿宋" w:cs="仿宋"/>
          <w:color w:val="000000"/>
          <w:kern w:val="10"/>
          <w:sz w:val="32"/>
          <w:szCs w:val="32"/>
          <w:lang w:val="en-US" w:eastAsia="zh-CN" w:bidi="ar-SA"/>
        </w:rPr>
        <w:t>做好固体废物的分类暂存、转运、无害化处置工作。一般工业固废综合利用；生活垃圾交由环卫部门统一处置；废脱脂剂包装桶、废油漆及稀释剂包装桶、废润滑油、废油桶、漆渣、废活性炭、废过滤棉、废槽液、废槽渣等危险废物应按照《危险废物贮存污染控制标准》（</w:t>
      </w:r>
      <w:r>
        <w:rPr>
          <w:rFonts w:hint="eastAsia" w:ascii="Times New Roman" w:hAnsi="Times New Roman" w:eastAsia="仿宋_GB2312" w:cs="Times New Roman"/>
          <w:kern w:val="10"/>
          <w:sz w:val="32"/>
          <w:szCs w:val="32"/>
          <w:lang w:val="en-US" w:eastAsia="zh-CN" w:bidi="ar-SA"/>
        </w:rPr>
        <w:t>GB18597-2023</w:t>
      </w:r>
      <w:r>
        <w:rPr>
          <w:rFonts w:hint="eastAsia" w:ascii="仿宋" w:hAnsi="仿宋" w:eastAsia="仿宋" w:cs="仿宋"/>
          <w:color w:val="000000"/>
          <w:kern w:val="10"/>
          <w:sz w:val="32"/>
          <w:szCs w:val="32"/>
          <w:lang w:val="en-US" w:eastAsia="zh-CN" w:bidi="ar-SA"/>
        </w:rPr>
        <w:t>）《危险废物识别标志设施技术规范》（</w:t>
      </w:r>
      <w:r>
        <w:rPr>
          <w:rFonts w:hint="eastAsia" w:ascii="Times New Roman" w:hAnsi="Times New Roman" w:eastAsia="仿宋_GB2312" w:cs="Times New Roman"/>
          <w:kern w:val="10"/>
          <w:sz w:val="32"/>
          <w:szCs w:val="32"/>
          <w:lang w:val="en-US" w:eastAsia="zh-CN" w:bidi="ar-SA"/>
        </w:rPr>
        <w:t>HJ1276-2022</w:t>
      </w:r>
      <w:r>
        <w:rPr>
          <w:rFonts w:hint="eastAsia" w:ascii="仿宋" w:hAnsi="仿宋" w:eastAsia="仿宋" w:cs="仿宋"/>
          <w:color w:val="000000"/>
          <w:kern w:val="10"/>
          <w:sz w:val="32"/>
          <w:szCs w:val="32"/>
          <w:lang w:val="en-US" w:eastAsia="zh-CN" w:bidi="ar-SA"/>
        </w:rPr>
        <w:t>）和《危险废物转移联单管理办法》中规定分类分区规范暂存于危废库，危废库需专人管理，建立台账，定期委托有资质的单位合法处置，</w:t>
      </w:r>
      <w:r>
        <w:rPr>
          <w:rFonts w:hint="eastAsia" w:ascii="仿宋" w:hAnsi="仿宋" w:eastAsia="仿宋" w:cs="仿宋"/>
          <w:color w:val="000000"/>
          <w:kern w:val="10"/>
          <w:sz w:val="32"/>
          <w:szCs w:val="32"/>
          <w:lang w:val="zh-CN" w:eastAsia="zh-CN" w:bidi="ar-SA"/>
        </w:rPr>
        <w:t>危废管理、处置情况及时向县生态环境分局备案。</w:t>
      </w:r>
    </w:p>
    <w:p w14:paraId="5F27D668">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color w:val="000000"/>
          <w:kern w:val="10"/>
          <w:sz w:val="32"/>
          <w:szCs w:val="32"/>
          <w:lang w:val="en-US" w:eastAsia="zh-CN" w:bidi="ar-SA"/>
        </w:rPr>
      </w:pPr>
      <w:r>
        <w:rPr>
          <w:rFonts w:hint="eastAsia" w:ascii="Times New Roman" w:hAnsi="Times New Roman" w:eastAsia="仿宋_GB2312" w:cs="Times New Roman"/>
          <w:kern w:val="10"/>
          <w:sz w:val="32"/>
          <w:szCs w:val="32"/>
          <w:lang w:val="en-US" w:eastAsia="zh-CN" w:bidi="ar-SA"/>
        </w:rPr>
        <w:t>5.</w:t>
      </w:r>
      <w:r>
        <w:rPr>
          <w:rFonts w:hint="eastAsia" w:ascii="仿宋" w:hAnsi="仿宋" w:eastAsia="仿宋" w:cs="仿宋"/>
          <w:color w:val="000000"/>
          <w:kern w:val="10"/>
          <w:sz w:val="32"/>
          <w:szCs w:val="32"/>
          <w:lang w:val="zh-CN" w:eastAsia="zh-CN" w:bidi="ar-SA"/>
        </w:rPr>
        <w:t>强化原辅材料、产品的管理和分区存放，做好分区防腐防渗工作，</w:t>
      </w:r>
      <w:r>
        <w:rPr>
          <w:rFonts w:hint="eastAsia" w:ascii="仿宋" w:hAnsi="仿宋" w:eastAsia="仿宋" w:cs="仿宋"/>
          <w:color w:val="000000"/>
          <w:kern w:val="10"/>
          <w:sz w:val="32"/>
          <w:szCs w:val="32"/>
          <w:lang w:val="en-US" w:eastAsia="zh-CN" w:bidi="ar-SA"/>
        </w:rPr>
        <w:t>防止项目污染地下水和土壤。</w:t>
      </w:r>
    </w:p>
    <w:p w14:paraId="262C9008">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color w:val="000000"/>
          <w:kern w:val="10"/>
          <w:sz w:val="32"/>
          <w:szCs w:val="32"/>
          <w:lang w:val="en-US" w:eastAsia="zh-CN"/>
        </w:rPr>
      </w:pPr>
      <w:r>
        <w:rPr>
          <w:rFonts w:hint="eastAsia" w:ascii="Times New Roman" w:hAnsi="Times New Roman" w:eastAsia="仿宋_GB2312" w:cs="Times New Roman"/>
          <w:kern w:val="10"/>
          <w:sz w:val="32"/>
          <w:szCs w:val="32"/>
          <w:lang w:val="en-US" w:eastAsia="zh-CN" w:bidi="ar-SA"/>
        </w:rPr>
        <w:t>6.</w:t>
      </w:r>
      <w:r>
        <w:rPr>
          <w:rFonts w:hint="eastAsia" w:ascii="仿宋" w:hAnsi="仿宋" w:eastAsia="仿宋" w:cs="仿宋"/>
          <w:color w:val="000000"/>
          <w:kern w:val="10"/>
          <w:sz w:val="32"/>
          <w:szCs w:val="32"/>
          <w:lang w:val="en-US" w:eastAsia="zh-CN" w:bidi="ar-SA"/>
        </w:rPr>
        <w:t>严格落实《报告表》中提出的各项环境风险防范措施，</w:t>
      </w:r>
      <w:r>
        <w:rPr>
          <w:rFonts w:hint="eastAsia" w:ascii="仿宋" w:hAnsi="仿宋" w:eastAsia="仿宋" w:cs="仿宋"/>
          <w:color w:val="000000"/>
          <w:kern w:val="10"/>
          <w:sz w:val="32"/>
          <w:szCs w:val="32"/>
          <w:lang w:val="en-US" w:eastAsia="zh-CN"/>
        </w:rPr>
        <w:t>充分考虑环保污染防治设施安全风险，确保风险可控后方可施工和投入生产、使用</w:t>
      </w:r>
      <w:r>
        <w:rPr>
          <w:rFonts w:hint="eastAsia" w:ascii="仿宋" w:hAnsi="仿宋" w:eastAsia="仿宋" w:cs="仿宋"/>
          <w:color w:val="000000"/>
          <w:kern w:val="10"/>
          <w:sz w:val="32"/>
          <w:szCs w:val="32"/>
          <w:lang w:eastAsia="zh-CN"/>
        </w:rPr>
        <w:t>，</w:t>
      </w:r>
      <w:r>
        <w:rPr>
          <w:rFonts w:hint="eastAsia" w:ascii="仿宋" w:hAnsi="仿宋" w:eastAsia="仿宋" w:cs="仿宋"/>
          <w:color w:val="000000"/>
          <w:kern w:val="10"/>
          <w:sz w:val="32"/>
          <w:szCs w:val="32"/>
        </w:rPr>
        <w:t>避免风险事故对周边环境造成不利影响。</w:t>
      </w:r>
    </w:p>
    <w:p w14:paraId="0A3E038E">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color w:val="000000"/>
          <w:kern w:val="10"/>
          <w:sz w:val="32"/>
          <w:szCs w:val="32"/>
        </w:rPr>
      </w:pPr>
      <w:r>
        <w:rPr>
          <w:rFonts w:hint="eastAsia" w:ascii="Times New Roman" w:hAnsi="Times New Roman" w:eastAsia="仿宋_GB2312" w:cs="Times New Roman"/>
          <w:kern w:val="10"/>
          <w:sz w:val="32"/>
          <w:szCs w:val="32"/>
          <w:lang w:val="en-US" w:eastAsia="zh-CN" w:bidi="ar-SA"/>
        </w:rPr>
        <w:t>7.</w:t>
      </w:r>
      <w:r>
        <w:rPr>
          <w:rFonts w:hint="eastAsia" w:ascii="仿宋" w:hAnsi="仿宋" w:eastAsia="仿宋" w:cs="仿宋"/>
          <w:color w:val="000000"/>
          <w:kern w:val="10"/>
          <w:sz w:val="32"/>
          <w:szCs w:val="32"/>
        </w:rPr>
        <w:t>按环保要求规范设置污染物排放口及标志牌。</w:t>
      </w:r>
    </w:p>
    <w:p w14:paraId="7588A4F0">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kern w:val="10"/>
          <w:sz w:val="32"/>
          <w:szCs w:val="32"/>
          <w:lang w:val="en-US" w:eastAsia="zh-CN" w:bidi="ar-SA"/>
        </w:rPr>
      </w:pPr>
      <w:r>
        <w:rPr>
          <w:rFonts w:hint="eastAsia" w:ascii="仿宋" w:hAnsi="仿宋" w:eastAsia="仿宋" w:cs="仿宋"/>
          <w:kern w:val="10"/>
          <w:sz w:val="32"/>
          <w:szCs w:val="32"/>
          <w:lang w:val="en-US" w:eastAsia="zh-CN" w:bidi="ar-SA"/>
        </w:rPr>
        <w:t xml:space="preserve">三、项目建设要按照环保“三同时”管理要求，充分落实环保措施，项目建成运营前应按规定程序申领排污许可证，运营后及时自行组织完成竣工环境保护验收，并将相关信息对社会公开。  </w:t>
      </w:r>
    </w:p>
    <w:p w14:paraId="07041F6D">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kern w:val="10"/>
          <w:sz w:val="32"/>
          <w:szCs w:val="32"/>
          <w:lang w:val="en-US" w:eastAsia="zh-CN" w:bidi="ar-SA"/>
        </w:rPr>
      </w:pPr>
      <w:r>
        <w:rPr>
          <w:rFonts w:hint="eastAsia" w:ascii="仿宋" w:hAnsi="仿宋" w:eastAsia="仿宋" w:cs="仿宋"/>
          <w:kern w:val="10"/>
          <w:sz w:val="32"/>
          <w:szCs w:val="32"/>
          <w:lang w:val="en-US" w:eastAsia="zh-CN" w:bidi="ar-SA"/>
        </w:rPr>
        <w:t>四、建设项目的规模、地点、工艺或者污染防治措施发生重大变动时，应当重新报批环境影响评价文件。</w:t>
      </w:r>
    </w:p>
    <w:p w14:paraId="326D2727">
      <w:pPr>
        <w:pStyle w:val="5"/>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color w:val="000000"/>
          <w:kern w:val="10"/>
          <w:sz w:val="32"/>
          <w:szCs w:val="32"/>
        </w:rPr>
      </w:pPr>
      <w:r>
        <w:rPr>
          <w:rFonts w:hint="eastAsia" w:ascii="仿宋" w:hAnsi="仿宋" w:eastAsia="仿宋" w:cs="仿宋"/>
          <w:snapToGrid w:val="0"/>
          <w:color w:val="000000"/>
          <w:kern w:val="10"/>
          <w:sz w:val="32"/>
          <w:szCs w:val="32"/>
          <w:lang w:val="en-US" w:eastAsia="zh-CN"/>
        </w:rPr>
        <w:t>五</w:t>
      </w:r>
      <w:r>
        <w:rPr>
          <w:rFonts w:hint="eastAsia" w:ascii="仿宋" w:hAnsi="仿宋" w:eastAsia="仿宋" w:cs="仿宋"/>
          <w:snapToGrid w:val="0"/>
          <w:color w:val="000000"/>
          <w:kern w:val="10"/>
          <w:sz w:val="32"/>
          <w:szCs w:val="32"/>
        </w:rPr>
        <w:t>、</w:t>
      </w:r>
      <w:r>
        <w:rPr>
          <w:rFonts w:hint="eastAsia" w:ascii="仿宋" w:hAnsi="仿宋" w:eastAsia="仿宋" w:cs="仿宋"/>
          <w:color w:val="000000"/>
          <w:kern w:val="10"/>
          <w:sz w:val="32"/>
          <w:szCs w:val="32"/>
        </w:rPr>
        <w:t>请县生态环境保护综合行政执法大队、经济开发区生态环境工作站对</w:t>
      </w:r>
      <w:r>
        <w:rPr>
          <w:rFonts w:hint="eastAsia" w:ascii="仿宋" w:hAnsi="仿宋" w:eastAsia="仿宋" w:cs="仿宋"/>
          <w:color w:val="000000"/>
          <w:kern w:val="10"/>
          <w:sz w:val="32"/>
          <w:szCs w:val="32"/>
          <w:lang w:val="en-US" w:eastAsia="zh-CN"/>
        </w:rPr>
        <w:t>金寨春深文教用品有限公司文教用品、金属配件加工与喷涂项目</w:t>
      </w:r>
      <w:r>
        <w:rPr>
          <w:rFonts w:hint="eastAsia" w:ascii="仿宋" w:hAnsi="仿宋" w:eastAsia="仿宋" w:cs="仿宋"/>
          <w:color w:val="000000"/>
          <w:kern w:val="10"/>
          <w:sz w:val="32"/>
          <w:szCs w:val="32"/>
        </w:rPr>
        <w:t xml:space="preserve">加强现场监管。  </w:t>
      </w:r>
    </w:p>
    <w:p w14:paraId="1A63DC48">
      <w:pPr>
        <w:pStyle w:val="5"/>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color w:val="000000"/>
          <w:kern w:val="10"/>
          <w:sz w:val="32"/>
          <w:szCs w:val="32"/>
        </w:rPr>
      </w:pPr>
    </w:p>
    <w:p w14:paraId="0F6F2AF8">
      <w:pPr>
        <w:pStyle w:val="5"/>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color w:val="000000"/>
          <w:kern w:val="10"/>
          <w:sz w:val="32"/>
          <w:szCs w:val="32"/>
        </w:rPr>
      </w:pPr>
      <w:r>
        <w:rPr>
          <w:rFonts w:hint="eastAsia" w:ascii="仿宋" w:hAnsi="仿宋" w:eastAsia="仿宋" w:cs="仿宋"/>
          <w:color w:val="000000"/>
          <w:kern w:val="10"/>
          <w:sz w:val="32"/>
          <w:szCs w:val="32"/>
        </w:rPr>
        <w:t xml:space="preserve">  </w:t>
      </w:r>
    </w:p>
    <w:p w14:paraId="3509845E">
      <w:pPr>
        <w:keepNext w:val="0"/>
        <w:keepLines w:val="0"/>
        <w:pageBreakBefore w:val="0"/>
        <w:widowControl w:val="0"/>
        <w:tabs>
          <w:tab w:val="left" w:pos="7770"/>
        </w:tabs>
        <w:kinsoku/>
        <w:wordWrap/>
        <w:overflowPunct/>
        <w:topLinePunct w:val="0"/>
        <w:autoSpaceDE/>
        <w:autoSpaceDN/>
        <w:bidi w:val="0"/>
        <w:adjustRightInd/>
        <w:snapToGrid/>
        <w:spacing w:line="520" w:lineRule="exact"/>
        <w:ind w:firstLine="4480" w:firstLineChars="1400"/>
        <w:textAlignment w:val="auto"/>
        <w:rPr>
          <w:rFonts w:hint="eastAsia" w:ascii="仿宋" w:hAnsi="仿宋" w:eastAsia="仿宋" w:cs="仿宋"/>
          <w:color w:val="000000"/>
          <w:kern w:val="10"/>
          <w:sz w:val="32"/>
          <w:szCs w:val="32"/>
        </w:rPr>
      </w:pPr>
      <w:r>
        <w:rPr>
          <w:rFonts w:hint="eastAsia" w:ascii="仿宋" w:hAnsi="仿宋" w:eastAsia="仿宋" w:cs="仿宋"/>
          <w:color w:val="000000"/>
          <w:kern w:val="10"/>
          <w:sz w:val="32"/>
          <w:szCs w:val="32"/>
        </w:rPr>
        <w:t>六安市金寨县生态环境分局</w:t>
      </w:r>
    </w:p>
    <w:p w14:paraId="4D70EC71">
      <w:pPr>
        <w:keepNext w:val="0"/>
        <w:keepLines w:val="0"/>
        <w:pageBreakBefore w:val="0"/>
        <w:widowControl w:val="0"/>
        <w:kinsoku/>
        <w:wordWrap/>
        <w:overflowPunct/>
        <w:topLinePunct w:val="0"/>
        <w:autoSpaceDE/>
        <w:autoSpaceDN/>
        <w:bidi w:val="0"/>
        <w:adjustRightInd/>
        <w:snapToGrid/>
        <w:spacing w:line="520" w:lineRule="exact"/>
        <w:ind w:firstLine="5120" w:firstLineChars="1600"/>
        <w:jc w:val="both"/>
        <w:textAlignment w:val="auto"/>
        <w:rPr>
          <w:rFonts w:hint="eastAsia" w:ascii="Times New Roman" w:hAnsi="Times New Roman" w:eastAsia="仿宋_GB2312" w:cs="Times New Roman"/>
          <w:kern w:val="10"/>
          <w:sz w:val="32"/>
          <w:szCs w:val="32"/>
          <w:lang w:val="en-US" w:eastAsia="zh-CN" w:bidi="ar-SA"/>
        </w:rPr>
      </w:pPr>
      <w:r>
        <w:rPr>
          <w:rFonts w:hint="eastAsia" w:ascii="Times New Roman" w:hAnsi="Times New Roman" w:eastAsia="仿宋_GB2312" w:cs="Times New Roman"/>
          <w:kern w:val="10"/>
          <w:sz w:val="32"/>
          <w:szCs w:val="32"/>
          <w:lang w:val="en-US" w:eastAsia="zh-CN" w:bidi="ar-SA"/>
        </w:rPr>
        <w:t>2025年4月29 日</w:t>
      </w:r>
    </w:p>
    <w:p w14:paraId="1C879DF9">
      <w:pPr>
        <w:pStyle w:val="4"/>
        <w:keepNext w:val="0"/>
        <w:keepLines w:val="0"/>
        <w:pageBreakBefore w:val="0"/>
        <w:widowControl w:val="0"/>
        <w:kinsoku/>
        <w:wordWrap/>
        <w:topLinePunct w:val="0"/>
        <w:autoSpaceDE/>
        <w:autoSpaceDN/>
        <w:bidi w:val="0"/>
        <w:adjustRightInd/>
        <w:spacing w:line="560" w:lineRule="exact"/>
        <w:rPr>
          <w:rFonts w:hint="default"/>
          <w:lang w:val="en-US" w:eastAsia="zh-CN"/>
        </w:rPr>
      </w:pPr>
    </w:p>
    <w:p w14:paraId="3CD27D4E">
      <w:pPr>
        <w:keepNext w:val="0"/>
        <w:keepLines w:val="0"/>
        <w:pageBreakBefore w:val="0"/>
        <w:widowControl w:val="0"/>
        <w:kinsoku/>
        <w:wordWrap/>
        <w:topLinePunct w:val="0"/>
        <w:autoSpaceDE/>
        <w:autoSpaceDN/>
        <w:bidi w:val="0"/>
        <w:adjustRightInd/>
        <w:spacing w:line="560" w:lineRule="exact"/>
        <w:rPr>
          <w:rFonts w:hint="default"/>
          <w:lang w:val="en-US" w:eastAsia="zh-CN"/>
        </w:rPr>
      </w:pPr>
    </w:p>
    <w:p w14:paraId="1D6A7FB1">
      <w:pPr>
        <w:keepNext w:val="0"/>
        <w:keepLines w:val="0"/>
        <w:pageBreakBefore w:val="0"/>
        <w:widowControl w:val="0"/>
        <w:kinsoku/>
        <w:wordWrap/>
        <w:topLinePunct w:val="0"/>
        <w:autoSpaceDE/>
        <w:autoSpaceDN/>
        <w:bidi w:val="0"/>
        <w:adjustRightInd/>
        <w:spacing w:line="560" w:lineRule="exact"/>
        <w:rPr>
          <w:rFonts w:hint="default"/>
          <w:lang w:val="en-US" w:eastAsia="zh-CN"/>
        </w:rPr>
      </w:pPr>
    </w:p>
    <w:p w14:paraId="7BE4B28F">
      <w:pPr>
        <w:keepNext w:val="0"/>
        <w:keepLines w:val="0"/>
        <w:pageBreakBefore w:val="0"/>
        <w:widowControl w:val="0"/>
        <w:kinsoku/>
        <w:wordWrap/>
        <w:topLinePunct w:val="0"/>
        <w:autoSpaceDE/>
        <w:autoSpaceDN/>
        <w:bidi w:val="0"/>
        <w:adjustRightInd/>
        <w:spacing w:line="560" w:lineRule="exact"/>
        <w:rPr>
          <w:rFonts w:hint="default"/>
          <w:lang w:val="en-US" w:eastAsia="zh-CN"/>
        </w:rPr>
      </w:pPr>
    </w:p>
    <w:p w14:paraId="722097D1">
      <w:pPr>
        <w:keepNext w:val="0"/>
        <w:keepLines w:val="0"/>
        <w:pageBreakBefore w:val="0"/>
        <w:widowControl w:val="0"/>
        <w:kinsoku/>
        <w:wordWrap/>
        <w:topLinePunct w:val="0"/>
        <w:autoSpaceDE/>
        <w:autoSpaceDN/>
        <w:bidi w:val="0"/>
        <w:adjustRightInd/>
        <w:spacing w:line="560" w:lineRule="exact"/>
        <w:rPr>
          <w:rFonts w:hint="default"/>
          <w:lang w:val="en-US" w:eastAsia="zh-CN"/>
        </w:rPr>
      </w:pPr>
    </w:p>
    <w:p w14:paraId="02C4F153">
      <w:pPr>
        <w:keepNext w:val="0"/>
        <w:keepLines w:val="0"/>
        <w:pageBreakBefore w:val="0"/>
        <w:widowControl w:val="0"/>
        <w:kinsoku/>
        <w:wordWrap/>
        <w:topLinePunct w:val="0"/>
        <w:autoSpaceDE/>
        <w:autoSpaceDN/>
        <w:bidi w:val="0"/>
        <w:adjustRightInd/>
        <w:spacing w:line="560" w:lineRule="exact"/>
        <w:rPr>
          <w:rFonts w:hint="default"/>
          <w:lang w:val="en-US" w:eastAsia="zh-CN"/>
        </w:rPr>
      </w:pPr>
    </w:p>
    <w:p w14:paraId="296288C1">
      <w:pPr>
        <w:keepNext w:val="0"/>
        <w:keepLines w:val="0"/>
        <w:pageBreakBefore w:val="0"/>
        <w:widowControl w:val="0"/>
        <w:kinsoku/>
        <w:wordWrap/>
        <w:topLinePunct w:val="0"/>
        <w:autoSpaceDE/>
        <w:autoSpaceDN/>
        <w:bidi w:val="0"/>
        <w:adjustRightInd/>
        <w:spacing w:line="560" w:lineRule="exact"/>
        <w:rPr>
          <w:rFonts w:hint="default"/>
          <w:lang w:val="en-US" w:eastAsia="zh-CN"/>
        </w:rPr>
      </w:pPr>
    </w:p>
    <w:p w14:paraId="393F86CD">
      <w:pPr>
        <w:keepNext w:val="0"/>
        <w:keepLines w:val="0"/>
        <w:pageBreakBefore w:val="0"/>
        <w:widowControl w:val="0"/>
        <w:kinsoku/>
        <w:wordWrap/>
        <w:topLinePunct w:val="0"/>
        <w:autoSpaceDE/>
        <w:autoSpaceDN/>
        <w:bidi w:val="0"/>
        <w:adjustRightInd/>
        <w:spacing w:line="560" w:lineRule="exact"/>
        <w:rPr>
          <w:rFonts w:hint="default"/>
          <w:lang w:val="en-US" w:eastAsia="zh-CN"/>
        </w:rPr>
      </w:pPr>
    </w:p>
    <w:p w14:paraId="4AB1ECC8">
      <w:pPr>
        <w:keepNext w:val="0"/>
        <w:keepLines w:val="0"/>
        <w:pageBreakBefore w:val="0"/>
        <w:widowControl w:val="0"/>
        <w:kinsoku/>
        <w:wordWrap/>
        <w:topLinePunct w:val="0"/>
        <w:autoSpaceDE/>
        <w:autoSpaceDN/>
        <w:bidi w:val="0"/>
        <w:adjustRightInd/>
        <w:spacing w:line="560" w:lineRule="exact"/>
        <w:rPr>
          <w:rFonts w:hint="default"/>
          <w:lang w:val="en-US" w:eastAsia="zh-CN"/>
        </w:rPr>
      </w:pPr>
    </w:p>
    <w:p w14:paraId="5B8A3064">
      <w:pPr>
        <w:keepNext w:val="0"/>
        <w:keepLines w:val="0"/>
        <w:pageBreakBefore w:val="0"/>
        <w:widowControl w:val="0"/>
        <w:kinsoku/>
        <w:wordWrap/>
        <w:topLinePunct w:val="0"/>
        <w:autoSpaceDE/>
        <w:autoSpaceDN/>
        <w:bidi w:val="0"/>
        <w:adjustRightInd/>
        <w:spacing w:line="560" w:lineRule="exact"/>
        <w:rPr>
          <w:rFonts w:hint="default"/>
          <w:lang w:val="en-US" w:eastAsia="zh-CN"/>
        </w:rPr>
      </w:pPr>
    </w:p>
    <w:tbl>
      <w:tblPr>
        <w:tblStyle w:val="13"/>
        <w:tblpPr w:leftFromText="180" w:rightFromText="180" w:vertAnchor="text" w:horzAnchor="page" w:tblpX="1435" w:tblpY="7488"/>
        <w:tblOverlap w:val="never"/>
        <w:tblW w:w="5061"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172"/>
      </w:tblGrid>
      <w:tr w14:paraId="02E5D6F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9172" w:type="dxa"/>
            <w:tcBorders>
              <w:bottom w:val="single" w:color="auto" w:sz="12" w:space="0"/>
            </w:tcBorders>
            <w:noWrap w:val="0"/>
            <w:vAlign w:val="center"/>
          </w:tcPr>
          <w:p w14:paraId="6FD23AD0">
            <w:pPr>
              <w:pStyle w:val="3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105" w:rightChars="50" w:firstLine="140" w:firstLineChars="50"/>
              <w:textAlignment w:val="baseline"/>
              <w:rPr>
                <w:rFonts w:hint="eastAsia" w:ascii="仿宋_GB2312" w:cs="仿宋_GB2312"/>
                <w:color w:val="auto"/>
                <w:sz w:val="28"/>
                <w:szCs w:val="28"/>
              </w:rPr>
            </w:pPr>
            <w:r>
              <w:rPr>
                <w:rFonts w:hint="eastAsia" w:ascii="仿宋_GB2312" w:hAnsi="仿宋_GB2312" w:cs="仿宋_GB2312"/>
                <w:color w:val="auto"/>
                <w:sz w:val="28"/>
                <w:szCs w:val="28"/>
                <w:lang w:val="en-US" w:eastAsia="zh-CN"/>
              </w:rPr>
              <w:t>六安市金寨县生态环境分局办公室</w:t>
            </w:r>
            <w:r>
              <w:rPr>
                <w:rFonts w:hint="eastAsia" w:ascii="仿宋_GB2312" w:hAnsi="仿宋_GB2312" w:cs="仿宋_GB2312"/>
                <w:color w:val="auto"/>
                <w:sz w:val="28"/>
                <w:szCs w:val="28"/>
              </w:rPr>
              <w:t xml:space="preserve">    </w:t>
            </w:r>
            <w:r>
              <w:rPr>
                <w:rFonts w:hint="eastAsia" w:ascii="仿宋_GB2312" w:hAnsi="仿宋_GB2312" w:cs="仿宋_GB2312"/>
                <w:color w:val="auto"/>
                <w:sz w:val="28"/>
                <w:szCs w:val="28"/>
                <w:lang w:val="en-US" w:eastAsia="zh-CN"/>
              </w:rPr>
              <w:t xml:space="preserve"> </w:t>
            </w:r>
            <w:r>
              <w:rPr>
                <w:rFonts w:hint="eastAsia" w:ascii="仿宋_GB2312" w:hAnsi="仿宋_GB2312" w:cs="仿宋_GB2312"/>
                <w:color w:val="auto"/>
                <w:sz w:val="28"/>
                <w:szCs w:val="28"/>
              </w:rPr>
              <w:t xml:space="preserve"> </w:t>
            </w:r>
            <w:r>
              <w:rPr>
                <w:rFonts w:hint="eastAsia" w:ascii="仿宋_GB2312" w:hAnsi="仿宋_GB2312" w:cs="仿宋_GB2312"/>
                <w:color w:val="auto"/>
                <w:sz w:val="28"/>
                <w:szCs w:val="28"/>
                <w:lang w:val="en-US" w:eastAsia="zh-CN"/>
              </w:rPr>
              <w:t xml:space="preserve">  </w:t>
            </w:r>
            <w:r>
              <w:rPr>
                <w:rFonts w:hint="eastAsia" w:ascii="仿宋_GB2312" w:hAnsi="仿宋_GB2312" w:cs="仿宋_GB2312"/>
                <w:color w:val="auto"/>
                <w:sz w:val="28"/>
                <w:szCs w:val="28"/>
              </w:rPr>
              <w:t xml:space="preserve"> </w:t>
            </w:r>
            <w:r>
              <w:rPr>
                <w:rFonts w:hint="eastAsia" w:ascii="仿宋_GB2312" w:hAnsi="仿宋_GB2312" w:cs="仿宋_GB2312"/>
                <w:color w:val="auto"/>
                <w:sz w:val="28"/>
                <w:szCs w:val="28"/>
                <w:lang w:val="en-US" w:eastAsia="zh-CN"/>
              </w:rPr>
              <w:t xml:space="preserve">  </w:t>
            </w:r>
            <w:r>
              <w:rPr>
                <w:rFonts w:hint="eastAsia" w:ascii="Times New Roman" w:hAnsi="Times New Roman" w:eastAsia="仿宋_GB2312" w:cs="Times New Roman"/>
                <w:color w:val="auto"/>
                <w:kern w:val="10"/>
                <w:sz w:val="28"/>
                <w:szCs w:val="28"/>
                <w:lang w:val="en-US" w:eastAsia="zh-CN" w:bidi="ar-SA"/>
              </w:rPr>
              <w:t xml:space="preserve"> 2025年4月29</w:t>
            </w:r>
            <w:r>
              <w:rPr>
                <w:rFonts w:hint="eastAsia" w:ascii="仿宋_GB2312" w:hAnsi="仿宋_GB2312" w:cs="仿宋_GB2312"/>
                <w:color w:val="auto"/>
                <w:sz w:val="28"/>
                <w:szCs w:val="28"/>
              </w:rPr>
              <w:t>日印发</w:t>
            </w:r>
          </w:p>
        </w:tc>
      </w:tr>
    </w:tbl>
    <w:p w14:paraId="7945983D">
      <w:pPr>
        <w:keepNext w:val="0"/>
        <w:keepLines w:val="0"/>
        <w:pageBreakBefore w:val="0"/>
        <w:widowControl w:val="0"/>
        <w:kinsoku/>
        <w:wordWrap/>
        <w:topLinePunct w:val="0"/>
        <w:autoSpaceDE/>
        <w:autoSpaceDN/>
        <w:bidi w:val="0"/>
        <w:adjustRightInd/>
        <w:spacing w:line="560" w:lineRule="exact"/>
        <w:rPr>
          <w:rFonts w:hint="default"/>
          <w:lang w:val="en-US" w:eastAsia="zh-CN"/>
        </w:rPr>
      </w:pPr>
    </w:p>
    <w:sectPr>
      <w:headerReference r:id="rId3" w:type="default"/>
      <w:footerReference r:id="rId4" w:type="default"/>
      <w:footerReference r:id="rId5" w:type="even"/>
      <w:pgSz w:w="11907" w:h="16840"/>
      <w:pgMar w:top="1531" w:right="1531" w:bottom="1531" w:left="1531" w:header="851" w:footer="851" w:gutter="0"/>
      <w:pgNumType w:fmt="numberInDash"/>
      <w:cols w:space="720" w:num="1"/>
      <w:rtlGutter w:val="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0D"/>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9EF73">
    <w:pPr>
      <w:pStyle w:val="7"/>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83F5A3">
                          <w:pPr>
                            <w:pStyle w:val="7"/>
                            <w:rPr>
                              <w:rStyle w:val="16"/>
                              <w:rFonts w:hint="eastAsia" w:ascii="宋体" w:hAnsi="宋体" w:eastAsia="宋体" w:cs="宋体"/>
                              <w:sz w:val="28"/>
                              <w:szCs w:val="28"/>
                            </w:rPr>
                          </w:pPr>
                          <w:r>
                            <w:rPr>
                              <w:rStyle w:val="16"/>
                              <w:rFonts w:hint="eastAsia" w:ascii="宋体" w:hAnsi="宋体" w:eastAsia="宋体" w:cs="宋体"/>
                              <w:sz w:val="28"/>
                              <w:szCs w:val="28"/>
                            </w:rPr>
                            <w:fldChar w:fldCharType="begin"/>
                          </w:r>
                          <w:r>
                            <w:rPr>
                              <w:rStyle w:val="16"/>
                              <w:rFonts w:hint="eastAsia" w:ascii="宋体" w:hAnsi="宋体" w:eastAsia="宋体" w:cs="宋体"/>
                              <w:sz w:val="28"/>
                              <w:szCs w:val="28"/>
                            </w:rPr>
                            <w:instrText xml:space="preserve">PAGE  </w:instrText>
                          </w:r>
                          <w:r>
                            <w:rPr>
                              <w:rStyle w:val="16"/>
                              <w:rFonts w:hint="eastAsia" w:ascii="宋体" w:hAnsi="宋体" w:eastAsia="宋体" w:cs="宋体"/>
                              <w:sz w:val="28"/>
                              <w:szCs w:val="28"/>
                            </w:rPr>
                            <w:fldChar w:fldCharType="separate"/>
                          </w:r>
                          <w:r>
                            <w:rPr>
                              <w:rStyle w:val="16"/>
                              <w:rFonts w:hint="eastAsia" w:ascii="宋体" w:hAnsi="宋体" w:eastAsia="宋体" w:cs="宋体"/>
                              <w:sz w:val="28"/>
                              <w:szCs w:val="28"/>
                            </w:rPr>
                            <w:t>- 2 -</w:t>
                          </w:r>
                          <w:r>
                            <w:rPr>
                              <w:rStyle w:val="16"/>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983F5A3">
                    <w:pPr>
                      <w:pStyle w:val="7"/>
                      <w:rPr>
                        <w:rStyle w:val="16"/>
                        <w:rFonts w:hint="eastAsia" w:ascii="宋体" w:hAnsi="宋体" w:eastAsia="宋体" w:cs="宋体"/>
                        <w:sz w:val="28"/>
                        <w:szCs w:val="28"/>
                      </w:rPr>
                    </w:pPr>
                    <w:r>
                      <w:rPr>
                        <w:rStyle w:val="16"/>
                        <w:rFonts w:hint="eastAsia" w:ascii="宋体" w:hAnsi="宋体" w:eastAsia="宋体" w:cs="宋体"/>
                        <w:sz w:val="28"/>
                        <w:szCs w:val="28"/>
                      </w:rPr>
                      <w:fldChar w:fldCharType="begin"/>
                    </w:r>
                    <w:r>
                      <w:rPr>
                        <w:rStyle w:val="16"/>
                        <w:rFonts w:hint="eastAsia" w:ascii="宋体" w:hAnsi="宋体" w:eastAsia="宋体" w:cs="宋体"/>
                        <w:sz w:val="28"/>
                        <w:szCs w:val="28"/>
                      </w:rPr>
                      <w:instrText xml:space="preserve">PAGE  </w:instrText>
                    </w:r>
                    <w:r>
                      <w:rPr>
                        <w:rStyle w:val="16"/>
                        <w:rFonts w:hint="eastAsia" w:ascii="宋体" w:hAnsi="宋体" w:eastAsia="宋体" w:cs="宋体"/>
                        <w:sz w:val="28"/>
                        <w:szCs w:val="28"/>
                      </w:rPr>
                      <w:fldChar w:fldCharType="separate"/>
                    </w:r>
                    <w:r>
                      <w:rPr>
                        <w:rStyle w:val="16"/>
                        <w:rFonts w:hint="eastAsia" w:ascii="宋体" w:hAnsi="宋体" w:eastAsia="宋体" w:cs="宋体"/>
                        <w:sz w:val="28"/>
                        <w:szCs w:val="28"/>
                      </w:rPr>
                      <w:t>- 2 -</w:t>
                    </w:r>
                    <w:r>
                      <w:rPr>
                        <w:rStyle w:val="16"/>
                        <w:rFonts w:hint="eastAsia" w:ascii="宋体" w:hAnsi="宋体" w:eastAsia="宋体" w:cs="宋体"/>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DA2B4B">
    <w:pPr>
      <w:pStyle w:val="7"/>
      <w:framePr w:wrap="around" w:vAnchor="text" w:hAnchor="margin" w:xAlign="right" w:y="1"/>
      <w:rPr>
        <w:rStyle w:val="16"/>
      </w:rPr>
    </w:pPr>
    <w:r>
      <w:rPr>
        <w:rStyle w:val="16"/>
      </w:rPr>
      <w:fldChar w:fldCharType="begin"/>
    </w:r>
    <w:r>
      <w:rPr>
        <w:rStyle w:val="16"/>
      </w:rPr>
      <w:instrText xml:space="preserve">PAGE  </w:instrText>
    </w:r>
    <w:r>
      <w:rPr>
        <w:rStyle w:val="16"/>
      </w:rPr>
      <w:fldChar w:fldCharType="end"/>
    </w:r>
  </w:p>
  <w:p w14:paraId="01E9E01E">
    <w:pPr>
      <w:pStyle w:val="7"/>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F62FA">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51EB87"/>
    <w:multiLevelType w:val="singleLevel"/>
    <w:tmpl w:val="8451EB8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lhZmY0MDU3YmNhYjcwYTRhNjYyYjQyNmNiOWI0NjUifQ=="/>
    <w:docVar w:name="KSO_WPS_MARK_KEY" w:val="9ce33e98-b89e-442a-ab4a-6f64b115ea18"/>
  </w:docVars>
  <w:rsids>
    <w:rsidRoot w:val="00172A27"/>
    <w:rsid w:val="00021251"/>
    <w:rsid w:val="000357DC"/>
    <w:rsid w:val="00036EBC"/>
    <w:rsid w:val="00046427"/>
    <w:rsid w:val="00051D47"/>
    <w:rsid w:val="0006380B"/>
    <w:rsid w:val="00082A23"/>
    <w:rsid w:val="000B01A6"/>
    <w:rsid w:val="000D4D15"/>
    <w:rsid w:val="000F2888"/>
    <w:rsid w:val="0010613E"/>
    <w:rsid w:val="00117381"/>
    <w:rsid w:val="0012077D"/>
    <w:rsid w:val="00124B4B"/>
    <w:rsid w:val="00126A51"/>
    <w:rsid w:val="00130BF2"/>
    <w:rsid w:val="00134D6E"/>
    <w:rsid w:val="00140FC5"/>
    <w:rsid w:val="00151BFF"/>
    <w:rsid w:val="001658C7"/>
    <w:rsid w:val="00167023"/>
    <w:rsid w:val="001678F3"/>
    <w:rsid w:val="00172A27"/>
    <w:rsid w:val="00183535"/>
    <w:rsid w:val="00191FE8"/>
    <w:rsid w:val="001A6A18"/>
    <w:rsid w:val="001A73C0"/>
    <w:rsid w:val="001B7505"/>
    <w:rsid w:val="001C2611"/>
    <w:rsid w:val="001C7DD7"/>
    <w:rsid w:val="001D44A7"/>
    <w:rsid w:val="001F70B5"/>
    <w:rsid w:val="00231EDF"/>
    <w:rsid w:val="00280345"/>
    <w:rsid w:val="00280E22"/>
    <w:rsid w:val="0029088E"/>
    <w:rsid w:val="00296209"/>
    <w:rsid w:val="002A545F"/>
    <w:rsid w:val="002A6CBA"/>
    <w:rsid w:val="002D3B2D"/>
    <w:rsid w:val="0031008A"/>
    <w:rsid w:val="00317160"/>
    <w:rsid w:val="003218C9"/>
    <w:rsid w:val="00322B56"/>
    <w:rsid w:val="00334FCF"/>
    <w:rsid w:val="003606C1"/>
    <w:rsid w:val="003635B2"/>
    <w:rsid w:val="0036467A"/>
    <w:rsid w:val="003820C7"/>
    <w:rsid w:val="0038784D"/>
    <w:rsid w:val="0039090F"/>
    <w:rsid w:val="003D384F"/>
    <w:rsid w:val="003E65FD"/>
    <w:rsid w:val="003E68EC"/>
    <w:rsid w:val="004049C6"/>
    <w:rsid w:val="00451283"/>
    <w:rsid w:val="00452C27"/>
    <w:rsid w:val="00456287"/>
    <w:rsid w:val="00470F09"/>
    <w:rsid w:val="00494C6C"/>
    <w:rsid w:val="004B2335"/>
    <w:rsid w:val="004B5C4C"/>
    <w:rsid w:val="004D03BD"/>
    <w:rsid w:val="004D777B"/>
    <w:rsid w:val="004D7853"/>
    <w:rsid w:val="004E1BF8"/>
    <w:rsid w:val="004F1D6E"/>
    <w:rsid w:val="0050355E"/>
    <w:rsid w:val="00503D10"/>
    <w:rsid w:val="00504F02"/>
    <w:rsid w:val="005115BF"/>
    <w:rsid w:val="00522833"/>
    <w:rsid w:val="00524DC5"/>
    <w:rsid w:val="00530C34"/>
    <w:rsid w:val="00541856"/>
    <w:rsid w:val="00555E02"/>
    <w:rsid w:val="005771D8"/>
    <w:rsid w:val="00591CBF"/>
    <w:rsid w:val="005950D0"/>
    <w:rsid w:val="0059516A"/>
    <w:rsid w:val="005A2059"/>
    <w:rsid w:val="005A3CFF"/>
    <w:rsid w:val="005C04F4"/>
    <w:rsid w:val="005D66AC"/>
    <w:rsid w:val="00620C99"/>
    <w:rsid w:val="00630441"/>
    <w:rsid w:val="00633301"/>
    <w:rsid w:val="006458C6"/>
    <w:rsid w:val="00667AE4"/>
    <w:rsid w:val="00684AF6"/>
    <w:rsid w:val="00684B0A"/>
    <w:rsid w:val="00696905"/>
    <w:rsid w:val="006979F2"/>
    <w:rsid w:val="006C44DD"/>
    <w:rsid w:val="006C4D87"/>
    <w:rsid w:val="006C68F0"/>
    <w:rsid w:val="006C7E95"/>
    <w:rsid w:val="006F061F"/>
    <w:rsid w:val="006F6BE0"/>
    <w:rsid w:val="00701574"/>
    <w:rsid w:val="00701E5B"/>
    <w:rsid w:val="00703626"/>
    <w:rsid w:val="0070403C"/>
    <w:rsid w:val="00716E43"/>
    <w:rsid w:val="00720FE3"/>
    <w:rsid w:val="00723E98"/>
    <w:rsid w:val="00754AED"/>
    <w:rsid w:val="007679D2"/>
    <w:rsid w:val="00785533"/>
    <w:rsid w:val="007B4EB9"/>
    <w:rsid w:val="007D2933"/>
    <w:rsid w:val="007D66C9"/>
    <w:rsid w:val="007E170C"/>
    <w:rsid w:val="007E205A"/>
    <w:rsid w:val="007E784A"/>
    <w:rsid w:val="007F6D0C"/>
    <w:rsid w:val="00800A05"/>
    <w:rsid w:val="0081627F"/>
    <w:rsid w:val="00832E44"/>
    <w:rsid w:val="00832E8D"/>
    <w:rsid w:val="00834B56"/>
    <w:rsid w:val="008520FC"/>
    <w:rsid w:val="008650DC"/>
    <w:rsid w:val="00873B6D"/>
    <w:rsid w:val="0087626F"/>
    <w:rsid w:val="00877A5F"/>
    <w:rsid w:val="0088305D"/>
    <w:rsid w:val="008901DE"/>
    <w:rsid w:val="008A77B2"/>
    <w:rsid w:val="008B1636"/>
    <w:rsid w:val="008C5DB7"/>
    <w:rsid w:val="008D266F"/>
    <w:rsid w:val="008E18E5"/>
    <w:rsid w:val="008E1B4E"/>
    <w:rsid w:val="008F767A"/>
    <w:rsid w:val="00906495"/>
    <w:rsid w:val="00914863"/>
    <w:rsid w:val="009156F9"/>
    <w:rsid w:val="00923BAF"/>
    <w:rsid w:val="00927DCB"/>
    <w:rsid w:val="009427DE"/>
    <w:rsid w:val="00946CAB"/>
    <w:rsid w:val="0096522A"/>
    <w:rsid w:val="009A3E7D"/>
    <w:rsid w:val="009C11EB"/>
    <w:rsid w:val="009C2CCA"/>
    <w:rsid w:val="009D259B"/>
    <w:rsid w:val="009D3ED7"/>
    <w:rsid w:val="009F1D06"/>
    <w:rsid w:val="009F5E41"/>
    <w:rsid w:val="00A2171B"/>
    <w:rsid w:val="00A27C11"/>
    <w:rsid w:val="00A54E19"/>
    <w:rsid w:val="00A633D2"/>
    <w:rsid w:val="00A750E7"/>
    <w:rsid w:val="00AA4345"/>
    <w:rsid w:val="00AD250B"/>
    <w:rsid w:val="00AD3299"/>
    <w:rsid w:val="00AE4059"/>
    <w:rsid w:val="00AE490C"/>
    <w:rsid w:val="00AF5B3A"/>
    <w:rsid w:val="00B30BEE"/>
    <w:rsid w:val="00B42AC4"/>
    <w:rsid w:val="00B67600"/>
    <w:rsid w:val="00B75241"/>
    <w:rsid w:val="00B7593B"/>
    <w:rsid w:val="00BF1C93"/>
    <w:rsid w:val="00C03F5E"/>
    <w:rsid w:val="00C0523F"/>
    <w:rsid w:val="00C07D5C"/>
    <w:rsid w:val="00C1147B"/>
    <w:rsid w:val="00C15F5A"/>
    <w:rsid w:val="00C177EA"/>
    <w:rsid w:val="00C2254F"/>
    <w:rsid w:val="00C36086"/>
    <w:rsid w:val="00C40EA2"/>
    <w:rsid w:val="00C41B61"/>
    <w:rsid w:val="00C52E26"/>
    <w:rsid w:val="00C53FAE"/>
    <w:rsid w:val="00C6071C"/>
    <w:rsid w:val="00C62B18"/>
    <w:rsid w:val="00C66328"/>
    <w:rsid w:val="00C7777E"/>
    <w:rsid w:val="00C81A78"/>
    <w:rsid w:val="00C91CCC"/>
    <w:rsid w:val="00C938C4"/>
    <w:rsid w:val="00CA168F"/>
    <w:rsid w:val="00CA25FA"/>
    <w:rsid w:val="00CA39C1"/>
    <w:rsid w:val="00CA3EFC"/>
    <w:rsid w:val="00CB259E"/>
    <w:rsid w:val="00CB4DF4"/>
    <w:rsid w:val="00CC0C26"/>
    <w:rsid w:val="00CD3269"/>
    <w:rsid w:val="00CE0451"/>
    <w:rsid w:val="00CE66B5"/>
    <w:rsid w:val="00CF1B7C"/>
    <w:rsid w:val="00D0008F"/>
    <w:rsid w:val="00D12AC9"/>
    <w:rsid w:val="00D2248A"/>
    <w:rsid w:val="00D37BA3"/>
    <w:rsid w:val="00D45C1E"/>
    <w:rsid w:val="00D51626"/>
    <w:rsid w:val="00D74986"/>
    <w:rsid w:val="00D85EE9"/>
    <w:rsid w:val="00D96F3A"/>
    <w:rsid w:val="00DA147B"/>
    <w:rsid w:val="00DA6071"/>
    <w:rsid w:val="00DB227A"/>
    <w:rsid w:val="00DC0CD8"/>
    <w:rsid w:val="00DC1EE7"/>
    <w:rsid w:val="00DD1692"/>
    <w:rsid w:val="00DE66A8"/>
    <w:rsid w:val="00DF361D"/>
    <w:rsid w:val="00DF42CF"/>
    <w:rsid w:val="00E053F2"/>
    <w:rsid w:val="00E1111D"/>
    <w:rsid w:val="00E24990"/>
    <w:rsid w:val="00E3463E"/>
    <w:rsid w:val="00E376F8"/>
    <w:rsid w:val="00E416A5"/>
    <w:rsid w:val="00E41E3D"/>
    <w:rsid w:val="00E468FC"/>
    <w:rsid w:val="00E47E14"/>
    <w:rsid w:val="00E54730"/>
    <w:rsid w:val="00E600C6"/>
    <w:rsid w:val="00E86750"/>
    <w:rsid w:val="00E86D6C"/>
    <w:rsid w:val="00E87300"/>
    <w:rsid w:val="00E87A9E"/>
    <w:rsid w:val="00EA60FC"/>
    <w:rsid w:val="00EB3CC0"/>
    <w:rsid w:val="00EB41E6"/>
    <w:rsid w:val="00EB69B3"/>
    <w:rsid w:val="00ED39BE"/>
    <w:rsid w:val="00EE0EAB"/>
    <w:rsid w:val="00EE1912"/>
    <w:rsid w:val="00EF36B3"/>
    <w:rsid w:val="00EF4510"/>
    <w:rsid w:val="00EF7B28"/>
    <w:rsid w:val="00F200D7"/>
    <w:rsid w:val="00F23D68"/>
    <w:rsid w:val="00F26306"/>
    <w:rsid w:val="00F42211"/>
    <w:rsid w:val="00F72A48"/>
    <w:rsid w:val="00F82DD1"/>
    <w:rsid w:val="00F85D67"/>
    <w:rsid w:val="00F90CCB"/>
    <w:rsid w:val="00FB06DA"/>
    <w:rsid w:val="00FB568E"/>
    <w:rsid w:val="00FC2238"/>
    <w:rsid w:val="00FF1E38"/>
    <w:rsid w:val="00FF394D"/>
    <w:rsid w:val="00FF6FC2"/>
    <w:rsid w:val="012A08AC"/>
    <w:rsid w:val="01570AFC"/>
    <w:rsid w:val="02B22C12"/>
    <w:rsid w:val="050F15B5"/>
    <w:rsid w:val="053036F3"/>
    <w:rsid w:val="05311394"/>
    <w:rsid w:val="06C474F5"/>
    <w:rsid w:val="0780648A"/>
    <w:rsid w:val="0818560B"/>
    <w:rsid w:val="08913F8F"/>
    <w:rsid w:val="0932499B"/>
    <w:rsid w:val="094B6B72"/>
    <w:rsid w:val="09DB0171"/>
    <w:rsid w:val="0B37090B"/>
    <w:rsid w:val="0BF927CB"/>
    <w:rsid w:val="0D496E28"/>
    <w:rsid w:val="0D6D57B3"/>
    <w:rsid w:val="0D8749D3"/>
    <w:rsid w:val="0F4915BF"/>
    <w:rsid w:val="0F616947"/>
    <w:rsid w:val="0F6F59FF"/>
    <w:rsid w:val="1106543B"/>
    <w:rsid w:val="12191133"/>
    <w:rsid w:val="12305CD9"/>
    <w:rsid w:val="13E92F74"/>
    <w:rsid w:val="148D1B59"/>
    <w:rsid w:val="171B44A8"/>
    <w:rsid w:val="17393D6D"/>
    <w:rsid w:val="18C4570A"/>
    <w:rsid w:val="19542DA6"/>
    <w:rsid w:val="199E2BFC"/>
    <w:rsid w:val="1A8F255B"/>
    <w:rsid w:val="1ADD1B15"/>
    <w:rsid w:val="1B837AE5"/>
    <w:rsid w:val="1BDE230A"/>
    <w:rsid w:val="1E0972F3"/>
    <w:rsid w:val="1E836671"/>
    <w:rsid w:val="1ECE2D5A"/>
    <w:rsid w:val="1F2A29AB"/>
    <w:rsid w:val="1F896887"/>
    <w:rsid w:val="1F9D50D9"/>
    <w:rsid w:val="1FE329B7"/>
    <w:rsid w:val="1FF33A44"/>
    <w:rsid w:val="20E53413"/>
    <w:rsid w:val="21782C9F"/>
    <w:rsid w:val="226452E9"/>
    <w:rsid w:val="22FC03E0"/>
    <w:rsid w:val="24067AE2"/>
    <w:rsid w:val="246379FA"/>
    <w:rsid w:val="257614E7"/>
    <w:rsid w:val="25797DC7"/>
    <w:rsid w:val="26045E34"/>
    <w:rsid w:val="26292586"/>
    <w:rsid w:val="266816DC"/>
    <w:rsid w:val="26987F60"/>
    <w:rsid w:val="26BD2DDF"/>
    <w:rsid w:val="273722AB"/>
    <w:rsid w:val="284C05FC"/>
    <w:rsid w:val="28762F33"/>
    <w:rsid w:val="28B808CB"/>
    <w:rsid w:val="290628D0"/>
    <w:rsid w:val="29B70A94"/>
    <w:rsid w:val="2A996019"/>
    <w:rsid w:val="2C1B0419"/>
    <w:rsid w:val="2CA7585F"/>
    <w:rsid w:val="2CBA10A8"/>
    <w:rsid w:val="2CE43832"/>
    <w:rsid w:val="2D3C50DE"/>
    <w:rsid w:val="2D5532F1"/>
    <w:rsid w:val="2E1B7F66"/>
    <w:rsid w:val="2EF03A55"/>
    <w:rsid w:val="2FD24801"/>
    <w:rsid w:val="32D30EDF"/>
    <w:rsid w:val="33302434"/>
    <w:rsid w:val="34437DD9"/>
    <w:rsid w:val="34567163"/>
    <w:rsid w:val="346E2FE8"/>
    <w:rsid w:val="356603E9"/>
    <w:rsid w:val="367052F4"/>
    <w:rsid w:val="36A257D5"/>
    <w:rsid w:val="36BC67E1"/>
    <w:rsid w:val="37024698"/>
    <w:rsid w:val="388918ED"/>
    <w:rsid w:val="39203F6A"/>
    <w:rsid w:val="3A852DBB"/>
    <w:rsid w:val="3B201EEF"/>
    <w:rsid w:val="3BD3357D"/>
    <w:rsid w:val="3C7508C5"/>
    <w:rsid w:val="3C782D64"/>
    <w:rsid w:val="3CB90D7F"/>
    <w:rsid w:val="3D262A68"/>
    <w:rsid w:val="3E004139"/>
    <w:rsid w:val="3E39480C"/>
    <w:rsid w:val="3EC16DA1"/>
    <w:rsid w:val="3FC94ED0"/>
    <w:rsid w:val="3FFC028A"/>
    <w:rsid w:val="40454D22"/>
    <w:rsid w:val="407227BE"/>
    <w:rsid w:val="40D8229B"/>
    <w:rsid w:val="4204010E"/>
    <w:rsid w:val="43026189"/>
    <w:rsid w:val="43AC1DA6"/>
    <w:rsid w:val="444C6ACE"/>
    <w:rsid w:val="44F679C4"/>
    <w:rsid w:val="4524562A"/>
    <w:rsid w:val="45467557"/>
    <w:rsid w:val="454C69C7"/>
    <w:rsid w:val="457C1B3E"/>
    <w:rsid w:val="45981F90"/>
    <w:rsid w:val="46606D15"/>
    <w:rsid w:val="46954F5C"/>
    <w:rsid w:val="46E61E1A"/>
    <w:rsid w:val="478C21E1"/>
    <w:rsid w:val="481D24BB"/>
    <w:rsid w:val="48733F90"/>
    <w:rsid w:val="4A4E7F19"/>
    <w:rsid w:val="4A832020"/>
    <w:rsid w:val="4A9C4613"/>
    <w:rsid w:val="4AF31DB9"/>
    <w:rsid w:val="4B78421D"/>
    <w:rsid w:val="4B971913"/>
    <w:rsid w:val="4B9863A8"/>
    <w:rsid w:val="4BAD77B9"/>
    <w:rsid w:val="4C31517C"/>
    <w:rsid w:val="4C557D69"/>
    <w:rsid w:val="4DCF7C12"/>
    <w:rsid w:val="4E244613"/>
    <w:rsid w:val="4E3B4781"/>
    <w:rsid w:val="4E7656B4"/>
    <w:rsid w:val="4E8E0629"/>
    <w:rsid w:val="4E8F7643"/>
    <w:rsid w:val="500D2D95"/>
    <w:rsid w:val="50370EE4"/>
    <w:rsid w:val="515A516C"/>
    <w:rsid w:val="51EB1BDA"/>
    <w:rsid w:val="52552F2A"/>
    <w:rsid w:val="534360B5"/>
    <w:rsid w:val="53AB7DBC"/>
    <w:rsid w:val="54CD4CA6"/>
    <w:rsid w:val="553701CB"/>
    <w:rsid w:val="555558F6"/>
    <w:rsid w:val="55C82676"/>
    <w:rsid w:val="58FC68CD"/>
    <w:rsid w:val="59B21E13"/>
    <w:rsid w:val="59FF237B"/>
    <w:rsid w:val="5A44459C"/>
    <w:rsid w:val="5ADF7095"/>
    <w:rsid w:val="5B045119"/>
    <w:rsid w:val="5B31460E"/>
    <w:rsid w:val="5B5C7DD3"/>
    <w:rsid w:val="5B70039C"/>
    <w:rsid w:val="5BB360D7"/>
    <w:rsid w:val="5CBD2290"/>
    <w:rsid w:val="5D0B2CCA"/>
    <w:rsid w:val="5E3C53E8"/>
    <w:rsid w:val="5E421A86"/>
    <w:rsid w:val="5E8A3CAC"/>
    <w:rsid w:val="5EB17168"/>
    <w:rsid w:val="5F121B42"/>
    <w:rsid w:val="5F25294E"/>
    <w:rsid w:val="5F2D2AF7"/>
    <w:rsid w:val="5FFB0335"/>
    <w:rsid w:val="60B94F1A"/>
    <w:rsid w:val="61502925"/>
    <w:rsid w:val="61E94E7B"/>
    <w:rsid w:val="61FD3E22"/>
    <w:rsid w:val="62465B2B"/>
    <w:rsid w:val="629C2237"/>
    <w:rsid w:val="62F738E6"/>
    <w:rsid w:val="642252DE"/>
    <w:rsid w:val="64736587"/>
    <w:rsid w:val="64847D85"/>
    <w:rsid w:val="64CD5000"/>
    <w:rsid w:val="651D0B6B"/>
    <w:rsid w:val="66B14967"/>
    <w:rsid w:val="66B830E3"/>
    <w:rsid w:val="67501270"/>
    <w:rsid w:val="68620242"/>
    <w:rsid w:val="68CF3DEA"/>
    <w:rsid w:val="69062E32"/>
    <w:rsid w:val="6A2C0FE7"/>
    <w:rsid w:val="6A507636"/>
    <w:rsid w:val="6A630604"/>
    <w:rsid w:val="6B1E13E6"/>
    <w:rsid w:val="6B6D6ED0"/>
    <w:rsid w:val="6B905925"/>
    <w:rsid w:val="6D986A17"/>
    <w:rsid w:val="6E047C14"/>
    <w:rsid w:val="6E2A5BE1"/>
    <w:rsid w:val="6E533D98"/>
    <w:rsid w:val="6F336F4D"/>
    <w:rsid w:val="6F617AE8"/>
    <w:rsid w:val="709322BD"/>
    <w:rsid w:val="719C1066"/>
    <w:rsid w:val="71F54813"/>
    <w:rsid w:val="721E288C"/>
    <w:rsid w:val="72792FA3"/>
    <w:rsid w:val="72BE1B89"/>
    <w:rsid w:val="72EF05E5"/>
    <w:rsid w:val="737812F7"/>
    <w:rsid w:val="75225707"/>
    <w:rsid w:val="755A05F2"/>
    <w:rsid w:val="75AD0232"/>
    <w:rsid w:val="7665536D"/>
    <w:rsid w:val="787D7C4B"/>
    <w:rsid w:val="787F0979"/>
    <w:rsid w:val="795D3046"/>
    <w:rsid w:val="79AA5641"/>
    <w:rsid w:val="7ABE33A1"/>
    <w:rsid w:val="7AF942AA"/>
    <w:rsid w:val="7B4B37AC"/>
    <w:rsid w:val="7B8950A5"/>
    <w:rsid w:val="7C48001F"/>
    <w:rsid w:val="7DBC6A29"/>
    <w:rsid w:val="7DC9574D"/>
    <w:rsid w:val="7FC8197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nhideWhenUsed="0" w:uiPriority="0" w:semiHidden="0" w:name="heading 3" w:locked="1"/>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qFormat="1" w:unhideWhenUsed="0" w:uiPriority="99" w:semiHidden="0"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uiPriority="99" w:name="Note Heading" w:locked="1"/>
    <w:lsdException w:qFormat="1" w:unhideWhenUsed="0" w:uiPriority="99" w:semiHidden="0" w:name="Body Text 2"/>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locked/>
    <w:uiPriority w:val="0"/>
    <w:pPr>
      <w:keepNext/>
      <w:keepLines/>
      <w:spacing w:line="240" w:lineRule="auto"/>
      <w:ind w:firstLine="0" w:firstLineChars="0"/>
      <w:jc w:val="center"/>
      <w:outlineLvl w:val="2"/>
    </w:pPr>
    <w:rPr>
      <w:b/>
    </w:rPr>
  </w:style>
  <w:style w:type="paragraph" w:styleId="3">
    <w:name w:val="heading 4"/>
    <w:basedOn w:val="1"/>
    <w:next w:val="1"/>
    <w:link w:val="19"/>
    <w:qFormat/>
    <w:uiPriority w:val="99"/>
    <w:pPr>
      <w:keepNext/>
      <w:keepLines/>
      <w:spacing w:before="120" w:after="120"/>
      <w:ind w:firstLine="200" w:firstLineChars="200"/>
      <w:outlineLvl w:val="3"/>
    </w:pPr>
    <w:rPr>
      <w:rFonts w:ascii="宋体" w:hAnsi="Arial"/>
      <w:b/>
    </w:rPr>
  </w:style>
  <w:style w:type="character" w:default="1" w:styleId="15">
    <w:name w:val="Default Paragraph Font"/>
    <w:semiHidden/>
    <w:unhideWhenUsed/>
    <w:qFormat/>
    <w:uiPriority w:val="1"/>
  </w:style>
  <w:style w:type="table" w:default="1" w:styleId="13">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4">
    <w:name w:val="Body Text"/>
    <w:basedOn w:val="1"/>
    <w:next w:val="1"/>
    <w:link w:val="21"/>
    <w:qFormat/>
    <w:uiPriority w:val="99"/>
    <w:rPr>
      <w:sz w:val="24"/>
    </w:rPr>
  </w:style>
  <w:style w:type="paragraph" w:styleId="5">
    <w:name w:val="Body Text Indent"/>
    <w:basedOn w:val="1"/>
    <w:link w:val="22"/>
    <w:qFormat/>
    <w:uiPriority w:val="99"/>
    <w:pPr>
      <w:ind w:firstLine="600"/>
    </w:pPr>
    <w:rPr>
      <w:sz w:val="30"/>
    </w:rPr>
  </w:style>
  <w:style w:type="paragraph" w:styleId="6">
    <w:name w:val="Date"/>
    <w:basedOn w:val="1"/>
    <w:next w:val="1"/>
    <w:link w:val="23"/>
    <w:qFormat/>
    <w:uiPriority w:val="99"/>
    <w:pPr>
      <w:ind w:left="100" w:leftChars="2500"/>
    </w:pPr>
  </w:style>
  <w:style w:type="paragraph" w:styleId="7">
    <w:name w:val="footer"/>
    <w:basedOn w:val="1"/>
    <w:link w:val="24"/>
    <w:qFormat/>
    <w:uiPriority w:val="99"/>
    <w:pPr>
      <w:tabs>
        <w:tab w:val="center" w:pos="4153"/>
        <w:tab w:val="right" w:pos="8306"/>
      </w:tabs>
      <w:snapToGrid w:val="0"/>
      <w:jc w:val="left"/>
    </w:pPr>
    <w:rPr>
      <w:sz w:val="18"/>
      <w:szCs w:val="18"/>
    </w:rPr>
  </w:style>
  <w:style w:type="paragraph" w:styleId="8">
    <w:name w:val="envelope return"/>
    <w:basedOn w:val="1"/>
    <w:qFormat/>
    <w:locked/>
    <w:uiPriority w:val="99"/>
    <w:pPr>
      <w:snapToGrid w:val="0"/>
    </w:pPr>
    <w:rPr>
      <w:rFonts w:ascii="Arial" w:hAnsi="Arial" w:eastAsia="宋体" w:cs="Arial"/>
      <w:sz w:val="21"/>
      <w:szCs w:val="21"/>
    </w:rPr>
  </w:style>
  <w:style w:type="paragraph" w:styleId="9">
    <w:name w:val="header"/>
    <w:basedOn w:val="1"/>
    <w:next w:val="4"/>
    <w:link w:val="25"/>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2"/>
    <w:basedOn w:val="1"/>
    <w:next w:val="1"/>
    <w:link w:val="20"/>
    <w:qFormat/>
    <w:uiPriority w:val="99"/>
    <w:pPr>
      <w:spacing w:after="120" w:line="480" w:lineRule="auto"/>
    </w:pPr>
  </w:style>
  <w:style w:type="paragraph" w:styleId="11">
    <w:name w:val="Body Text First Indent"/>
    <w:basedOn w:val="1"/>
    <w:link w:val="26"/>
    <w:qFormat/>
    <w:uiPriority w:val="99"/>
    <w:pPr>
      <w:ind w:firstLine="420" w:firstLineChars="100"/>
    </w:pPr>
  </w:style>
  <w:style w:type="paragraph" w:styleId="12">
    <w:name w:val="Body Text First Indent 2"/>
    <w:basedOn w:val="5"/>
    <w:next w:val="1"/>
    <w:link w:val="27"/>
    <w:qFormat/>
    <w:uiPriority w:val="99"/>
    <w:pPr>
      <w:ind w:firstLine="420"/>
    </w:pPr>
  </w:style>
  <w:style w:type="table" w:styleId="14">
    <w:name w:val="Table Grid"/>
    <w:basedOn w:val="13"/>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99"/>
    <w:rPr>
      <w:rFonts w:cs="Times New Roman"/>
    </w:rPr>
  </w:style>
  <w:style w:type="paragraph" w:customStyle="1" w:styleId="17">
    <w:name w:val="标号正文"/>
    <w:basedOn w:val="1"/>
    <w:next w:val="1"/>
    <w:qFormat/>
    <w:uiPriority w:val="99"/>
    <w:pPr>
      <w:tabs>
        <w:tab w:val="left" w:pos="1540"/>
      </w:tabs>
      <w:overflowPunct w:val="0"/>
      <w:snapToGrid w:val="0"/>
      <w:spacing w:line="360" w:lineRule="auto"/>
      <w:ind w:firstLine="1040"/>
      <w:jc w:val="left"/>
    </w:pPr>
    <w:rPr>
      <w:rFonts w:ascii="Arial" w:hAnsi="Arial"/>
      <w:sz w:val="24"/>
      <w:szCs w:val="20"/>
    </w:rPr>
  </w:style>
  <w:style w:type="paragraph" w:customStyle="1" w:styleId="18">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19">
    <w:name w:val="标题 4 字符"/>
    <w:link w:val="3"/>
    <w:semiHidden/>
    <w:qFormat/>
    <w:locked/>
    <w:uiPriority w:val="99"/>
    <w:rPr>
      <w:rFonts w:ascii="Cambria" w:hAnsi="Cambria" w:eastAsia="宋体" w:cs="Times New Roman"/>
      <w:b/>
      <w:bCs/>
      <w:kern w:val="2"/>
      <w:sz w:val="28"/>
      <w:szCs w:val="28"/>
    </w:rPr>
  </w:style>
  <w:style w:type="character" w:customStyle="1" w:styleId="20">
    <w:name w:val="正文文本 2 字符"/>
    <w:link w:val="10"/>
    <w:semiHidden/>
    <w:qFormat/>
    <w:locked/>
    <w:uiPriority w:val="99"/>
    <w:rPr>
      <w:rFonts w:cs="Times New Roman"/>
      <w:kern w:val="2"/>
      <w:sz w:val="24"/>
      <w:szCs w:val="24"/>
    </w:rPr>
  </w:style>
  <w:style w:type="character" w:customStyle="1" w:styleId="21">
    <w:name w:val="正文文本 字符"/>
    <w:link w:val="4"/>
    <w:semiHidden/>
    <w:qFormat/>
    <w:locked/>
    <w:uiPriority w:val="99"/>
    <w:rPr>
      <w:rFonts w:cs="Times New Roman"/>
      <w:kern w:val="2"/>
      <w:sz w:val="24"/>
      <w:szCs w:val="24"/>
    </w:rPr>
  </w:style>
  <w:style w:type="character" w:customStyle="1" w:styleId="22">
    <w:name w:val="正文文本缩进 字符"/>
    <w:link w:val="5"/>
    <w:semiHidden/>
    <w:qFormat/>
    <w:locked/>
    <w:uiPriority w:val="99"/>
    <w:rPr>
      <w:rFonts w:cs="Times New Roman"/>
      <w:kern w:val="2"/>
      <w:sz w:val="24"/>
      <w:szCs w:val="24"/>
    </w:rPr>
  </w:style>
  <w:style w:type="character" w:customStyle="1" w:styleId="23">
    <w:name w:val="日期 字符"/>
    <w:link w:val="6"/>
    <w:semiHidden/>
    <w:qFormat/>
    <w:locked/>
    <w:uiPriority w:val="99"/>
    <w:rPr>
      <w:rFonts w:cs="Times New Roman"/>
      <w:kern w:val="2"/>
      <w:sz w:val="24"/>
      <w:szCs w:val="24"/>
    </w:rPr>
  </w:style>
  <w:style w:type="character" w:customStyle="1" w:styleId="24">
    <w:name w:val="页脚 字符"/>
    <w:link w:val="7"/>
    <w:semiHidden/>
    <w:qFormat/>
    <w:locked/>
    <w:uiPriority w:val="99"/>
    <w:rPr>
      <w:rFonts w:cs="Times New Roman"/>
      <w:kern w:val="2"/>
      <w:sz w:val="18"/>
      <w:szCs w:val="18"/>
    </w:rPr>
  </w:style>
  <w:style w:type="character" w:customStyle="1" w:styleId="25">
    <w:name w:val="页眉 字符"/>
    <w:link w:val="9"/>
    <w:semiHidden/>
    <w:qFormat/>
    <w:locked/>
    <w:uiPriority w:val="99"/>
    <w:rPr>
      <w:rFonts w:cs="Times New Roman"/>
      <w:kern w:val="2"/>
      <w:sz w:val="18"/>
      <w:szCs w:val="18"/>
    </w:rPr>
  </w:style>
  <w:style w:type="character" w:customStyle="1" w:styleId="26">
    <w:name w:val="正文文本首行缩进 字符"/>
    <w:link w:val="11"/>
    <w:semiHidden/>
    <w:qFormat/>
    <w:locked/>
    <w:uiPriority w:val="99"/>
    <w:rPr>
      <w:rFonts w:cs="Times New Roman"/>
      <w:kern w:val="2"/>
      <w:sz w:val="24"/>
      <w:szCs w:val="24"/>
    </w:rPr>
  </w:style>
  <w:style w:type="character" w:customStyle="1" w:styleId="27">
    <w:name w:val="正文文本首行缩进 2 字符"/>
    <w:link w:val="12"/>
    <w:semiHidden/>
    <w:qFormat/>
    <w:locked/>
    <w:uiPriority w:val="99"/>
    <w:rPr>
      <w:rFonts w:cs="Times New Roman"/>
      <w:kern w:val="2"/>
      <w:sz w:val="24"/>
      <w:szCs w:val="24"/>
    </w:rPr>
  </w:style>
  <w:style w:type="character" w:customStyle="1" w:styleId="28">
    <w:name w:val="apple-converted-space"/>
    <w:qFormat/>
    <w:uiPriority w:val="99"/>
    <w:rPr>
      <w:rFonts w:cs="Times New Roman"/>
    </w:rPr>
  </w:style>
  <w:style w:type="paragraph" w:customStyle="1" w:styleId="29">
    <w:name w:val="Char"/>
    <w:basedOn w:val="1"/>
    <w:qFormat/>
    <w:uiPriority w:val="99"/>
  </w:style>
  <w:style w:type="paragraph" w:customStyle="1" w:styleId="30">
    <w:name w:val="Char Char Char1 Char"/>
    <w:basedOn w:val="1"/>
    <w:qFormat/>
    <w:uiPriority w:val="99"/>
  </w:style>
  <w:style w:type="paragraph" w:customStyle="1" w:styleId="31">
    <w:name w:val="1正文段落"/>
    <w:basedOn w:val="1"/>
    <w:qFormat/>
    <w:uiPriority w:val="99"/>
    <w:pPr>
      <w:spacing w:line="360" w:lineRule="auto"/>
      <w:ind w:firstLine="480" w:firstLineChars="200"/>
      <w:jc w:val="left"/>
    </w:pPr>
    <w:rPr>
      <w:kern w:val="0"/>
      <w:sz w:val="24"/>
    </w:rPr>
  </w:style>
  <w:style w:type="paragraph" w:customStyle="1" w:styleId="32">
    <w:name w:val="_Style 2"/>
    <w:basedOn w:val="1"/>
    <w:qFormat/>
    <w:uiPriority w:val="99"/>
    <w:pPr>
      <w:spacing w:line="351" w:lineRule="atLeast"/>
      <w:ind w:firstLine="623"/>
      <w:textAlignment w:val="baseline"/>
    </w:pPr>
    <w:rPr>
      <w:rFonts w:ascii="Times New Roman" w:hAnsi="Times New Roman" w:eastAsia="仿宋_GB2312" w:cs="Times New Roman"/>
      <w:color w:val="000000"/>
      <w:sz w:val="31"/>
      <w:szCs w:val="31"/>
    </w:rPr>
  </w:style>
  <w:style w:type="paragraph" w:customStyle="1" w:styleId="33">
    <w:name w:val="报告表正文"/>
    <w:basedOn w:val="1"/>
    <w:autoRedefine/>
    <w:qFormat/>
    <w:uiPriority w:val="99"/>
    <w:pPr>
      <w:spacing w:line="360" w:lineRule="auto"/>
      <w:ind w:firstLine="200"/>
    </w:pPr>
    <w:rPr>
      <w:rFonts w:ascii="Calibri" w:hAnsi="Calibri"/>
      <w:kern w:val="0"/>
      <w:sz w:val="20"/>
      <w:szCs w:val="20"/>
      <w:lang w:val="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1584</Words>
  <Characters>1712</Characters>
  <Lines>7</Lines>
  <Paragraphs>2</Paragraphs>
  <TotalTime>19</TotalTime>
  <ScaleCrop>false</ScaleCrop>
  <LinksUpToDate>false</LinksUpToDate>
  <CharactersWithSpaces>6087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2022-03-07T08:39:00Z</dcterms:created>
  <dc:creator>zf</dc:creator>
  <cp:lastModifiedBy>三生万物</cp:lastModifiedBy>
  <cp:lastPrinted>2024-07-09T06:44:00Z</cp:lastPrinted>
  <dcterms:modified xsi:type="dcterms:W3CDTF">2025-04-29T02:35:15Z</dcterms:modified>
  <dc:title>金环管[2012]13号</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F572429D3121470DAC121DF1AC9461FE_13</vt:lpwstr>
  </property>
  <property fmtid="{D5CDD505-2E9C-101B-9397-08002B2CF9AE}" pid="4" name="commondata">
    <vt:lpwstr>eyJoZGlkIjoiNjcwMDA0NzFiMGFjNmYzMjdjMDNiMDNkMWVmMDFjZTEifQ==</vt:lpwstr>
  </property>
  <property fmtid="{D5CDD505-2E9C-101B-9397-08002B2CF9AE}" pid="5" name="KSOTemplateDocerSaveRecord">
    <vt:lpwstr>eyJoZGlkIjoiZWYwNGQ1Yjk0YTRiZDA0ODk5NTM3MzM2ZTcxMjcyNTYiLCJ1c2VySWQiOiI4Njg3MzU3MzIifQ==</vt:lpwstr>
  </property>
</Properties>
</file>