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15BE157">
      <w:pPr>
        <w:pStyle w:val="32"/>
        <w:bidi w:val="0"/>
      </w:pPr>
    </w:p>
    <w:p w14:paraId="6AEF2676">
      <w:pPr>
        <w:spacing w:line="526" w:lineRule="exact"/>
        <w:rPr>
          <w:rFonts w:eastAsia="仿宋_GB2312"/>
          <w:sz w:val="32"/>
          <w:szCs w:val="32"/>
        </w:rPr>
      </w:pPr>
    </w:p>
    <w:p w14:paraId="4B95148F">
      <w:pPr>
        <w:pStyle w:val="19"/>
      </w:pPr>
    </w:p>
    <w:p w14:paraId="17BD1094">
      <w:pPr>
        <w:spacing w:line="526" w:lineRule="exact"/>
        <w:rPr>
          <w:rFonts w:eastAsia="仿宋_GB2312"/>
          <w:sz w:val="32"/>
          <w:szCs w:val="32"/>
        </w:rPr>
      </w:pPr>
    </w:p>
    <w:p w14:paraId="4719FBEC">
      <w:pPr>
        <w:spacing w:line="526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〔2025〕18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13B7A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eastAsia="仿宋_GB2312"/>
          <w:sz w:val="32"/>
          <w:szCs w:val="32"/>
        </w:rPr>
      </w:pPr>
    </w:p>
    <w:p w14:paraId="4B75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zh-CN" w:eastAsia="zh-CN"/>
        </w:rPr>
        <w:t>和襄高速青山镇沥青搅拌站项目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bookmarkEnd w:id="0"/>
    <w:p w14:paraId="27A2B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eastAsia="仿宋_GB2312"/>
          <w:color w:val="000000"/>
          <w:kern w:val="10"/>
          <w:sz w:val="32"/>
          <w:szCs w:val="32"/>
          <w:lang w:eastAsia="zh-CN"/>
        </w:rPr>
      </w:pPr>
    </w:p>
    <w:p w14:paraId="39518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中国葛洲坝集团股份有限公司和襄高速公路六安段项目经理部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：</w:t>
      </w:r>
    </w:p>
    <w:p w14:paraId="4C797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和襄高速青山镇沥青搅拌站项目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2407-341524-04-01-465052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 w:bidi="ar-SA"/>
        </w:rPr>
        <w:t>。经研究，批复如下</w:t>
      </w:r>
    </w:p>
    <w:p w14:paraId="16536C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 w:bidi="ar-SA"/>
        </w:rPr>
        <w:t>该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项目位于青山镇青山村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/>
        </w:rPr>
        <w:t>，占地面积约为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13621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/>
        </w:rPr>
        <w:t>平方米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</w:rPr>
        <w:t>主体工程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新建沥青搅拌楼1栋，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</w:rPr>
        <w:t>配套建设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生活区、料仓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</w:rPr>
        <w:t>等辅助、储运、公用以及环保工程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</w:rPr>
        <w:t>。项目总投资约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400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</w:rPr>
        <w:t>万元，其中环保投资不低于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44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项目属于临时搅拌站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生产周期为8个月，项目建成后可年产17.25万吨沥青碎石，并全部用于和襄高速舒城（千人桥）至金寨（皖豫界）段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</w:rPr>
        <w:t>。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C753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该项目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</w:rPr>
        <w:t>属于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G4222和县至襄阳高速公路舒城（千人桥）至金寨（皖豫界）段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</w:rPr>
        <w:t>工程配套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工程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我局同意该项目按照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 w:bidi="ar-SA"/>
        </w:rPr>
        <w:t>《报告表》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所列内容在拟定地点建设，建设单位应全面落实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 w:bidi="ar-SA"/>
        </w:rPr>
        <w:t>《报告表》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提出的各项环境保护措施。</w:t>
      </w:r>
    </w:p>
    <w:p w14:paraId="50502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二、项目建设期和运营期应重点做好以下工作：</w:t>
      </w:r>
    </w:p>
    <w:p w14:paraId="43211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项目排水实行雨污分流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施工废水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收集后经沉淀池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处理后回用，不外排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。运营期，雨水收集沉淀后用于厂区洒水降尘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，不外排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；洗车废水经沉淀池处理后循环使用，不外排；喷淋用水经混凝沉淀+过滤后循环使用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不外排；生活污水经化粪池处理后定期清掏，不外排。</w:t>
      </w:r>
    </w:p>
    <w:p w14:paraId="424F2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.严格落实生态保护红线管控要求及水土保持措施。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做好绿化、生态恢复、景观建设工作。工程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服务期满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后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按照相关要求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及时做好临时占地的生态恢复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并复垦到位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。</w:t>
      </w:r>
    </w:p>
    <w:p w14:paraId="607E4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施工期应采取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地面硬化、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封闭围挡、堆场遮盖、密封运输、洒水抑尘、及时清理建筑垃圾以及大风、预警天气停止作业等措施减少扬尘污染。</w:t>
      </w:r>
    </w:p>
    <w:p w14:paraId="0C28A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运营期，严格落实《报告表》中提出的各项废气污染防治措施。骨料烘干、筛分粉尘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：密闭收集后由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旋风除尘+布袋除尘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器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处理达标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后须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通过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一根不低于15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m高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排气筒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（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DA001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）达标排放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；沥青储罐呼吸废气、搅拌烟气：密闭负压收集后经水喷淋+电捕焦油器+活性炭吸附装置处理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达标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后须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通过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一根不低于15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m高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排气筒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（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DA002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）达标排放。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砂石封闭仓储，合理设置雾化喷淋装置，粉料存储密闭储罐，搅拌楼二次封闭。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厂区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应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充分硬化，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根据季节合理安排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洒水喷淋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力度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zh-CN" w:eastAsia="zh-CN" w:bidi="ar-SA"/>
        </w:rPr>
        <w:t>，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同步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采取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防尘覆盖、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冲洗出入车辆、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及时运输、限制车速、加强管理等措施减少扬尘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加强设备检修，确保厂界无组织排放大气污染物达标。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活性炭应按使用周期要求及时更换。</w:t>
      </w:r>
    </w:p>
    <w:p w14:paraId="45B46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施工期颗粒物排放执行《施工场地颗粒物排放标准》 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DB34/4811-2024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中相关排放限值要求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。运营期工艺废气产生的颗粒物、苯并芘、沥青烟有组织排放执行《沥青混合料拌合站建设规范》（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DB34/T3679-2020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中相关排放限值要求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；非甲烷总烃有组织排放执行《大气污染物综合排放标准》（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GB16297-1996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中相关排放限值要求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非甲烷总烃厂区内无组织排放执行《挥发性有机物无组织排放控制标准》（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GB37822-2019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）表中相关排放限值要求；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臭气浓度厂界排放执行《恶臭污染物排放标准》（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GB14554-93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中相关排放限值要求。</w:t>
      </w:r>
    </w:p>
    <w:p w14:paraId="61A63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4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施工期应合理安排作业时间，采用低噪声施工机械，加强施工和运输车辆管理，确保施工噪声符合场界限值要求。</w:t>
      </w:r>
    </w:p>
    <w:p w14:paraId="357E3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运营期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通过优化生产车间设备布局、选用低噪声设备、安装减振基座和建筑隔声等措施减小噪声污染，确保厂区边界噪声满足《工业企业厂界环境噪声排放标准》（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GB12348-2008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类标准排放。</w:t>
      </w:r>
    </w:p>
    <w:p w14:paraId="6BD56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5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做好固体废物的分类暂存、转运、无害化处置工作。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除尘器收集的粉尘回用于生产；废布袋外售综合利用；不合格骨料厂家回收处理；沉淀池收集的沉渣、雨水池沉淀捞取后铺路，资源化处置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。生活垃圾交由环卫部门统一清运处置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。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废润滑油桶、废润滑油、废含油抹布、废焦油、废活性炭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等危险废物应按照《危险废物贮存污染控制标准》（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GB18597-2023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）《危险废物识别标志设施技术规范》（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HJ1276-2022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2D8F8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6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做好分区防渗工作，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全面落实《报告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zh-CN" w:eastAsia="zh-CN" w:bidi="ar-SA"/>
        </w:rPr>
        <w:t>表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》提出的防渗要求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zh-CN" w:eastAsia="zh-CN" w:bidi="ar-SA"/>
        </w:rPr>
        <w:t>，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69906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7.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严格落实《报告表》中提出的各项环境风险防范措施，规范建设应急事故池，同时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5893C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三、项目建设要按照环保“三同时”管理要求，充分落实环保措施，项目建成运营前应按规定程序申领排污许可证，运营后及时自行组织完成竣工环境保护验收，并将相关信息对社会公开。</w:t>
      </w:r>
    </w:p>
    <w:p w14:paraId="470FB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0D080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1"/>
        <w:textAlignment w:val="auto"/>
        <w:rPr>
          <w:rFonts w:hint="eastAsi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10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仿宋_GB2312" w:cs="Times New Roman"/>
          <w:snapToGrid w:val="0"/>
          <w:color w:val="000000"/>
          <w:kern w:val="10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>请县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</w:rPr>
        <w:t>生态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>环境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</w:rPr>
        <w:t>保护综合行政执法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>大队对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中国葛洲坝集团股份有限公司和襄高速公路六安段项目经理部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和襄高速青山镇沥青搅拌站项目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 xml:space="preserve">加强环境保护现场监管。      </w:t>
      </w:r>
    </w:p>
    <w:p w14:paraId="35D3AF73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tbl>
      <w:tblPr>
        <w:tblStyle w:val="14"/>
        <w:tblpPr w:leftFromText="180" w:rightFromText="180" w:vertAnchor="text" w:horzAnchor="page" w:tblpX="1383" w:tblpY="4183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6EE988D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172" w:type="dxa"/>
            <w:tcBorders>
              <w:top w:val="single" w:color="auto" w:sz="12" w:space="0"/>
            </w:tcBorders>
            <w:noWrap w:val="0"/>
            <w:vAlign w:val="center"/>
          </w:tcPr>
          <w:p w14:paraId="26C583F9">
            <w:pPr>
              <w:pStyle w:val="3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945" w:leftChars="50" w:right="105" w:rightChars="50" w:hanging="840" w:hangingChars="300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抄送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青山</w:t>
            </w:r>
            <w:r>
              <w:rPr>
                <w:rFonts w:hint="eastAsia" w:ascii="仿宋_GB2312" w:hAnsi="仿宋_GB2312" w:cs="仿宋_GB2312"/>
                <w:color w:val="auto"/>
                <w:spacing w:val="-6"/>
                <w:sz w:val="28"/>
                <w:szCs w:val="28"/>
                <w:lang w:val="en-US" w:eastAsia="zh-CN"/>
              </w:rPr>
              <w:t>镇人民政府，县自然资源局、县交通局、县住建局、县水利局、县林业局。</w:t>
            </w:r>
          </w:p>
        </w:tc>
      </w:tr>
      <w:tr w14:paraId="535067F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noWrap w:val="0"/>
            <w:vAlign w:val="center"/>
          </w:tcPr>
          <w:p w14:paraId="33485116">
            <w:pPr>
              <w:pStyle w:val="34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105" w:leftChars="50" w:right="105" w:rightChars="50" w:firstLine="0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20</w:t>
            </w:r>
            <w:r>
              <w:rPr>
                <w:rFonts w:hint="eastAsia" w:eastAsia="仿宋_GB2312"/>
                <w:color w:val="000000"/>
                <w:spacing w:val="-11"/>
                <w:kern w:val="1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spacing w:val="-11"/>
                <w:kern w:val="10"/>
                <w:sz w:val="28"/>
                <w:szCs w:val="28"/>
                <w:lang w:val="en-US" w:eastAsia="zh-CN"/>
              </w:rPr>
              <w:t>5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pacing w:val="-11"/>
                <w:kern w:val="10"/>
                <w:sz w:val="28"/>
                <w:szCs w:val="28"/>
                <w:lang w:val="en-US" w:eastAsia="zh-CN"/>
              </w:rPr>
              <w:t>6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月</w:t>
            </w:r>
            <w:r>
              <w:rPr>
                <w:rFonts w:hint="eastAsia"/>
                <w:color w:val="000000"/>
                <w:spacing w:val="-11"/>
                <w:kern w:val="10"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日印发</w:t>
            </w:r>
          </w:p>
        </w:tc>
      </w:tr>
    </w:tbl>
    <w:p w14:paraId="61F346C0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p w14:paraId="1F52FE5A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p w14:paraId="1BF29E7A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p w14:paraId="1C426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760" w:firstLineChars="18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202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1AA20">
    <w:pPr>
      <w:pStyle w:val="8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3BB32A">
                          <w:pPr>
                            <w:pStyle w:val="8"/>
                            <w:rPr>
                              <w:rStyle w:val="17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7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7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7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7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7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3BB32A">
                    <w:pPr>
                      <w:pStyle w:val="8"/>
                      <w:rPr>
                        <w:rStyle w:val="17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7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7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7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7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7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D68BE">
    <w:pPr>
      <w:pStyle w:val="8"/>
      <w:framePr w:wrap="around" w:vAnchor="text" w:hAnchor="margin" w:xAlign="right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 w14:paraId="4070C055"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2AA64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wNGQ1Yjk0YTRiZDA0ODk5NTM3MzM2ZTcxMjcyNTY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4E21466"/>
    <w:rsid w:val="050F15B5"/>
    <w:rsid w:val="053036F3"/>
    <w:rsid w:val="05311394"/>
    <w:rsid w:val="05394052"/>
    <w:rsid w:val="05DA791D"/>
    <w:rsid w:val="06C474F5"/>
    <w:rsid w:val="0780648A"/>
    <w:rsid w:val="0818560B"/>
    <w:rsid w:val="08913F8F"/>
    <w:rsid w:val="0932499B"/>
    <w:rsid w:val="094B6B72"/>
    <w:rsid w:val="09DB0171"/>
    <w:rsid w:val="0B37090B"/>
    <w:rsid w:val="0B395ECB"/>
    <w:rsid w:val="0BF927CB"/>
    <w:rsid w:val="0CB14AC9"/>
    <w:rsid w:val="0D496E28"/>
    <w:rsid w:val="0D8749D3"/>
    <w:rsid w:val="0F4915BF"/>
    <w:rsid w:val="0F616947"/>
    <w:rsid w:val="0F6F59FF"/>
    <w:rsid w:val="1106543B"/>
    <w:rsid w:val="12191133"/>
    <w:rsid w:val="12305CD9"/>
    <w:rsid w:val="134A088E"/>
    <w:rsid w:val="13E92F74"/>
    <w:rsid w:val="148D1B59"/>
    <w:rsid w:val="14C3113C"/>
    <w:rsid w:val="171B44A8"/>
    <w:rsid w:val="17393D6D"/>
    <w:rsid w:val="18C4570A"/>
    <w:rsid w:val="19082BF9"/>
    <w:rsid w:val="19542DA6"/>
    <w:rsid w:val="199E2BFC"/>
    <w:rsid w:val="1A8F255B"/>
    <w:rsid w:val="1ADD1B15"/>
    <w:rsid w:val="1B837AE5"/>
    <w:rsid w:val="1BDE230A"/>
    <w:rsid w:val="1E4C4596"/>
    <w:rsid w:val="1E836671"/>
    <w:rsid w:val="1ECE2D5A"/>
    <w:rsid w:val="1F254488"/>
    <w:rsid w:val="1F2A29AB"/>
    <w:rsid w:val="1F896887"/>
    <w:rsid w:val="1F9D50D9"/>
    <w:rsid w:val="1FF33A44"/>
    <w:rsid w:val="20E53413"/>
    <w:rsid w:val="226452E9"/>
    <w:rsid w:val="22FC03E0"/>
    <w:rsid w:val="24067AE2"/>
    <w:rsid w:val="246379FA"/>
    <w:rsid w:val="257614E7"/>
    <w:rsid w:val="25797DC7"/>
    <w:rsid w:val="26045E34"/>
    <w:rsid w:val="26292586"/>
    <w:rsid w:val="266816DC"/>
    <w:rsid w:val="284C05FC"/>
    <w:rsid w:val="28762F33"/>
    <w:rsid w:val="28B808CB"/>
    <w:rsid w:val="290628D0"/>
    <w:rsid w:val="29B70A94"/>
    <w:rsid w:val="2A996019"/>
    <w:rsid w:val="2C1B0419"/>
    <w:rsid w:val="2CA7585F"/>
    <w:rsid w:val="2CB23E56"/>
    <w:rsid w:val="2CBA10A8"/>
    <w:rsid w:val="2CE43832"/>
    <w:rsid w:val="2E1B7F66"/>
    <w:rsid w:val="2FD24801"/>
    <w:rsid w:val="32544FB6"/>
    <w:rsid w:val="32D30EDF"/>
    <w:rsid w:val="33302434"/>
    <w:rsid w:val="34437DD9"/>
    <w:rsid w:val="34567163"/>
    <w:rsid w:val="346E2FE8"/>
    <w:rsid w:val="356603E9"/>
    <w:rsid w:val="368524CB"/>
    <w:rsid w:val="36A257D5"/>
    <w:rsid w:val="37024698"/>
    <w:rsid w:val="388918ED"/>
    <w:rsid w:val="39203F6A"/>
    <w:rsid w:val="3983491D"/>
    <w:rsid w:val="3A852DBB"/>
    <w:rsid w:val="3B201EEF"/>
    <w:rsid w:val="3BD3357D"/>
    <w:rsid w:val="3C782D64"/>
    <w:rsid w:val="3CB03F27"/>
    <w:rsid w:val="3CB90D7F"/>
    <w:rsid w:val="3D262A68"/>
    <w:rsid w:val="3E004139"/>
    <w:rsid w:val="3E39480C"/>
    <w:rsid w:val="3EC16DA1"/>
    <w:rsid w:val="3FC94ED0"/>
    <w:rsid w:val="3FFC028A"/>
    <w:rsid w:val="40016E55"/>
    <w:rsid w:val="40454D22"/>
    <w:rsid w:val="40D8229B"/>
    <w:rsid w:val="4204010E"/>
    <w:rsid w:val="42E105FD"/>
    <w:rsid w:val="43026189"/>
    <w:rsid w:val="43AC1DA6"/>
    <w:rsid w:val="444C6ACE"/>
    <w:rsid w:val="44F679C4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B78421D"/>
    <w:rsid w:val="4B971913"/>
    <w:rsid w:val="4B9863A8"/>
    <w:rsid w:val="4BAD77B9"/>
    <w:rsid w:val="4C31517C"/>
    <w:rsid w:val="4C557D69"/>
    <w:rsid w:val="4CFE0B28"/>
    <w:rsid w:val="4E244613"/>
    <w:rsid w:val="4E3B4781"/>
    <w:rsid w:val="4E7656B4"/>
    <w:rsid w:val="4E8E0629"/>
    <w:rsid w:val="4E8F7643"/>
    <w:rsid w:val="4FBD04B7"/>
    <w:rsid w:val="500D2D95"/>
    <w:rsid w:val="50370EE4"/>
    <w:rsid w:val="50384492"/>
    <w:rsid w:val="510A23B5"/>
    <w:rsid w:val="515A516C"/>
    <w:rsid w:val="51EB1BDA"/>
    <w:rsid w:val="52552F2A"/>
    <w:rsid w:val="534360B5"/>
    <w:rsid w:val="53AB7DBC"/>
    <w:rsid w:val="541632C2"/>
    <w:rsid w:val="54CD4CA6"/>
    <w:rsid w:val="553701CB"/>
    <w:rsid w:val="555558F6"/>
    <w:rsid w:val="55C82676"/>
    <w:rsid w:val="55D75E61"/>
    <w:rsid w:val="58FC68CD"/>
    <w:rsid w:val="59FF237B"/>
    <w:rsid w:val="5A44459C"/>
    <w:rsid w:val="5ADF7095"/>
    <w:rsid w:val="5B045119"/>
    <w:rsid w:val="5B31460E"/>
    <w:rsid w:val="5B5C7DD3"/>
    <w:rsid w:val="5B70039C"/>
    <w:rsid w:val="5B9F4CFC"/>
    <w:rsid w:val="5CBD2290"/>
    <w:rsid w:val="5D0B2CCA"/>
    <w:rsid w:val="5E3C53E8"/>
    <w:rsid w:val="5E421A86"/>
    <w:rsid w:val="5E8A3CAC"/>
    <w:rsid w:val="5F121B42"/>
    <w:rsid w:val="5F25294E"/>
    <w:rsid w:val="5F2D2AF7"/>
    <w:rsid w:val="606B12C2"/>
    <w:rsid w:val="60B94F1A"/>
    <w:rsid w:val="60FF5B73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6751506"/>
    <w:rsid w:val="66B14967"/>
    <w:rsid w:val="66B830E3"/>
    <w:rsid w:val="67501270"/>
    <w:rsid w:val="68620242"/>
    <w:rsid w:val="68CF3DEA"/>
    <w:rsid w:val="6A507636"/>
    <w:rsid w:val="6A630604"/>
    <w:rsid w:val="6B1E13E6"/>
    <w:rsid w:val="6B6D6ED0"/>
    <w:rsid w:val="6B905925"/>
    <w:rsid w:val="6C356B85"/>
    <w:rsid w:val="6D986A17"/>
    <w:rsid w:val="6E047C14"/>
    <w:rsid w:val="6E2A5BE1"/>
    <w:rsid w:val="6E533D98"/>
    <w:rsid w:val="6F617AE8"/>
    <w:rsid w:val="709322BD"/>
    <w:rsid w:val="719C1066"/>
    <w:rsid w:val="71F54813"/>
    <w:rsid w:val="72143A88"/>
    <w:rsid w:val="72792FA3"/>
    <w:rsid w:val="72BE1B89"/>
    <w:rsid w:val="72EF05E5"/>
    <w:rsid w:val="737812F7"/>
    <w:rsid w:val="74FF636D"/>
    <w:rsid w:val="755A05F2"/>
    <w:rsid w:val="75AD0232"/>
    <w:rsid w:val="7665536D"/>
    <w:rsid w:val="787D7C4B"/>
    <w:rsid w:val="787F0979"/>
    <w:rsid w:val="795D3046"/>
    <w:rsid w:val="79AA5641"/>
    <w:rsid w:val="7ABE33A1"/>
    <w:rsid w:val="7B4B37AC"/>
    <w:rsid w:val="7B8950A5"/>
    <w:rsid w:val="7C48001F"/>
    <w:rsid w:val="7DBC6A29"/>
    <w:rsid w:val="7DC9574D"/>
    <w:rsid w:val="7F556064"/>
    <w:rsid w:val="7F9B0781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36"/>
    <w:semiHidden/>
    <w:unhideWhenUsed/>
    <w:qFormat/>
    <w:locked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4">
    <w:name w:val="heading 4"/>
    <w:basedOn w:val="1"/>
    <w:next w:val="1"/>
    <w:link w:val="21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link w:val="23"/>
    <w:qFormat/>
    <w:uiPriority w:val="99"/>
    <w:rPr>
      <w:sz w:val="24"/>
    </w:rPr>
  </w:style>
  <w:style w:type="paragraph" w:styleId="6">
    <w:name w:val="Body Text Indent"/>
    <w:basedOn w:val="1"/>
    <w:link w:val="24"/>
    <w:qFormat/>
    <w:uiPriority w:val="99"/>
    <w:pPr>
      <w:ind w:firstLine="600"/>
    </w:pPr>
    <w:rPr>
      <w:sz w:val="30"/>
    </w:rPr>
  </w:style>
  <w:style w:type="paragraph" w:styleId="7">
    <w:name w:val="Date"/>
    <w:basedOn w:val="1"/>
    <w:next w:val="1"/>
    <w:link w:val="25"/>
    <w:qFormat/>
    <w:uiPriority w:val="99"/>
    <w:pPr>
      <w:ind w:left="100" w:leftChars="2500"/>
    </w:pPr>
  </w:style>
  <w:style w:type="paragraph" w:styleId="8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10">
    <w:name w:val="header"/>
    <w:basedOn w:val="1"/>
    <w:next w:val="5"/>
    <w:link w:val="2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2"/>
    <w:basedOn w:val="1"/>
    <w:next w:val="1"/>
    <w:link w:val="22"/>
    <w:qFormat/>
    <w:uiPriority w:val="99"/>
    <w:pPr>
      <w:spacing w:after="120" w:line="480" w:lineRule="auto"/>
    </w:pPr>
  </w:style>
  <w:style w:type="paragraph" w:styleId="12">
    <w:name w:val="Body Text First Indent"/>
    <w:basedOn w:val="1"/>
    <w:link w:val="28"/>
    <w:qFormat/>
    <w:uiPriority w:val="99"/>
    <w:pPr>
      <w:ind w:firstLine="420" w:firstLineChars="100"/>
    </w:pPr>
  </w:style>
  <w:style w:type="paragraph" w:styleId="13">
    <w:name w:val="Body Text First Indent 2"/>
    <w:basedOn w:val="6"/>
    <w:next w:val="1"/>
    <w:link w:val="29"/>
    <w:qFormat/>
    <w:uiPriority w:val="99"/>
    <w:pPr>
      <w:ind w:firstLine="420"/>
    </w:pPr>
  </w:style>
  <w:style w:type="table" w:styleId="15">
    <w:name w:val="Table Grid"/>
    <w:basedOn w:val="1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99"/>
    <w:rPr>
      <w:rFonts w:cs="Times New Roman"/>
    </w:rPr>
  </w:style>
  <w:style w:type="character" w:styleId="18">
    <w:name w:val="Emphasis"/>
    <w:basedOn w:val="16"/>
    <w:qFormat/>
    <w:locked/>
    <w:uiPriority w:val="20"/>
    <w:rPr>
      <w:i/>
    </w:rPr>
  </w:style>
  <w:style w:type="paragraph" w:customStyle="1" w:styleId="19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1">
    <w:name w:val="标题 4 字符"/>
    <w:link w:val="4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2">
    <w:name w:val="正文文本 2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正文文本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正文文本缩进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5">
    <w:name w:val="日期 字符"/>
    <w:link w:val="7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6">
    <w:name w:val="页脚 字符"/>
    <w:link w:val="8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7">
    <w:name w:val="页眉 字符"/>
    <w:link w:val="10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8">
    <w:name w:val="正文文本首行缩进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9">
    <w:name w:val="正文文本首行缩进 2 字符"/>
    <w:link w:val="13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30">
    <w:name w:val="apple-converted-space"/>
    <w:qFormat/>
    <w:uiPriority w:val="99"/>
    <w:rPr>
      <w:rFonts w:cs="Times New Roman"/>
    </w:rPr>
  </w:style>
  <w:style w:type="paragraph" w:customStyle="1" w:styleId="31">
    <w:name w:val="Char"/>
    <w:basedOn w:val="1"/>
    <w:qFormat/>
    <w:uiPriority w:val="99"/>
  </w:style>
  <w:style w:type="paragraph" w:customStyle="1" w:styleId="32">
    <w:name w:val="Char Char Char1 Char"/>
    <w:basedOn w:val="1"/>
    <w:qFormat/>
    <w:uiPriority w:val="99"/>
  </w:style>
  <w:style w:type="paragraph" w:customStyle="1" w:styleId="33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4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5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  <w:style w:type="character" w:customStyle="1" w:styleId="3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1942</Words>
  <Characters>2099</Characters>
  <Lines>7</Lines>
  <Paragraphs>2</Paragraphs>
  <TotalTime>274</TotalTime>
  <ScaleCrop>false</ScaleCrop>
  <LinksUpToDate>false</LinksUpToDate>
  <CharactersWithSpaces>6603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2025-05-29T06:46:00Z</cp:lastPrinted>
  <dcterms:modified xsi:type="dcterms:W3CDTF">2025-06-03T08:21:20Z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1B81F65284EB44ADBFDA0A25CD1DD29B_13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eyJoZGlkIjoiODlhZmY0MDU3YmNhYjcwYTRhNjYyYjQyNmNiOWI0NjUiLCJ1c2VySWQiOiI4Njg3MzU3MzIifQ==</vt:lpwstr>
  </property>
</Properties>
</file>