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CC1F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 w14:paraId="73221B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 w14:paraId="0E0858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 w14:paraId="3B9167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金环审〔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号</w:t>
      </w:r>
    </w:p>
    <w:p w14:paraId="5780F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 w14:paraId="239AB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</w:rPr>
        <w:t>六安市金寨县生态环境分局关于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eastAsia="zh-CN"/>
        </w:rPr>
        <w:t>安徽大未来智能制造有限公司年产1000万套电动车零</w:t>
      </w:r>
    </w:p>
    <w:p w14:paraId="76B6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Cs/>
          <w:kern w:val="1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eastAsia="zh-CN"/>
        </w:rPr>
        <w:t>部件项目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</w:rPr>
        <w:t>环境影响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eastAsia="zh-CN"/>
        </w:rPr>
        <w:t>报告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  <w:lang w:val="en-US" w:eastAsia="zh-CN"/>
        </w:rPr>
        <w:t>表</w:t>
      </w:r>
      <w:r>
        <w:rPr>
          <w:rFonts w:hint="eastAsia" w:ascii="方正小标宋简体" w:hAnsi="宋体" w:eastAsia="方正小标宋简体" w:cs="宋体"/>
          <w:bCs/>
          <w:kern w:val="10"/>
          <w:sz w:val="44"/>
          <w:szCs w:val="44"/>
        </w:rPr>
        <w:t>的批复</w:t>
      </w:r>
    </w:p>
    <w:p w14:paraId="78C5B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818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仿宋_GB2312"/>
          <w:color w:val="000000"/>
          <w:kern w:val="10"/>
          <w:sz w:val="32"/>
          <w:szCs w:val="32"/>
        </w:rPr>
      </w:pP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安徽大未来智能制造有限公司</w:t>
      </w:r>
      <w:r>
        <w:rPr>
          <w:rFonts w:hint="eastAsia" w:eastAsia="仿宋_GB2312"/>
          <w:color w:val="000000"/>
          <w:kern w:val="10"/>
          <w:sz w:val="32"/>
          <w:szCs w:val="32"/>
        </w:rPr>
        <w:t>：</w:t>
      </w:r>
    </w:p>
    <w:p w14:paraId="24EC5C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000000"/>
          <w:kern w:val="10"/>
          <w:sz w:val="32"/>
          <w:szCs w:val="32"/>
          <w:lang w:val="zh-CN"/>
        </w:rPr>
      </w:pPr>
      <w:r>
        <w:rPr>
          <w:rFonts w:eastAsia="仿宋_GB2312"/>
          <w:color w:val="000000"/>
          <w:kern w:val="10"/>
          <w:sz w:val="32"/>
          <w:szCs w:val="32"/>
          <w:lang w:val="zh-CN"/>
        </w:rPr>
        <w:t>你公司报来的《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年产1000万套电动车零部件项目</w:t>
      </w:r>
      <w:r>
        <w:rPr>
          <w:rFonts w:eastAsia="仿宋_GB2312"/>
          <w:color w:val="000000"/>
          <w:kern w:val="10"/>
          <w:sz w:val="32"/>
          <w:szCs w:val="32"/>
        </w:rPr>
        <w:t>环境影响报告表</w:t>
      </w:r>
      <w:r>
        <w:rPr>
          <w:rFonts w:eastAsia="仿宋_GB2312"/>
          <w:color w:val="000000"/>
          <w:kern w:val="10"/>
          <w:sz w:val="32"/>
          <w:szCs w:val="32"/>
          <w:lang w:val="zh-CN"/>
        </w:rPr>
        <w:t>》（以下简称《报告表》</w:t>
      </w:r>
      <w:r>
        <w:rPr>
          <w:rFonts w:hint="eastAsia" w:eastAsia="仿宋_GB2312"/>
          <w:color w:val="000000"/>
          <w:kern w:val="10"/>
          <w:sz w:val="32"/>
          <w:szCs w:val="32"/>
          <w:lang w:val="zh-CN"/>
        </w:rPr>
        <w:t>，项目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 xml:space="preserve">代码：2311-341524-04-01-623134 </w:t>
      </w:r>
      <w:r>
        <w:rPr>
          <w:rFonts w:eastAsia="仿宋_GB2312"/>
          <w:color w:val="000000"/>
          <w:kern w:val="10"/>
          <w:sz w:val="32"/>
          <w:szCs w:val="32"/>
          <w:lang w:val="zh-CN"/>
        </w:rPr>
        <w:t>）</w:t>
      </w:r>
      <w:r>
        <w:rPr>
          <w:rFonts w:hint="eastAsia" w:eastAsia="仿宋_GB2312"/>
          <w:color w:val="000000"/>
          <w:kern w:val="10"/>
          <w:sz w:val="32"/>
          <w:szCs w:val="32"/>
          <w:lang w:val="zh-CN" w:eastAsia="zh-CN"/>
        </w:rPr>
        <w:t>收悉</w:t>
      </w:r>
      <w:r>
        <w:rPr>
          <w:rFonts w:eastAsia="仿宋_GB2312"/>
          <w:color w:val="000000"/>
          <w:kern w:val="10"/>
          <w:sz w:val="32"/>
          <w:szCs w:val="32"/>
          <w:lang w:val="zh-CN"/>
        </w:rPr>
        <w:t>，</w:t>
      </w:r>
      <w:r>
        <w:rPr>
          <w:rFonts w:hint="eastAsia" w:eastAsia="仿宋_GB2312"/>
          <w:color w:val="000000"/>
          <w:kern w:val="10"/>
          <w:sz w:val="32"/>
          <w:szCs w:val="32"/>
          <w:lang w:val="zh-CN"/>
        </w:rPr>
        <w:t>《报告表》已经通过技术审查，并根据审查意见进行了修改，经研究，批复如下：</w:t>
      </w:r>
    </w:p>
    <w:p w14:paraId="19BB934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一、该</w:t>
      </w:r>
      <w:r>
        <w:rPr>
          <w:rFonts w:eastAsia="仿宋_GB2312"/>
          <w:color w:val="000000"/>
          <w:kern w:val="10"/>
          <w:sz w:val="32"/>
          <w:szCs w:val="32"/>
        </w:rPr>
        <w:t>项目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位于安徽金寨经济开发区梅山湖路与笔架山路交口东南区域</w:t>
      </w:r>
      <w:r>
        <w:rPr>
          <w:rFonts w:hint="eastAsia" w:eastAsia="仿宋_GB2312"/>
          <w:color w:val="000000"/>
          <w:kern w:val="1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占地</w:t>
      </w:r>
      <w:r>
        <w:rPr>
          <w:rFonts w:hint="eastAsia" w:eastAsia="仿宋_GB2312"/>
          <w:color w:val="000000"/>
          <w:kern w:val="10"/>
          <w:sz w:val="32"/>
          <w:szCs w:val="32"/>
          <w:lang w:eastAsia="zh-CN"/>
        </w:rPr>
        <w:t>面积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约38484.10</w:t>
      </w:r>
      <w:r>
        <w:rPr>
          <w:rFonts w:hint="eastAsia" w:eastAsia="仿宋_GB2312"/>
          <w:color w:val="000000"/>
          <w:kern w:val="10"/>
          <w:sz w:val="32"/>
          <w:szCs w:val="32"/>
          <w:lang w:eastAsia="zh-CN"/>
        </w:rPr>
        <w:t>平方米，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建筑面积约33440.54平方米</w:t>
      </w:r>
      <w:r>
        <w:rPr>
          <w:rFonts w:hint="eastAsia" w:eastAsia="仿宋_GB2312"/>
          <w:color w:val="000000"/>
          <w:kern w:val="1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主体工程建设3栋生产厂房</w:t>
      </w:r>
      <w:r>
        <w:rPr>
          <w:rFonts w:hint="eastAsia" w:eastAsia="仿宋_GB2312" w:cs="Times New Roman"/>
          <w:color w:val="000000"/>
          <w:kern w:val="10"/>
          <w:sz w:val="32"/>
          <w:szCs w:val="32"/>
          <w:lang w:val="en-US" w:eastAsia="zh-CN" w:bidi="ar"/>
        </w:rPr>
        <w:t>，设置重力浇铸、压铸、机械加工、抛光、打孔、焊接、喷粉、喷漆、电泳等生产工艺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000000"/>
          <w:kern w:val="10"/>
          <w:sz w:val="32"/>
          <w:szCs w:val="32"/>
        </w:rPr>
        <w:t>配套建设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综合办公楼等辅助、储运、公用以及</w:t>
      </w:r>
      <w:r>
        <w:rPr>
          <w:rFonts w:hint="eastAsia" w:eastAsia="仿宋_GB2312"/>
          <w:color w:val="000000"/>
          <w:kern w:val="10"/>
          <w:sz w:val="32"/>
          <w:szCs w:val="32"/>
        </w:rPr>
        <w:t>环保工程</w:t>
      </w:r>
      <w:r>
        <w:rPr>
          <w:rFonts w:eastAsia="仿宋_GB2312"/>
          <w:color w:val="000000"/>
          <w:kern w:val="10"/>
          <w:sz w:val="32"/>
          <w:szCs w:val="32"/>
        </w:rPr>
        <w:t>。项目总投资约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16000</w:t>
      </w:r>
      <w:r>
        <w:rPr>
          <w:rFonts w:eastAsia="仿宋_GB2312"/>
          <w:color w:val="000000"/>
          <w:kern w:val="10"/>
          <w:sz w:val="32"/>
          <w:szCs w:val="32"/>
        </w:rPr>
        <w:t>万元，其中环保投资不低于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314</w:t>
      </w:r>
      <w:r>
        <w:rPr>
          <w:rFonts w:eastAsia="仿宋_GB2312"/>
          <w:color w:val="000000"/>
          <w:kern w:val="10"/>
          <w:sz w:val="32"/>
          <w:szCs w:val="32"/>
        </w:rPr>
        <w:t>万元</w:t>
      </w:r>
      <w:r>
        <w:rPr>
          <w:rFonts w:hint="eastAsia" w:eastAsia="仿宋_GB2312"/>
          <w:color w:val="000000"/>
          <w:kern w:val="1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项目</w:t>
      </w:r>
      <w:r>
        <w:rPr>
          <w:rFonts w:eastAsia="仿宋_GB2312"/>
          <w:color w:val="000000"/>
          <w:kern w:val="10"/>
          <w:sz w:val="32"/>
          <w:szCs w:val="32"/>
        </w:rPr>
        <w:t>建成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 xml:space="preserve">后可形成年生产1000万套电动车零部件产品的生产能力。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B20A9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kern w:val="10"/>
          <w:sz w:val="32"/>
          <w:szCs w:val="32"/>
        </w:rPr>
      </w:pPr>
      <w:r>
        <w:rPr>
          <w:rFonts w:eastAsia="仿宋_GB2312"/>
          <w:kern w:val="10"/>
          <w:sz w:val="32"/>
          <w:szCs w:val="32"/>
        </w:rPr>
        <w:t>我局同意该项目按照</w:t>
      </w:r>
      <w:r>
        <w:rPr>
          <w:rFonts w:eastAsia="仿宋_GB2312"/>
          <w:kern w:val="10"/>
          <w:sz w:val="32"/>
          <w:szCs w:val="32"/>
          <w:lang w:val="zh-CN"/>
        </w:rPr>
        <w:t>《报告表》</w:t>
      </w:r>
      <w:r>
        <w:rPr>
          <w:rFonts w:eastAsia="仿宋_GB2312"/>
          <w:kern w:val="10"/>
          <w:sz w:val="32"/>
          <w:szCs w:val="32"/>
        </w:rPr>
        <w:t>所列内容在拟定地点建设，建设单位应全面落实</w:t>
      </w:r>
      <w:r>
        <w:rPr>
          <w:rFonts w:eastAsia="仿宋_GB2312"/>
          <w:kern w:val="10"/>
          <w:sz w:val="32"/>
          <w:szCs w:val="32"/>
          <w:lang w:val="zh-CN"/>
        </w:rPr>
        <w:t>《报告表》</w:t>
      </w:r>
      <w:r>
        <w:rPr>
          <w:rFonts w:eastAsia="仿宋_GB2312"/>
          <w:kern w:val="10"/>
          <w:sz w:val="32"/>
          <w:szCs w:val="32"/>
        </w:rPr>
        <w:t>提出的各项环境保护措施。</w:t>
      </w:r>
    </w:p>
    <w:p w14:paraId="2D9EFB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eastAsia="仿宋_GB2312"/>
          <w:color w:val="000000"/>
          <w:kern w:val="10"/>
          <w:sz w:val="32"/>
          <w:szCs w:val="32"/>
        </w:rPr>
      </w:pPr>
      <w:r>
        <w:rPr>
          <w:rFonts w:eastAsia="仿宋_GB2312"/>
          <w:color w:val="000000"/>
          <w:kern w:val="10"/>
          <w:sz w:val="32"/>
          <w:szCs w:val="32"/>
        </w:rPr>
        <w:t>二、项目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实施</w:t>
      </w:r>
      <w:r>
        <w:rPr>
          <w:rFonts w:eastAsia="仿宋_GB2312"/>
          <w:color w:val="000000"/>
          <w:kern w:val="10"/>
          <w:sz w:val="32"/>
          <w:szCs w:val="32"/>
        </w:rPr>
        <w:t>应重点做好以下工作：</w:t>
      </w:r>
    </w:p>
    <w:p w14:paraId="0D41AE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项目排水实行雨污分流。施工废水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/>
        </w:rPr>
        <w:t>经沉淀池收集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处理后回用，不外排。运营期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生产废水收集后经厂区污水处理站（混凝沉淀+水解酸化+A/A/O生化+二沉池）预处理后，</w:t>
      </w:r>
      <w:r>
        <w:rPr>
          <w:rFonts w:hint="eastAsia" w:eastAsia="仿宋_GB2312"/>
          <w:color w:val="000000"/>
          <w:kern w:val="10"/>
          <w:sz w:val="32"/>
          <w:szCs w:val="32"/>
        </w:rPr>
        <w:t>排入市政污水管网进入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现代产业园区</w:t>
      </w:r>
      <w:r>
        <w:rPr>
          <w:rFonts w:hint="eastAsia" w:eastAsia="仿宋_GB2312"/>
          <w:color w:val="000000"/>
          <w:kern w:val="10"/>
          <w:sz w:val="32"/>
          <w:szCs w:val="32"/>
        </w:rPr>
        <w:t>污水处理厂处理达标后外排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；生活污水经厂区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化粪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池预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处理后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汇同循环冷却排水、纯水制备浓水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排入市政污水管网进入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金寨现代产业园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污水处理厂处理达标后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。</w:t>
      </w:r>
    </w:p>
    <w:p w14:paraId="048425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施工期应采取封闭围挡、硬化道路、堆场遮盖、进出车辆冲洗、立面围护、密封运输、使用商砼、洒水抑尘、及时清理建筑垃圾以及大风、预警天气停止作业等措施减少扬尘污染。</w:t>
      </w:r>
    </w:p>
    <w:p w14:paraId="25F3B1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运营期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加强生产车间封闭和废气收集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严格落实《报告表》提出的各项废气污染防治措施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铝锭熔化废气：熔化炉天然气燃烧机安装低氮燃烧装置，熔化炉烟气经板式换热器降温后进入“耐高温布袋除尘器”预处理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DA001）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重力浇铸、压铸废气：经集气罩收集，由板式换热器降温除湿后，经“静电除油雾+耐高温布袋除尘器”装置预处理后，进入“两级活性炭吸附+脱附催化燃烧”装置处理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（DA002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喷漆废气：漆雾经“水帘”装置处理后，经“过滤棉预处理+两级活性炭吸附+脱附催化燃烧”装置处理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DA003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喷漆、电泳后烘干废气、固化废气：烘干炉天然气燃烧机安装低氮燃烧装置，电泳后烘干废气、喷粉后固化废气并入喷漆后烘干废气末端处理设施，废气经板式换热器降温除湿后进入“过滤棉预处理+两级活性炭吸附+脱附催化燃烧”装置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DA003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；毛坯切割烟尘：由集气罩收集后，经“脉冲布袋除尘器”处理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（DA004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；抛光粉尘：经设备自带“水帘”装置处理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DA004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排放；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喷粉废气：经设备自带“旋风+滤筒”双级粉末回收系统预处理后进入“脉冲布袋除尘器”处理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DA004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；湿式机械加工废气：由集气罩收集后，经“静电除油雾”装置预处理后，进入“两级活性炭吸附”装置处理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（DA005）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；危废暂存间废气：危废暂存间密闭管理，废气经收集后并入湿式机械加工废气末端处理设施，进入“两级活性炭吸附”装置处理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DA005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；焊接烟气：各焊接工序设置固定工位，焊接烟气经集气罩收集后，进入“脉冲布袋除尘器”预处理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后通过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DA006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；水分烘干废气：水分烘干炉天然气燃烧机安装低氮燃烧装置，尾气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通过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一根不低于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米高排气筒（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DA007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排放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；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活性炭须依</w:t>
      </w:r>
      <w:r>
        <w:rPr>
          <w:rFonts w:hint="eastAsia" w:eastAsia="仿宋_GB2312"/>
          <w:color w:val="000000"/>
          <w:kern w:val="10"/>
          <w:sz w:val="32"/>
          <w:szCs w:val="32"/>
          <w:lang w:val="zh-CN" w:eastAsia="zh-CN"/>
        </w:rPr>
        <w:t>周期要求及时更换；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厂区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加强生产管理、设备检修，确保厂界无组织排放大气污染物达标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。</w:t>
      </w:r>
    </w:p>
    <w:p w14:paraId="451D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施工期颗粒物执行《施工场地颗粒物排放标准》（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DB 34/ 4811-2024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）相关要求；运营期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 w:bidi="ar-SA"/>
        </w:rPr>
        <w:t>大气污染物排放执行《铸造工业大气污染物排放标准》（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GB39726-2020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 w:bidi="ar-SA"/>
        </w:rPr>
        <w:t>）中相关限值要求，挥发性有机物排放同时执行安徽省地方标准《固定源挥发性有机物综合排放标准 第6部分：其他行业》（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DB34/4812.6-2024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 w:bidi="ar-SA"/>
        </w:rPr>
        <w:t>）中相关限值要求；固化烘干天然气燃烧烟气污染物排放执行《工业炉窑大气污染综合治理方案》（环大气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 xml:space="preserve">[2019]56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 w:bidi="ar-SA"/>
        </w:rPr>
        <w:t>号）中重点区域污染物排放限值要求（颗粒物、二氧化硫、氮氧化物排放限值分别不高于 30、200、300 毫克/立方米，其中氮氧化物执行 50 毫克/立方米超低排放限值）；污水处理站恶臭污染物执行《恶臭污染物排放标准》（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GB14554-93）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 w:bidi="ar-SA"/>
        </w:rPr>
        <w:t>中相关排放限值要求。</w:t>
      </w:r>
    </w:p>
    <w:p w14:paraId="033E5E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施工期应合理安排作业时间，采用低噪声施工机械，加强施工和运输车辆管理，确保施工噪声符合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建筑施工场界环境噪声排放标准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GB12523-2011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限值要求。</w:t>
      </w:r>
    </w:p>
    <w:p w14:paraId="54306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通过优化生产车间设备布局、选用低噪声设备、安装减振基座和建筑隔声等措施减小噪声污染，确保厂区边界噪声达到《工业企业厂界环境噪声排放标准》（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GB12348-2008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）中3类标准要求。</w:t>
      </w:r>
    </w:p>
    <w:p w14:paraId="046B6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kern w:val="10"/>
          <w:sz w:val="32"/>
          <w:szCs w:val="32"/>
        </w:rPr>
      </w:pPr>
      <w:r>
        <w:rPr>
          <w:rFonts w:hint="eastAsia" w:eastAsia="仿宋_GB2312"/>
          <w:color w:val="000000"/>
          <w:kern w:val="10"/>
          <w:sz w:val="32"/>
          <w:szCs w:val="32"/>
        </w:rPr>
        <w:t>4</w:t>
      </w:r>
      <w:r>
        <w:rPr>
          <w:rFonts w:hint="eastAsia" w:eastAsia="仿宋_GB2312"/>
          <w:color w:val="000000"/>
          <w:kern w:val="1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做好固体废物的分类暂存、转运、无害化处置工作。废边角料、焊渣、废包装材料、焊接烟尘回收粉尘等一般工业固废综合利用；生活垃圾交由环卫部门统一处置；铝灰渣、废槽液/槽渣、电泳废滤渣、废滤膜及滤布、漆渣、废化学品包装、除尘器回收铝粉尘、回收废油、废过滤棉、废活性炭、废催化剂、污水处理污泥、废润滑油、废润滑油桶、含油抹布、手套等危险废物应按照《危险废物贮存污染控制标准》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GB18597-2023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）《危险废物识别标志设施技术规范》（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HJ1276-2022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）和《危险废物转移联单管理办法》中规定分类分区规范暂存于危废库，危废库需专人管理，建立台账，定期委托有资质的单位合法处置，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zh-CN" w:eastAsia="zh-CN" w:bidi="ar-SA"/>
        </w:rPr>
        <w:t>危废管理、处置情况及时向县生态环境分局备案。</w:t>
      </w:r>
    </w:p>
    <w:p w14:paraId="2D8F8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1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.</w:t>
      </w: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  <w:lang w:val="zh-CN" w:eastAsia="zh-CN" w:bidi="ar-SA"/>
        </w:rPr>
        <w:t>做好分区防渗工作，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zh-CN" w:eastAsia="zh-CN" w:bidi="ar-SA"/>
        </w:rPr>
        <w:t>全面落实《报告表》提出的防渗要求，</w:t>
      </w: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防止项目污染地下水和土壤。</w:t>
      </w:r>
    </w:p>
    <w:p w14:paraId="6990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10"/>
          <w:sz w:val="32"/>
          <w:szCs w:val="32"/>
        </w:rPr>
      </w:pPr>
      <w:r>
        <w:rPr>
          <w:rFonts w:hint="eastAsia" w:eastAsia="仿宋_GB2312" w:cs="Times New Roman"/>
          <w:color w:val="000000"/>
          <w:kern w:val="10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 w:bidi="ar-SA"/>
        </w:rPr>
        <w:t>严格落实《报告表》中提出的各项环境风险防范措施，规范建设应急事故池，同时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充分考虑环境污染防治设施安全风险，确保风险可控后方可施工和投入生产、使用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</w:rPr>
        <w:t>避免风险事故对周边环境造成不利影响。</w:t>
      </w:r>
    </w:p>
    <w:p w14:paraId="51553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1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10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.本项目主要污染物年排放总量核定为：颗粒物0.3027吨/年、VOCs1.0133吨/年、NO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vertAlign w:val="subscript"/>
          <w:lang w:val="en-US" w:eastAsia="zh-CN"/>
        </w:rPr>
        <w:t>x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1.2762吨/年、SO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0.039吨/年。本项目申请排污许可证前，NO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vertAlign w:val="subscript"/>
          <w:lang w:val="en-US" w:eastAsia="zh-CN"/>
        </w:rPr>
        <w:t>x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、SO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10"/>
          <w:sz w:val="32"/>
          <w:szCs w:val="32"/>
          <w:lang w:val="en-US" w:eastAsia="zh-CN"/>
        </w:rPr>
        <w:t>应依照《安徽省排污权有偿使用和交易管理办法（试行）》《安徽省排污权交易规则（试行）》等规定，通过交易方式获得排污权。</w:t>
      </w:r>
    </w:p>
    <w:p w14:paraId="69F3B1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仿宋_GB2312"/>
          <w:kern w:val="10"/>
          <w:sz w:val="32"/>
          <w:szCs w:val="32"/>
        </w:rPr>
      </w:pPr>
      <w:r>
        <w:rPr>
          <w:rFonts w:eastAsia="仿宋_GB2312"/>
          <w:kern w:val="10"/>
          <w:sz w:val="32"/>
          <w:szCs w:val="32"/>
        </w:rPr>
        <w:t>三、项目建设要按照环保“三同时”管理要求，充分落实环保措施，项目建成运营前应按规定程序申领排污许可证，运营后及时自行组织完成竣工环境保护验收，并将相关信息对社会公开。</w:t>
      </w:r>
    </w:p>
    <w:p w14:paraId="403ED0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eastAsia="仿宋_GB2312"/>
          <w:snapToGrid w:val="0"/>
          <w:color w:val="000000"/>
          <w:kern w:val="10"/>
          <w:sz w:val="32"/>
          <w:szCs w:val="32"/>
        </w:rPr>
        <w:t>四、</w:t>
      </w:r>
      <w:r>
        <w:rPr>
          <w:rFonts w:eastAsia="仿宋_GB2312"/>
          <w:color w:val="000000"/>
          <w:kern w:val="10"/>
          <w:sz w:val="32"/>
          <w:szCs w:val="32"/>
        </w:rPr>
        <w:t>请县</w:t>
      </w:r>
      <w:r>
        <w:rPr>
          <w:rFonts w:hint="eastAsia" w:eastAsia="仿宋_GB2312"/>
          <w:color w:val="000000"/>
          <w:kern w:val="10"/>
          <w:sz w:val="32"/>
          <w:szCs w:val="32"/>
        </w:rPr>
        <w:t>生态</w:t>
      </w:r>
      <w:r>
        <w:rPr>
          <w:rFonts w:eastAsia="仿宋_GB2312"/>
          <w:color w:val="000000"/>
          <w:kern w:val="10"/>
          <w:sz w:val="32"/>
          <w:szCs w:val="32"/>
        </w:rPr>
        <w:t>环境</w:t>
      </w:r>
      <w:r>
        <w:rPr>
          <w:rFonts w:hint="eastAsia" w:eastAsia="仿宋_GB2312"/>
          <w:color w:val="000000"/>
          <w:kern w:val="10"/>
          <w:sz w:val="32"/>
          <w:szCs w:val="32"/>
        </w:rPr>
        <w:t>保护综合行政执法</w:t>
      </w:r>
      <w:r>
        <w:rPr>
          <w:rFonts w:eastAsia="仿宋_GB2312"/>
          <w:color w:val="000000"/>
          <w:kern w:val="10"/>
          <w:sz w:val="32"/>
          <w:szCs w:val="32"/>
        </w:rPr>
        <w:t>大队</w:t>
      </w:r>
      <w:r>
        <w:rPr>
          <w:rFonts w:hint="eastAsia" w:eastAsia="仿宋_GB2312"/>
          <w:color w:val="000000"/>
          <w:kern w:val="10"/>
          <w:sz w:val="32"/>
          <w:szCs w:val="32"/>
        </w:rPr>
        <w:t>、经济开发区生态环境工作站</w:t>
      </w:r>
      <w:r>
        <w:rPr>
          <w:rFonts w:eastAsia="仿宋_GB2312"/>
          <w:color w:val="000000"/>
          <w:kern w:val="10"/>
          <w:sz w:val="32"/>
          <w:szCs w:val="32"/>
        </w:rPr>
        <w:t>对</w:t>
      </w:r>
      <w:r>
        <w:rPr>
          <w:rFonts w:hint="eastAsia" w:eastAsia="仿宋_GB2312"/>
          <w:color w:val="000000"/>
          <w:kern w:val="10"/>
          <w:sz w:val="32"/>
          <w:szCs w:val="32"/>
          <w:lang w:eastAsia="zh-CN"/>
        </w:rPr>
        <w:t>安徽大未来智能制造有限公司年产1000万套电动车零部件项目</w:t>
      </w:r>
      <w:r>
        <w:rPr>
          <w:rFonts w:eastAsia="仿宋_GB2312"/>
          <w:color w:val="000000"/>
          <w:kern w:val="10"/>
          <w:sz w:val="32"/>
          <w:szCs w:val="32"/>
        </w:rPr>
        <w:t xml:space="preserve">加强现场监管。            </w:t>
      </w:r>
    </w:p>
    <w:p w14:paraId="39F7653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4B6AE73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7B30C8C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3DC89D34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eastAsia="仿宋_GB2312"/>
          <w:color w:val="000000"/>
          <w:kern w:val="10"/>
          <w:sz w:val="32"/>
          <w:szCs w:val="32"/>
        </w:rPr>
      </w:pPr>
      <w:r>
        <w:rPr>
          <w:rFonts w:hint="eastAsia" w:eastAsia="仿宋_GB2312"/>
          <w:color w:val="000000"/>
          <w:kern w:val="10"/>
          <w:sz w:val="32"/>
          <w:szCs w:val="32"/>
        </w:rPr>
        <w:t>六安市金寨县生态环境分局</w:t>
      </w:r>
    </w:p>
    <w:p w14:paraId="121FF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kern w:val="10"/>
          <w:sz w:val="32"/>
          <w:szCs w:val="32"/>
        </w:rPr>
      </w:pPr>
      <w:r>
        <w:rPr>
          <w:rFonts w:eastAsia="仿宋_GB2312"/>
          <w:kern w:val="10"/>
          <w:sz w:val="32"/>
          <w:szCs w:val="32"/>
        </w:rPr>
        <w:t xml:space="preserve">                                  </w:t>
      </w:r>
      <w:r>
        <w:rPr>
          <w:rFonts w:eastAsia="仿宋_GB2312"/>
          <w:spacing w:val="-8"/>
          <w:kern w:val="10"/>
          <w:sz w:val="32"/>
          <w:szCs w:val="32"/>
        </w:rPr>
        <w:t>202</w:t>
      </w:r>
      <w:r>
        <w:rPr>
          <w:rFonts w:hint="eastAsia" w:eastAsia="仿宋_GB2312"/>
          <w:spacing w:val="-8"/>
          <w:kern w:val="10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-8"/>
          <w:kern w:val="10"/>
          <w:sz w:val="32"/>
          <w:szCs w:val="32"/>
        </w:rPr>
        <w:t>年</w:t>
      </w:r>
      <w:r>
        <w:rPr>
          <w:rFonts w:hint="eastAsia" w:eastAsia="仿宋_GB2312"/>
          <w:kern w:val="10"/>
          <w:sz w:val="32"/>
          <w:szCs w:val="32"/>
          <w:lang w:val="en-US" w:eastAsia="zh-CN"/>
        </w:rPr>
        <w:t>7</w:t>
      </w:r>
      <w:r>
        <w:rPr>
          <w:rFonts w:hint="eastAsia" w:eastAsia="仿宋_GB2312"/>
          <w:kern w:val="10"/>
          <w:sz w:val="32"/>
          <w:szCs w:val="32"/>
        </w:rPr>
        <w:t>月</w:t>
      </w:r>
      <w:r>
        <w:rPr>
          <w:rFonts w:hint="eastAsia" w:eastAsia="仿宋_GB2312"/>
          <w:kern w:val="10"/>
          <w:sz w:val="32"/>
          <w:szCs w:val="32"/>
          <w:lang w:val="en-US" w:eastAsia="zh-CN"/>
        </w:rPr>
        <w:t>15</w:t>
      </w:r>
      <w:r>
        <w:rPr>
          <w:rFonts w:hint="eastAsia" w:eastAsia="仿宋_GB2312"/>
          <w:kern w:val="10"/>
          <w:sz w:val="32"/>
          <w:szCs w:val="32"/>
        </w:rPr>
        <w:t>日</w:t>
      </w:r>
    </w:p>
    <w:p w14:paraId="68D3875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67AA28E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058825E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47FB424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74A9C91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5E9ADF1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04BFD29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770F56D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3B00EAF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7E6DB83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4E480F8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7F668AA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4329388C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2595F714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5036198C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20740BF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41676BD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3C1D844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0DBD852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4F09B4C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0015C144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2B651CF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tbl>
      <w:tblPr>
        <w:tblStyle w:val="13"/>
        <w:tblpPr w:leftFromText="180" w:rightFromText="180" w:vertAnchor="text" w:horzAnchor="page" w:tblpX="1480" w:tblpY="2281"/>
        <w:tblOverlap w:val="never"/>
        <w:tblW w:w="5061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2"/>
      </w:tblGrid>
      <w:tr w14:paraId="7A4616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172" w:type="dxa"/>
            <w:tcBorders>
              <w:bottom w:val="single" w:color="auto" w:sz="12" w:space="0"/>
            </w:tcBorders>
            <w:noWrap w:val="0"/>
            <w:vAlign w:val="center"/>
          </w:tcPr>
          <w:p w14:paraId="7FEA9EBC">
            <w:pPr>
              <w:pStyle w:val="3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5" w:leftChars="50" w:right="105" w:rightChars="50" w:firstLine="0"/>
              <w:textAlignment w:val="baseline"/>
              <w:rPr>
                <w:rFonts w:hint="eastAsia" w:asci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六安市金寨县生态环境分局办公室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 w14:paraId="6879608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851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BF1D">
    <w:pPr>
      <w:pStyle w:val="7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- 2 -</w:t>
    </w:r>
    <w:r>
      <w:rPr>
        <w:rStyle w:val="16"/>
      </w:rPr>
      <w:fldChar w:fldCharType="end"/>
    </w:r>
  </w:p>
  <w:p w14:paraId="7E9E01EE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5DEF8">
    <w:pPr>
      <w:pStyle w:val="7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67CFE1E2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7DF8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ZmY0MDU3YmNhYjcwYTRhNjYyYjQyNmNiOWI0NjUifQ=="/>
  </w:docVars>
  <w:rsids>
    <w:rsidRoot w:val="00172A27"/>
    <w:rsid w:val="00021251"/>
    <w:rsid w:val="000357DC"/>
    <w:rsid w:val="00036EBC"/>
    <w:rsid w:val="00046427"/>
    <w:rsid w:val="00051D47"/>
    <w:rsid w:val="0006380B"/>
    <w:rsid w:val="00082A23"/>
    <w:rsid w:val="000B01A6"/>
    <w:rsid w:val="000D4D15"/>
    <w:rsid w:val="000F2888"/>
    <w:rsid w:val="0010613E"/>
    <w:rsid w:val="00117381"/>
    <w:rsid w:val="0012077D"/>
    <w:rsid w:val="00124B4B"/>
    <w:rsid w:val="00126A51"/>
    <w:rsid w:val="00130BF2"/>
    <w:rsid w:val="00134D6E"/>
    <w:rsid w:val="00140FC5"/>
    <w:rsid w:val="00151BFF"/>
    <w:rsid w:val="001658C7"/>
    <w:rsid w:val="00167023"/>
    <w:rsid w:val="001678F3"/>
    <w:rsid w:val="00172A27"/>
    <w:rsid w:val="00183535"/>
    <w:rsid w:val="00191FE8"/>
    <w:rsid w:val="001A6A18"/>
    <w:rsid w:val="001A73C0"/>
    <w:rsid w:val="001B7505"/>
    <w:rsid w:val="001C2611"/>
    <w:rsid w:val="001C7DD7"/>
    <w:rsid w:val="001D44A7"/>
    <w:rsid w:val="001F70B5"/>
    <w:rsid w:val="00231EDF"/>
    <w:rsid w:val="00280345"/>
    <w:rsid w:val="00280E22"/>
    <w:rsid w:val="0029088E"/>
    <w:rsid w:val="00296209"/>
    <w:rsid w:val="002A545F"/>
    <w:rsid w:val="002A6CBA"/>
    <w:rsid w:val="002D3B2D"/>
    <w:rsid w:val="0031008A"/>
    <w:rsid w:val="00317160"/>
    <w:rsid w:val="003218C9"/>
    <w:rsid w:val="00322B56"/>
    <w:rsid w:val="00334FCF"/>
    <w:rsid w:val="003606C1"/>
    <w:rsid w:val="003635B2"/>
    <w:rsid w:val="0036467A"/>
    <w:rsid w:val="003820C7"/>
    <w:rsid w:val="0038784D"/>
    <w:rsid w:val="0039090F"/>
    <w:rsid w:val="003D384F"/>
    <w:rsid w:val="003E65FD"/>
    <w:rsid w:val="003E68EC"/>
    <w:rsid w:val="004049C6"/>
    <w:rsid w:val="00451283"/>
    <w:rsid w:val="00452C27"/>
    <w:rsid w:val="00456287"/>
    <w:rsid w:val="00470F09"/>
    <w:rsid w:val="00494C6C"/>
    <w:rsid w:val="004B2335"/>
    <w:rsid w:val="004B5C4C"/>
    <w:rsid w:val="004D03BD"/>
    <w:rsid w:val="004D777B"/>
    <w:rsid w:val="004D7853"/>
    <w:rsid w:val="004E1BF8"/>
    <w:rsid w:val="004F1D6E"/>
    <w:rsid w:val="0050355E"/>
    <w:rsid w:val="00503D10"/>
    <w:rsid w:val="00504F02"/>
    <w:rsid w:val="005115BF"/>
    <w:rsid w:val="00522833"/>
    <w:rsid w:val="00524DC5"/>
    <w:rsid w:val="00530C34"/>
    <w:rsid w:val="00541856"/>
    <w:rsid w:val="00555E02"/>
    <w:rsid w:val="005771D8"/>
    <w:rsid w:val="00591CBF"/>
    <w:rsid w:val="005950D0"/>
    <w:rsid w:val="0059516A"/>
    <w:rsid w:val="005A2059"/>
    <w:rsid w:val="005A3CFF"/>
    <w:rsid w:val="005C04F4"/>
    <w:rsid w:val="005D66AC"/>
    <w:rsid w:val="00620C99"/>
    <w:rsid w:val="00630441"/>
    <w:rsid w:val="00633301"/>
    <w:rsid w:val="006458C6"/>
    <w:rsid w:val="00667AE4"/>
    <w:rsid w:val="00684AF6"/>
    <w:rsid w:val="00684B0A"/>
    <w:rsid w:val="00696905"/>
    <w:rsid w:val="006979F2"/>
    <w:rsid w:val="006C44DD"/>
    <w:rsid w:val="006C4D87"/>
    <w:rsid w:val="006C68F0"/>
    <w:rsid w:val="006C7E95"/>
    <w:rsid w:val="006F061F"/>
    <w:rsid w:val="006F6BE0"/>
    <w:rsid w:val="00701574"/>
    <w:rsid w:val="00701E5B"/>
    <w:rsid w:val="00703626"/>
    <w:rsid w:val="0070403C"/>
    <w:rsid w:val="00716E43"/>
    <w:rsid w:val="00720FE3"/>
    <w:rsid w:val="00723E98"/>
    <w:rsid w:val="00754AED"/>
    <w:rsid w:val="007679D2"/>
    <w:rsid w:val="00785533"/>
    <w:rsid w:val="007B4EB9"/>
    <w:rsid w:val="007D2933"/>
    <w:rsid w:val="007D66C9"/>
    <w:rsid w:val="007E170C"/>
    <w:rsid w:val="007E205A"/>
    <w:rsid w:val="007E784A"/>
    <w:rsid w:val="007F6D0C"/>
    <w:rsid w:val="00800A05"/>
    <w:rsid w:val="0081627F"/>
    <w:rsid w:val="00832E44"/>
    <w:rsid w:val="00832E8D"/>
    <w:rsid w:val="00834B56"/>
    <w:rsid w:val="008520FC"/>
    <w:rsid w:val="008650DC"/>
    <w:rsid w:val="00873B6D"/>
    <w:rsid w:val="0087626F"/>
    <w:rsid w:val="00877A5F"/>
    <w:rsid w:val="0088305D"/>
    <w:rsid w:val="008901DE"/>
    <w:rsid w:val="008A77B2"/>
    <w:rsid w:val="008B1636"/>
    <w:rsid w:val="008C5DB7"/>
    <w:rsid w:val="008D266F"/>
    <w:rsid w:val="008E18E5"/>
    <w:rsid w:val="008E1B4E"/>
    <w:rsid w:val="008F767A"/>
    <w:rsid w:val="00906495"/>
    <w:rsid w:val="00914863"/>
    <w:rsid w:val="009156F9"/>
    <w:rsid w:val="00923BAF"/>
    <w:rsid w:val="00927DCB"/>
    <w:rsid w:val="009427DE"/>
    <w:rsid w:val="00946CAB"/>
    <w:rsid w:val="0096522A"/>
    <w:rsid w:val="009A3E7D"/>
    <w:rsid w:val="009C11EB"/>
    <w:rsid w:val="009C2CCA"/>
    <w:rsid w:val="009D259B"/>
    <w:rsid w:val="009D3ED7"/>
    <w:rsid w:val="009F1D06"/>
    <w:rsid w:val="009F5E41"/>
    <w:rsid w:val="00A2171B"/>
    <w:rsid w:val="00A27C11"/>
    <w:rsid w:val="00A54E19"/>
    <w:rsid w:val="00A633D2"/>
    <w:rsid w:val="00A750E7"/>
    <w:rsid w:val="00AA4345"/>
    <w:rsid w:val="00AD250B"/>
    <w:rsid w:val="00AD3299"/>
    <w:rsid w:val="00AE4059"/>
    <w:rsid w:val="00AE490C"/>
    <w:rsid w:val="00AF5B3A"/>
    <w:rsid w:val="00B30BEE"/>
    <w:rsid w:val="00B42AC4"/>
    <w:rsid w:val="00B67600"/>
    <w:rsid w:val="00B75241"/>
    <w:rsid w:val="00B7593B"/>
    <w:rsid w:val="00BF1C93"/>
    <w:rsid w:val="00C03F5E"/>
    <w:rsid w:val="00C0523F"/>
    <w:rsid w:val="00C07D5C"/>
    <w:rsid w:val="00C1147B"/>
    <w:rsid w:val="00C15F5A"/>
    <w:rsid w:val="00C177EA"/>
    <w:rsid w:val="00C2254F"/>
    <w:rsid w:val="00C36086"/>
    <w:rsid w:val="00C40EA2"/>
    <w:rsid w:val="00C41B61"/>
    <w:rsid w:val="00C52E26"/>
    <w:rsid w:val="00C53FAE"/>
    <w:rsid w:val="00C6071C"/>
    <w:rsid w:val="00C62B18"/>
    <w:rsid w:val="00C66328"/>
    <w:rsid w:val="00C7777E"/>
    <w:rsid w:val="00C81A78"/>
    <w:rsid w:val="00C91CCC"/>
    <w:rsid w:val="00C938C4"/>
    <w:rsid w:val="00CA168F"/>
    <w:rsid w:val="00CA25FA"/>
    <w:rsid w:val="00CA39C1"/>
    <w:rsid w:val="00CA3EFC"/>
    <w:rsid w:val="00CB259E"/>
    <w:rsid w:val="00CB4DF4"/>
    <w:rsid w:val="00CC0C26"/>
    <w:rsid w:val="00CD3269"/>
    <w:rsid w:val="00CE0451"/>
    <w:rsid w:val="00CE66B5"/>
    <w:rsid w:val="00CF1B7C"/>
    <w:rsid w:val="00D0008F"/>
    <w:rsid w:val="00D12AC9"/>
    <w:rsid w:val="00D2248A"/>
    <w:rsid w:val="00D37BA3"/>
    <w:rsid w:val="00D45C1E"/>
    <w:rsid w:val="00D51626"/>
    <w:rsid w:val="00D74986"/>
    <w:rsid w:val="00D85EE9"/>
    <w:rsid w:val="00D96F3A"/>
    <w:rsid w:val="00DA147B"/>
    <w:rsid w:val="00DA6071"/>
    <w:rsid w:val="00DB227A"/>
    <w:rsid w:val="00DC0CD8"/>
    <w:rsid w:val="00DC1EE7"/>
    <w:rsid w:val="00DD1692"/>
    <w:rsid w:val="00DE66A8"/>
    <w:rsid w:val="00DF361D"/>
    <w:rsid w:val="00DF42CF"/>
    <w:rsid w:val="00E053F2"/>
    <w:rsid w:val="00E1111D"/>
    <w:rsid w:val="00E24990"/>
    <w:rsid w:val="00E3463E"/>
    <w:rsid w:val="00E376F8"/>
    <w:rsid w:val="00E416A5"/>
    <w:rsid w:val="00E41E3D"/>
    <w:rsid w:val="00E468FC"/>
    <w:rsid w:val="00E47E14"/>
    <w:rsid w:val="00E54730"/>
    <w:rsid w:val="00E600C6"/>
    <w:rsid w:val="00E86750"/>
    <w:rsid w:val="00E86D6C"/>
    <w:rsid w:val="00E87300"/>
    <w:rsid w:val="00E87A9E"/>
    <w:rsid w:val="00EA60FC"/>
    <w:rsid w:val="00EB3CC0"/>
    <w:rsid w:val="00EB41E6"/>
    <w:rsid w:val="00EB69B3"/>
    <w:rsid w:val="00ED39BE"/>
    <w:rsid w:val="00EE0EAB"/>
    <w:rsid w:val="00EE1912"/>
    <w:rsid w:val="00EF36B3"/>
    <w:rsid w:val="00EF4510"/>
    <w:rsid w:val="00EF7B28"/>
    <w:rsid w:val="00F200D7"/>
    <w:rsid w:val="00F23D68"/>
    <w:rsid w:val="00F26306"/>
    <w:rsid w:val="00F42211"/>
    <w:rsid w:val="00F72A48"/>
    <w:rsid w:val="00F82DD1"/>
    <w:rsid w:val="00F85D67"/>
    <w:rsid w:val="00F90CCB"/>
    <w:rsid w:val="00FB06DA"/>
    <w:rsid w:val="00FB568E"/>
    <w:rsid w:val="00FC2238"/>
    <w:rsid w:val="00FF1E38"/>
    <w:rsid w:val="00FF394D"/>
    <w:rsid w:val="00FF6FC2"/>
    <w:rsid w:val="01570AFC"/>
    <w:rsid w:val="02B22C12"/>
    <w:rsid w:val="050F15B5"/>
    <w:rsid w:val="05311394"/>
    <w:rsid w:val="06626146"/>
    <w:rsid w:val="06C474F5"/>
    <w:rsid w:val="0780648A"/>
    <w:rsid w:val="0818560B"/>
    <w:rsid w:val="0932499B"/>
    <w:rsid w:val="094B6B72"/>
    <w:rsid w:val="09DB0171"/>
    <w:rsid w:val="0B37090B"/>
    <w:rsid w:val="0BF927CB"/>
    <w:rsid w:val="0D496E28"/>
    <w:rsid w:val="0D8749D3"/>
    <w:rsid w:val="0F084732"/>
    <w:rsid w:val="0F2C41C6"/>
    <w:rsid w:val="0F4915BF"/>
    <w:rsid w:val="0F6F59FF"/>
    <w:rsid w:val="1106543B"/>
    <w:rsid w:val="12191133"/>
    <w:rsid w:val="13E92F74"/>
    <w:rsid w:val="148D1B59"/>
    <w:rsid w:val="15EC1F1E"/>
    <w:rsid w:val="16004FCD"/>
    <w:rsid w:val="171B44A8"/>
    <w:rsid w:val="17393D6D"/>
    <w:rsid w:val="18C4570A"/>
    <w:rsid w:val="19542DA6"/>
    <w:rsid w:val="199E2BFC"/>
    <w:rsid w:val="1A0F42FF"/>
    <w:rsid w:val="1A8F255B"/>
    <w:rsid w:val="1ADD1B15"/>
    <w:rsid w:val="1B837AE5"/>
    <w:rsid w:val="1BDE230A"/>
    <w:rsid w:val="1DF42A69"/>
    <w:rsid w:val="1ECE2D5A"/>
    <w:rsid w:val="1F2A29AB"/>
    <w:rsid w:val="1F9D50D9"/>
    <w:rsid w:val="226452E9"/>
    <w:rsid w:val="22FC03E0"/>
    <w:rsid w:val="257614E7"/>
    <w:rsid w:val="25797DC7"/>
    <w:rsid w:val="26045E34"/>
    <w:rsid w:val="266816DC"/>
    <w:rsid w:val="284C05FC"/>
    <w:rsid w:val="28762F33"/>
    <w:rsid w:val="2891296E"/>
    <w:rsid w:val="28B808CB"/>
    <w:rsid w:val="28BA25D6"/>
    <w:rsid w:val="290628D0"/>
    <w:rsid w:val="29B70A94"/>
    <w:rsid w:val="2A996019"/>
    <w:rsid w:val="2CA7585F"/>
    <w:rsid w:val="2CBA10A8"/>
    <w:rsid w:val="2CE43832"/>
    <w:rsid w:val="2E1B7F66"/>
    <w:rsid w:val="2FD24801"/>
    <w:rsid w:val="32D30EDF"/>
    <w:rsid w:val="33302434"/>
    <w:rsid w:val="34437DD9"/>
    <w:rsid w:val="346E2FE8"/>
    <w:rsid w:val="356603E9"/>
    <w:rsid w:val="36A257D5"/>
    <w:rsid w:val="37024698"/>
    <w:rsid w:val="388918ED"/>
    <w:rsid w:val="39203F6A"/>
    <w:rsid w:val="3A852DBB"/>
    <w:rsid w:val="3B201EEF"/>
    <w:rsid w:val="3BD3357D"/>
    <w:rsid w:val="3C782D64"/>
    <w:rsid w:val="3CB90D7F"/>
    <w:rsid w:val="3D262A68"/>
    <w:rsid w:val="3E004139"/>
    <w:rsid w:val="3E39480C"/>
    <w:rsid w:val="3EC16DA1"/>
    <w:rsid w:val="3FC94ED0"/>
    <w:rsid w:val="3FFC028A"/>
    <w:rsid w:val="40D8229B"/>
    <w:rsid w:val="43026189"/>
    <w:rsid w:val="457C1B3E"/>
    <w:rsid w:val="46606D15"/>
    <w:rsid w:val="46954F5C"/>
    <w:rsid w:val="46E61E1A"/>
    <w:rsid w:val="478C21E1"/>
    <w:rsid w:val="4A4E7F19"/>
    <w:rsid w:val="4A832020"/>
    <w:rsid w:val="4A83528A"/>
    <w:rsid w:val="4B9863A8"/>
    <w:rsid w:val="4BA73C0D"/>
    <w:rsid w:val="4C31517C"/>
    <w:rsid w:val="4C557D69"/>
    <w:rsid w:val="4E244613"/>
    <w:rsid w:val="4E3B4781"/>
    <w:rsid w:val="4E7656B4"/>
    <w:rsid w:val="4E8E0629"/>
    <w:rsid w:val="4E8F7643"/>
    <w:rsid w:val="500D2D95"/>
    <w:rsid w:val="50370EE4"/>
    <w:rsid w:val="515A516C"/>
    <w:rsid w:val="515F541B"/>
    <w:rsid w:val="51EB1BDA"/>
    <w:rsid w:val="52552F2A"/>
    <w:rsid w:val="534360B5"/>
    <w:rsid w:val="53AB7DBC"/>
    <w:rsid w:val="5450380A"/>
    <w:rsid w:val="54CD4CA6"/>
    <w:rsid w:val="553701CB"/>
    <w:rsid w:val="555558F6"/>
    <w:rsid w:val="58FC68CD"/>
    <w:rsid w:val="59FF237B"/>
    <w:rsid w:val="5A6D661E"/>
    <w:rsid w:val="5ADF7095"/>
    <w:rsid w:val="5B31460E"/>
    <w:rsid w:val="5B5C7DD3"/>
    <w:rsid w:val="5B70039C"/>
    <w:rsid w:val="5CA442C0"/>
    <w:rsid w:val="5CBD2290"/>
    <w:rsid w:val="5E3C53E8"/>
    <w:rsid w:val="5E421A86"/>
    <w:rsid w:val="5E8A3CAC"/>
    <w:rsid w:val="5F121B42"/>
    <w:rsid w:val="5F25294E"/>
    <w:rsid w:val="5F2D2AF7"/>
    <w:rsid w:val="5F537FE7"/>
    <w:rsid w:val="60416DC2"/>
    <w:rsid w:val="60B94F1A"/>
    <w:rsid w:val="61E94E7B"/>
    <w:rsid w:val="61FD3E22"/>
    <w:rsid w:val="62465B2B"/>
    <w:rsid w:val="629C2237"/>
    <w:rsid w:val="62F738E6"/>
    <w:rsid w:val="642252DE"/>
    <w:rsid w:val="64736587"/>
    <w:rsid w:val="64847D85"/>
    <w:rsid w:val="64CD5000"/>
    <w:rsid w:val="66B14967"/>
    <w:rsid w:val="66B830E3"/>
    <w:rsid w:val="68620242"/>
    <w:rsid w:val="6A630604"/>
    <w:rsid w:val="6B1E13E6"/>
    <w:rsid w:val="6B905925"/>
    <w:rsid w:val="6B983FDF"/>
    <w:rsid w:val="6D986A17"/>
    <w:rsid w:val="6E047C14"/>
    <w:rsid w:val="6E2A5BE1"/>
    <w:rsid w:val="6E533D98"/>
    <w:rsid w:val="6F617AE8"/>
    <w:rsid w:val="709322BD"/>
    <w:rsid w:val="719C1066"/>
    <w:rsid w:val="72792FA3"/>
    <w:rsid w:val="72EF05E5"/>
    <w:rsid w:val="735E4547"/>
    <w:rsid w:val="755A05F2"/>
    <w:rsid w:val="75AD0232"/>
    <w:rsid w:val="785972A9"/>
    <w:rsid w:val="786F10C3"/>
    <w:rsid w:val="787F0979"/>
    <w:rsid w:val="795D3046"/>
    <w:rsid w:val="79AA5641"/>
    <w:rsid w:val="7ABE33A1"/>
    <w:rsid w:val="7B4B37AC"/>
    <w:rsid w:val="7D4B2739"/>
    <w:rsid w:val="7DBC6A29"/>
    <w:rsid w:val="7DC9574D"/>
    <w:rsid w:val="7E5367B2"/>
    <w:rsid w:val="7EB1784D"/>
    <w:rsid w:val="7FC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9"/>
    <w:pPr>
      <w:keepNext/>
      <w:keepLines/>
      <w:spacing w:before="120" w:after="120"/>
      <w:ind w:firstLine="200" w:firstLineChars="200"/>
      <w:outlineLvl w:val="3"/>
    </w:pPr>
    <w:rPr>
      <w:rFonts w:ascii="宋体" w:hAnsi="Arial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21"/>
    <w:qFormat/>
    <w:uiPriority w:val="99"/>
    <w:rPr>
      <w:sz w:val="24"/>
    </w:rPr>
  </w:style>
  <w:style w:type="paragraph" w:styleId="4">
    <w:name w:val="Body Text Indent"/>
    <w:basedOn w:val="1"/>
    <w:next w:val="5"/>
    <w:link w:val="22"/>
    <w:qFormat/>
    <w:uiPriority w:val="99"/>
    <w:pPr>
      <w:ind w:firstLine="600"/>
    </w:pPr>
    <w:rPr>
      <w:sz w:val="30"/>
    </w:rPr>
  </w:style>
  <w:style w:type="paragraph" w:styleId="5">
    <w:name w:val="envelope return"/>
    <w:qFormat/>
    <w:locked/>
    <w:uiPriority w:val="99"/>
    <w:pPr>
      <w:widowControl w:val="0"/>
      <w:snapToGrid w:val="0"/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next w:val="1"/>
    <w:link w:val="20"/>
    <w:qFormat/>
    <w:uiPriority w:val="99"/>
    <w:pPr>
      <w:spacing w:after="120" w:line="480" w:lineRule="auto"/>
    </w:pPr>
  </w:style>
  <w:style w:type="paragraph" w:styleId="10">
    <w:name w:val="Normal (Web)"/>
    <w:basedOn w:val="1"/>
    <w:qFormat/>
    <w:locked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1">
    <w:name w:val="Body Text First Indent"/>
    <w:basedOn w:val="1"/>
    <w:link w:val="26"/>
    <w:qFormat/>
    <w:uiPriority w:val="99"/>
    <w:pPr>
      <w:ind w:firstLine="420" w:firstLineChars="100"/>
    </w:pPr>
  </w:style>
  <w:style w:type="paragraph" w:styleId="12">
    <w:name w:val="Body Text First Indent 2"/>
    <w:basedOn w:val="4"/>
    <w:next w:val="1"/>
    <w:link w:val="27"/>
    <w:qFormat/>
    <w:uiPriority w:val="99"/>
    <w:pPr>
      <w:ind w:firstLine="420"/>
    </w:p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paragraph" w:customStyle="1" w:styleId="17">
    <w:name w:val="Default"/>
    <w:basedOn w:val="18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标题2"/>
    <w:next w:val="1"/>
    <w:qFormat/>
    <w:uiPriority w:val="99"/>
    <w:pPr>
      <w:widowControl w:val="0"/>
      <w:spacing w:line="360" w:lineRule="auto"/>
      <w:ind w:firstLine="0" w:firstLineChars="0"/>
      <w:jc w:val="left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19">
    <w:name w:val="标题 4 字符"/>
    <w:link w:val="2"/>
    <w:semiHidden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0">
    <w:name w:val="正文文本 2 字符"/>
    <w:link w:val="9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1">
    <w:name w:val="正文文本 字符"/>
    <w:link w:val="3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2">
    <w:name w:val="正文文本缩进 字符"/>
    <w:link w:val="4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3">
    <w:name w:val="日期 字符"/>
    <w:link w:val="6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4">
    <w:name w:val="页脚 字符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页眉 字符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正文文本首行缩进 字符"/>
    <w:link w:val="11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7">
    <w:name w:val="正文文本首行缩进 2 字符"/>
    <w:link w:val="12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8">
    <w:name w:val="apple-converted-space"/>
    <w:qFormat/>
    <w:uiPriority w:val="99"/>
    <w:rPr>
      <w:rFonts w:cs="Times New Roman"/>
    </w:rPr>
  </w:style>
  <w:style w:type="paragraph" w:customStyle="1" w:styleId="29">
    <w:name w:val="Char"/>
    <w:basedOn w:val="1"/>
    <w:qFormat/>
    <w:uiPriority w:val="99"/>
  </w:style>
  <w:style w:type="paragraph" w:customStyle="1" w:styleId="30">
    <w:name w:val="Char Char Char1 Char"/>
    <w:basedOn w:val="1"/>
    <w:qFormat/>
    <w:uiPriority w:val="99"/>
  </w:style>
  <w:style w:type="paragraph" w:customStyle="1" w:styleId="31">
    <w:name w:val="1正文段落"/>
    <w:basedOn w:val="1"/>
    <w:qFormat/>
    <w:uiPriority w:val="99"/>
    <w:pPr>
      <w:spacing w:line="360" w:lineRule="auto"/>
      <w:ind w:firstLine="480" w:firstLineChars="200"/>
      <w:jc w:val="left"/>
    </w:pPr>
    <w:rPr>
      <w:kern w:val="0"/>
      <w:sz w:val="24"/>
    </w:rPr>
  </w:style>
  <w:style w:type="paragraph" w:customStyle="1" w:styleId="3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2662</Words>
  <Characters>2931</Characters>
  <Lines>7</Lines>
  <Paragraphs>2</Paragraphs>
  <TotalTime>4</TotalTime>
  <ScaleCrop>false</ScaleCrop>
  <LinksUpToDate>false</LinksUpToDate>
  <CharactersWithSpaces>7722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2022-03-07T08:39:00Z</dcterms:created>
  <dc:creator>zf</dc:creator>
  <cp:lastModifiedBy>三生万物</cp:lastModifiedBy>
  <cp:lastPrinted>2021-09-06T05:38:00Z</cp:lastPrinted>
  <dcterms:modified xsi:type="dcterms:W3CDTF">2025-07-16T02:40:31Z</dcterms:modified>
  <dc:title>金环管[2012]13号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31E2CF11CE5D4D31B4E05FD09F032E0B</vt:lpwstr>
  </property>
  <property fmtid="{D5CDD505-2E9C-101B-9397-08002B2CF9AE}" pid="4" name="commondata">
    <vt:lpwstr>eyJoZGlkIjoiNjcwMDA0NzFiMGFjNmYzMjdjMDNiMDNkMWVmMDFjZTEifQ==</vt:lpwstr>
  </property>
  <property fmtid="{D5CDD505-2E9C-101B-9397-08002B2CF9AE}" pid="5" name="KSOTemplateDocerSaveRecord">
    <vt:lpwstr>eyJoZGlkIjoiZWYwNGQ1Yjk0YTRiZDA0ODk5NTM3MzM2ZTcxMjcyNTYiLCJ1c2VySWQiOiI4Njg3MzU3MzIifQ==</vt:lpwstr>
  </property>
</Properties>
</file>