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eastAsia="方正小标宋简体"/>
          <w:color w:val="000000"/>
          <w:kern w:val="0"/>
          <w:sz w:val="44"/>
          <w:szCs w:val="44"/>
        </w:rPr>
      </w:pPr>
      <w:r>
        <w:rPr>
          <w:rFonts w:hint="default" w:ascii="Times New Roman" w:eastAsia="方正小标宋简体"/>
          <w:color w:val="000000"/>
          <w:kern w:val="0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FxhRQRjxb4JIYyfr/xuQ0iMXE12FDlk62aAGeVbMgq41WP6IbvxDz29LhN4WRvV9wuMqK3so2edf6hQtgY59DbaUGbRulpD/QVJfzw52y51whDcxB5WjRXpD3O3iH9f+cuJFm7tblt8/palBOBmfTrQtjpFKNn4I+IOtBoKXKMxdm9NhW7PtTcFvN6C7i+s+poTnAT1YiAjsrr6sYHv6sI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EJZSRyk9Y6Mrom5JwZ5SBhvdcNA+cjguYDNLWtCtq7JCzK0Cpu0w9dBKcZKZ+i3vis5c6YfUq6ZnAV9fOiPFPluygGdRJB/EqDsb+85TGWIea4ZIlThYK4FFnGOAXH+3piT1BtIoItg9Oe7quodKnLh6I0xVAfGFqCTWttuAO3gGLjlmD4eXT+MELs9V79rOM9NwhXVHcMlYv1rhC3KBB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xhRQRjxb4JIYyfr/xuQ0iMXE12FDlk62aAGeVbMgq41WP6IbvxDz29LhN4WRvV9wuMqK3so2edf6hQtgY59DbaUGbRulpD/QVJfzw52y51whDcxB5WjRXpD3O3iH9f+cuJFm7tblt8/palBOBmfTrQtjpFKNn4I+IOtBoKXKMxdm9NhW7PtTcFvN6C7i+s+poTnAT1YiAjsrr6sYHv6sI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EJZSRyk9Y6Mrom5JwZ5SBhvdcNA+cjguYDNLWtCtq7JCzK0Cpu0w9dBKcZKZ+i3vis5c6YfUq6ZnAV9fOiPFPluygGdRJB/EqDsb+85TGWIea4ZIlThYK4FFnGOAXH+3piT1BtIoItg9Oe7quodKnLh6I0xVAfGFqCTWttuAO3gGLjlmD4eXT+MELs9V79rOM9NwhXVHcMlYv1rhC3KBBt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eastAsia="方正小标宋简体"/>
          <w:color w:val="000000"/>
          <w:kern w:val="0"/>
          <w:sz w:val="44"/>
          <w:szCs w:val="44"/>
          <w:lang w:val="en-US" w:eastAsia="zh-CN"/>
        </w:rPr>
        <w:t>金寨县城市管理行政执法局2023年</w:t>
      </w:r>
      <w:r>
        <w:rPr>
          <w:rFonts w:ascii="Times New Roman" w:eastAsia="方正小标宋简体"/>
          <w:color w:val="000000"/>
          <w:kern w:val="0"/>
          <w:sz w:val="44"/>
          <w:szCs w:val="44"/>
        </w:rPr>
        <w:t>政府</w:t>
      </w:r>
      <w:r>
        <w:rPr>
          <w:rFonts w:hint="eastAsia" w:ascii="Times New Roman" w:eastAsia="方正小标宋简体"/>
          <w:color w:val="000000"/>
          <w:kern w:val="0"/>
          <w:sz w:val="44"/>
          <w:szCs w:val="44"/>
          <w:lang w:val="en-US" w:eastAsia="zh-CN"/>
        </w:rPr>
        <w:t xml:space="preserve">   </w:t>
      </w:r>
      <w:r>
        <w:rPr>
          <w:rFonts w:ascii="Times New Roman" w:eastAsia="方正小标宋简体"/>
          <w:color w:val="000000"/>
          <w:kern w:val="0"/>
          <w:sz w:val="44"/>
          <w:szCs w:val="44"/>
        </w:rPr>
        <w:t>信息公开工作年度报告</w:t>
      </w:r>
    </w:p>
    <w:p>
      <w:pPr>
        <w:widowControl/>
        <w:shd w:val="clear" w:color="auto" w:fill="FFFFFF"/>
        <w:ind w:firstLine="480"/>
        <w:rPr>
          <w:rFonts w:ascii="Times New Roman"/>
          <w:color w:val="000000"/>
          <w:kern w:val="0"/>
          <w:sz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600" w:lineRule="atLeast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zh-CN"/>
        </w:rPr>
        <w:t xml:space="preserve"> 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60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依据《中华人民共和国政府信息公开条例》（以下简称《条例》）和《中华人民共和国政府信息公开工作年度报告格式》（国办公开办函〔2021〕30号）规定以及《关于做好2023年度政府信息公开年度报告编制和发布工作的通知 》（金政公开〔2024〕1号）文件要求，编制本报告。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一、总体情况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zh-CN"/>
        </w:rPr>
        <w:t>（一）主动公开情况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baseline"/>
        <w:outlineLvl w:val="9"/>
        <w:rPr>
          <w:rFonts w:hint="default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一是加强城市管理领域重大决策公开。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对燃气安全、城区违法建设专项整治、住宅小区物业专项维修资金紧急启动等相关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政策进行发布和解读，并对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涉及群众切身利益的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老旧小区改造、城市温度等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重点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项目建设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信息及时予以公开。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二是常态化做好栏目信息公开。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定期动态更新部门户网站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栏目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内容，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主动做好政策、规划计划、决策部署、人事信息、招标采购等信息公开，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全年通过部门户网站发布信息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362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条。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三是持续推进基层政务公开。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为进一步深化基层政务公开，提高市政服务效能和综合执法效能，我局依托智慧城管、智慧路灯等信息平台，对涉及民生的市政、供水、供气、物业及环卫等领域全面进行公开，深入推进基层政务公开标准化规范化建设，着力打造法治、阳光透明城管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四是加强公共企事业单位信息公开。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fill="auto"/>
          <w:vertAlign w:val="baseline"/>
          <w:lang w:val="en-US" w:eastAsia="zh-CN"/>
        </w:rPr>
        <w:t>2023年</w:t>
      </w:r>
      <w:r>
        <w:rPr>
          <w:rFonts w:hint="eastAsia" w:ascii="Times New Roman" w:cs="仿宋_GB2312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fill="auto"/>
          <w:vertAlign w:val="baseline"/>
          <w:lang w:val="en-US" w:eastAsia="zh-CN"/>
        </w:rPr>
        <w:t>我县专门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fill="auto"/>
          <w:vertAlign w:val="baseline"/>
          <w:lang w:val="en-US" w:eastAsia="zh-CN"/>
        </w:rPr>
        <w:t>为供水、供气、供电等企业设置政务公开目录，</w:t>
      </w:r>
      <w:r>
        <w:rPr>
          <w:rFonts w:hint="eastAsia" w:ascii="Times New Roman" w:cs="仿宋_GB2312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fill="auto"/>
          <w:vertAlign w:val="baseline"/>
          <w:lang w:val="en-US" w:eastAsia="zh-CN"/>
        </w:rPr>
        <w:t>通过平台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fill="auto"/>
          <w:vertAlign w:val="baseline"/>
          <w:lang w:val="en-US" w:eastAsia="zh-CN"/>
        </w:rPr>
        <w:t>发布相关信息650余条</w:t>
      </w:r>
      <w:r>
        <w:rPr>
          <w:rFonts w:hint="eastAsia" w:ascii="Times New Roman" w:cs="仿宋_GB2312"/>
          <w:b w:val="0"/>
          <w:i w:val="0"/>
          <w:caps w:val="0"/>
          <w:color w:val="auto"/>
          <w:spacing w:val="0"/>
          <w:sz w:val="32"/>
          <w:szCs w:val="32"/>
          <w:u w:val="none" w:color="auto"/>
          <w:shd w:val="clear" w:fill="auto"/>
          <w:vertAlign w:val="baseline"/>
          <w:lang w:val="en-US" w:eastAsia="zh-CN"/>
        </w:rPr>
        <w:t>，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切实提高群众知晓率，打通“用水用气”服务“最后一公里”。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zh-CN"/>
        </w:rPr>
        <w:t>（二）依申请公开情况</w:t>
      </w:r>
      <w:bookmarkStart w:id="0" w:name="_GoBack"/>
      <w:bookmarkEnd w:id="0"/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hAnsi="仿宋_GB2312" w:cs="仿宋_GB2312"/>
          <w:color w:val="000000"/>
        </w:rPr>
      </w:pPr>
      <w:r>
        <w:rPr>
          <w:rFonts w:hint="eastAsia" w:hAnsi="仿宋_GB2312" w:cs="仿宋_GB2312"/>
          <w:color w:val="000000"/>
          <w:lang w:val="en-US" w:eastAsia="zh-CN"/>
        </w:rPr>
        <w:t>对照依申请相关新规定，</w:t>
      </w:r>
      <w:r>
        <w:rPr>
          <w:rFonts w:hint="eastAsia" w:hAnsi="仿宋_GB2312" w:cs="仿宋_GB2312"/>
          <w:color w:val="000000"/>
        </w:rPr>
        <w:t>加强规范化管理，不断提升办理效率，</w:t>
      </w:r>
      <w:r>
        <w:rPr>
          <w:rFonts w:hint="eastAsia" w:hAnsi="仿宋_GB2312" w:cs="仿宋_GB2312"/>
          <w:color w:val="000000"/>
          <w:lang w:val="en-US" w:eastAsia="zh-CN"/>
        </w:rPr>
        <w:t>切实提高</w:t>
      </w:r>
      <w:r>
        <w:rPr>
          <w:rFonts w:hint="eastAsia" w:hAnsi="仿宋_GB2312" w:cs="仿宋_GB2312"/>
          <w:color w:val="000000"/>
        </w:rPr>
        <w:t>群众满意度。</w:t>
      </w:r>
      <w:r>
        <w:rPr>
          <w:rFonts w:hint="eastAsia" w:hAnsi="仿宋_GB2312" w:cs="仿宋_GB2312"/>
          <w:color w:val="000000"/>
          <w:lang w:val="en-US" w:eastAsia="zh-CN"/>
        </w:rPr>
        <w:t>今年受理线上依</w:t>
      </w:r>
      <w:r>
        <w:rPr>
          <w:rFonts w:hint="eastAsia" w:hAnsi="仿宋_GB2312" w:cs="仿宋_GB2312"/>
          <w:color w:val="000000"/>
        </w:rPr>
        <w:t>申请</w:t>
      </w:r>
      <w:r>
        <w:rPr>
          <w:rFonts w:hint="eastAsia" w:hAnsi="仿宋_GB2312" w:cs="仿宋_GB2312"/>
          <w:color w:val="000000"/>
          <w:lang w:val="en-US" w:eastAsia="zh-CN"/>
        </w:rPr>
        <w:t>4</w:t>
      </w:r>
      <w:r>
        <w:rPr>
          <w:rFonts w:hint="eastAsia" w:hAnsi="仿宋_GB2312" w:cs="仿宋_GB2312"/>
          <w:color w:val="000000"/>
        </w:rPr>
        <w:t>件，</w:t>
      </w:r>
      <w:r>
        <w:rPr>
          <w:rFonts w:hint="eastAsia" w:hAnsi="仿宋_GB2312" w:cs="仿宋_GB2312"/>
          <w:color w:val="000000"/>
          <w:lang w:val="en-US" w:eastAsia="zh-CN"/>
        </w:rPr>
        <w:t>均在</w:t>
      </w:r>
      <w:r>
        <w:rPr>
          <w:rFonts w:hint="eastAsia" w:hAnsi="仿宋_GB2312" w:cs="仿宋_GB2312"/>
          <w:color w:val="000000"/>
        </w:rPr>
        <w:t>法定期限内办结答复</w:t>
      </w:r>
      <w:r>
        <w:rPr>
          <w:rFonts w:hint="eastAsia" w:hAnsi="仿宋_GB2312" w:cs="仿宋_GB2312"/>
          <w:color w:val="000000"/>
          <w:lang w:eastAsia="zh-CN"/>
        </w:rPr>
        <w:t>，</w:t>
      </w:r>
      <w:r>
        <w:rPr>
          <w:rFonts w:hint="eastAsia" w:hAnsi="仿宋_GB2312" w:cs="仿宋_GB2312"/>
          <w:color w:val="000000"/>
          <w:lang w:val="en-US" w:eastAsia="zh-CN"/>
        </w:rPr>
        <w:t>本年度未发生行政复议、行政诉讼情况</w:t>
      </w:r>
      <w:r>
        <w:rPr>
          <w:rFonts w:hint="eastAsia" w:hAnsi="仿宋_GB2312" w:cs="仿宋_GB2312"/>
          <w:color w:val="000000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zh-CN"/>
        </w:rPr>
        <w:t>（三）政府信息管理情况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建立完善政府信息公开审查机制</w:t>
      </w:r>
      <w:r>
        <w:rPr>
          <w:rFonts w:hint="eastAsia" w:hAnsi="仿宋_GB2312" w:cs="仿宋_GB2312"/>
          <w:color w:val="000000"/>
          <w:kern w:val="2"/>
          <w:sz w:val="32"/>
          <w:szCs w:val="32"/>
          <w:lang w:val="en-US" w:eastAsia="zh-CN" w:bidi="ar-SA"/>
        </w:rPr>
        <w:t>，严格做好信息发布审核把关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，加强信息公开保密审查</w:t>
      </w:r>
      <w:r>
        <w:rPr>
          <w:rFonts w:hint="eastAsia" w:hAnsi="仿宋_GB2312" w:cs="仿宋_GB2312"/>
          <w:color w:val="000000"/>
          <w:kern w:val="2"/>
          <w:sz w:val="32"/>
          <w:szCs w:val="32"/>
          <w:lang w:val="en-US" w:eastAsia="zh-CN" w:bidi="ar-SA"/>
        </w:rPr>
        <w:t>；对照县政府“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个人隐私</w:t>
      </w:r>
      <w:r>
        <w:rPr>
          <w:rFonts w:hint="eastAsia" w:hAnsi="仿宋_GB2312" w:cs="仿宋_GB2312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重大错误</w:t>
      </w:r>
      <w:r>
        <w:rPr>
          <w:rFonts w:hint="eastAsia" w:hAnsi="仿宋_GB2312" w:cs="仿宋_GB2312"/>
          <w:color w:val="000000"/>
          <w:kern w:val="2"/>
          <w:sz w:val="32"/>
          <w:szCs w:val="32"/>
          <w:lang w:val="en-US" w:eastAsia="zh-CN" w:bidi="ar-SA"/>
        </w:rPr>
        <w:t>、错敏词”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hAnsi="仿宋_GB2312" w:cs="仿宋_GB2312"/>
          <w:color w:val="000000"/>
          <w:kern w:val="2"/>
          <w:sz w:val="32"/>
          <w:szCs w:val="32"/>
          <w:lang w:val="en-US" w:eastAsia="zh-CN" w:bidi="ar-SA"/>
        </w:rPr>
        <w:t>通报的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不规范内容</w:t>
      </w:r>
      <w:r>
        <w:rPr>
          <w:rFonts w:hint="eastAsia" w:hAnsi="仿宋_GB2312" w:cs="仿宋_GB2312"/>
          <w:color w:val="000000"/>
          <w:kern w:val="2"/>
          <w:sz w:val="32"/>
          <w:szCs w:val="32"/>
          <w:lang w:val="en-US" w:eastAsia="zh-CN" w:bidi="ar-SA"/>
        </w:rPr>
        <w:t>，及时进行整改和自我排查，确保发布信息准确规范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hAnsi="仿宋_GB2312" w:cs="仿宋_GB2312"/>
          <w:color w:val="000000"/>
          <w:kern w:val="2"/>
          <w:sz w:val="32"/>
          <w:szCs w:val="32"/>
          <w:lang w:val="en-US" w:eastAsia="zh-CN" w:bidi="ar-SA"/>
        </w:rPr>
        <w:t>今年以来整改“表述错误、错敏词”10次。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根据县政务公开办相关要求及2023年最新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调整的权责清单，进一步加强</w:t>
      </w: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政务 </w:t>
      </w:r>
      <w:r>
        <w:rPr>
          <w:rFonts w:hint="default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公开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平台建设，</w:t>
      </w: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不断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优化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栏目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设置，</w:t>
      </w:r>
      <w:r>
        <w:rPr>
          <w:rFonts w:hint="eastAsia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2023年增加了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行政许可、行政奖励、行政征收及其他权力等4个栏目</w:t>
      </w: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。同时积极参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与省</w:t>
      </w:r>
      <w:r>
        <w:rPr>
          <w:rFonts w:hint="eastAsia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住建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厅</w:t>
      </w:r>
      <w:r>
        <w:rPr>
          <w:rFonts w:hint="eastAsia" w:hAnsi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组织的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基层政务公开工作调研座谈会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，为政府信息公开平台建设</w:t>
      </w: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建言献策。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baseline"/>
        <w:outlineLvl w:val="9"/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val="en-US" w:eastAsia="zh-CN" w:bidi="zh-CN"/>
        </w:rPr>
        <w:t>（五）监督保障情况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4" w:firstLineChars="300"/>
        <w:rPr>
          <w:rFonts w:hint="default" w:hAnsi="仿宋_GB2312" w:cs="仿宋_GB2312"/>
          <w:b w:val="0"/>
          <w:bCs w:val="0"/>
          <w:color w:val="000000"/>
          <w:lang w:val="en-US" w:eastAsia="zh-CN"/>
        </w:rPr>
      </w:pPr>
      <w:r>
        <w:rPr>
          <w:rFonts w:hint="eastAsia" w:hAnsi="仿宋_GB2312" w:cs="仿宋_GB2312"/>
          <w:b/>
          <w:bCs/>
          <w:color w:val="000000"/>
          <w:lang w:val="en-US" w:eastAsia="zh-CN"/>
        </w:rPr>
        <w:t>一是明确公开的责任和分工。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结合</w:t>
      </w:r>
      <w:r>
        <w:rPr>
          <w:rFonts w:hint="eastAsia" w:hAnsi="仿宋_GB2312" w:cs="仿宋_GB2312"/>
          <w:color w:val="000000"/>
          <w:kern w:val="2"/>
          <w:sz w:val="32"/>
          <w:szCs w:val="32"/>
          <w:lang w:val="en-US" w:eastAsia="zh-CN" w:bidi="ar-SA"/>
        </w:rPr>
        <w:t>工作实际，及时发布2023年的政务公开重点工作分工情况，明确责任主体和完成时限，并逐项推动落实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hAnsi="仿宋_GB2312" w:cs="仿宋_GB2312"/>
          <w:b/>
          <w:bCs/>
          <w:color w:val="000000"/>
          <w:lang w:val="en-US" w:eastAsia="zh-CN"/>
        </w:rPr>
        <w:t>二是开展政务公开培训。</w:t>
      </w:r>
      <w:r>
        <w:rPr>
          <w:rFonts w:hint="eastAsia" w:hAnsi="仿宋_GB2312" w:cs="仿宋_GB2312"/>
          <w:color w:val="000000"/>
          <w:lang w:val="en-US" w:eastAsia="zh-CN"/>
        </w:rPr>
        <w:t>定期组织各部门兼职政务公开人员进行培训，不断提高业务水平，确保公开内容及时、准确、规范</w:t>
      </w:r>
      <w:r>
        <w:rPr>
          <w:rFonts w:hint="eastAsia" w:hAnsi="仿宋_GB2312" w:cs="仿宋_GB2312"/>
          <w:color w:val="000000"/>
        </w:rPr>
        <w:t>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三是加强责任追究。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今年对因</w:t>
      </w:r>
      <w:r>
        <w:rPr>
          <w:rFonts w:hint="eastAsia" w:hAnsi="仿宋_GB2312" w:cs="仿宋_GB2312"/>
          <w:b w:val="0"/>
          <w:bCs w:val="0"/>
          <w:color w:val="000000"/>
          <w:lang w:val="en-US" w:eastAsia="zh-CN"/>
        </w:rPr>
        <w:t>审查不严，导致保密文件公开的1名工作人员进行了提醒谈话。</w:t>
      </w:r>
      <w:r>
        <w:rPr>
          <w:rFonts w:hint="eastAsia" w:hAnsi="仿宋_GB2312" w:cs="仿宋_GB2312"/>
          <w:b/>
          <w:bCs/>
          <w:color w:val="000000"/>
          <w:lang w:val="en-US" w:eastAsia="zh-CN"/>
        </w:rPr>
        <w:t>四是及时做好监测整改工作。</w:t>
      </w:r>
      <w:r>
        <w:rPr>
          <w:rFonts w:hint="eastAsia" w:hAnsi="仿宋_GB2312" w:cs="仿宋_GB2312"/>
          <w:b w:val="0"/>
          <w:bCs w:val="0"/>
          <w:color w:val="000000"/>
          <w:lang w:val="en-US" w:eastAsia="zh-CN"/>
        </w:rPr>
        <w:t>针对每季度监测反馈结果，安排人员逐项进行整改，并开展回头看，确保信息公开符合规范。</w:t>
      </w:r>
    </w:p>
    <w:p>
      <w:pPr>
        <w:pStyle w:val="19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320" w:firstLineChars="100"/>
        <w:jc w:val="both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10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　</w:t>
            </w:r>
          </w:p>
        </w:tc>
      </w:tr>
    </w:tbl>
    <w:p>
      <w:pPr>
        <w:pStyle w:val="19"/>
        <w:widowControl/>
        <w:shd w:val="clear" w:color="auto" w:fill="FFFFFF"/>
        <w:spacing w:before="0" w:beforeAutospacing="0" w:after="0" w:afterAutospacing="0"/>
        <w:ind w:firstLine="320" w:firstLineChars="100"/>
        <w:jc w:val="both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10"/>
        <w:tblW w:w="97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商业</w:t>
            </w:r>
          </w:p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科研</w:t>
            </w:r>
          </w:p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auto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auto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auto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auto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auto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auto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auto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auto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auto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auto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auto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u w:val="none" w:color="auto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eastAsia" w:hAnsi="Times New Roman" w:eastAsia="宋体" w:cs="Times New Roman"/>
                <w:color w:val="auto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.危及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三安全一稳定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eastAsia="zh-CN"/>
              </w:rPr>
              <w:t>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auto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hAnsi="Times New Roman" w:eastAsia="仿宋_GB2312" w:cs="Times New Roman"/>
                <w:color w:val="auto"/>
                <w:highlight w:val="none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</w:tbl>
    <w:p>
      <w:pPr>
        <w:pStyle w:val="19"/>
        <w:widowControl/>
        <w:shd w:val="clear" w:color="auto" w:fill="FFFFFF"/>
        <w:spacing w:before="0" w:beforeAutospacing="0" w:after="0" w:afterAutospacing="0"/>
        <w:ind w:firstLine="320" w:firstLineChars="100"/>
        <w:jc w:val="both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结果</w:t>
            </w:r>
          </w:p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其他</w:t>
            </w:r>
          </w:p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尚未</w:t>
            </w:r>
          </w:p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结果</w:t>
            </w:r>
          </w:p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结果</w:t>
            </w:r>
          </w:p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其他</w:t>
            </w:r>
          </w:p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尚未</w:t>
            </w:r>
          </w:p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结果</w:t>
            </w:r>
          </w:p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结果</w:t>
            </w:r>
          </w:p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其他</w:t>
            </w:r>
          </w:p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尚未</w:t>
            </w:r>
          </w:p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Ansi="Times New Roman" w:cs="Times New Roman"/>
                <w:color w:val="auto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Times New Roman" w:cs="Times New Roman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color w:val="auto"/>
                <w:kern w:val="0"/>
                <w:sz w:val="20"/>
                <w:szCs w:val="20"/>
                <w:highlight w:val="none"/>
                <w:u w:val="none" w:color="auto"/>
                <w:shd w:val="clear" w:color="auto" w:fill="auto"/>
              </w:rPr>
              <w:t> </w:t>
            </w:r>
          </w:p>
        </w:tc>
      </w:tr>
    </w:tbl>
    <w:p>
      <w:pPr>
        <w:pStyle w:val="19"/>
        <w:widowControl/>
        <w:shd w:val="clear" w:color="auto" w:fill="FFFFFF"/>
        <w:spacing w:before="0" w:beforeAutospacing="0" w:after="0" w:afterAutospacing="0"/>
        <w:ind w:firstLine="320" w:firstLineChars="100"/>
        <w:jc w:val="both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五、存在的主要问题及改进情况</w:t>
      </w:r>
    </w:p>
    <w:p>
      <w:pPr>
        <w:widowControl/>
        <w:numPr>
          <w:ilvl w:val="0"/>
          <w:numId w:val="0"/>
        </w:numPr>
        <w:shd w:val="clear" w:color="auto" w:fill="FFFFFF"/>
        <w:ind w:firstLine="640" w:firstLineChars="200"/>
        <w:rPr>
          <w:rFonts w:hint="default" w:hAnsi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hAnsi="仿宋_GB2312" w:cs="仿宋_GB2312"/>
          <w:color w:val="000000"/>
          <w:kern w:val="2"/>
          <w:sz w:val="32"/>
          <w:szCs w:val="32"/>
          <w:lang w:val="en-US" w:eastAsia="zh-CN" w:bidi="ar-SA"/>
        </w:rPr>
        <w:t>在县政务公开办的指导下，2023年我局政务公开虽取得一定成绩，但还存在一些问题：一是政务公开三级审核把关制度需进一步加强；二是行政规范性文件发布规范格式有待提升。下一步我局对照政务公开新要求，加强人员管理，提升业务水平，不断推进政务公开工作上新的台阶。一是严格落实信息发布三级审核制度。要求经办人员发布信息，需经分管领导和主要负责人审核，确认无误后方可发布，不得未经审核擅自发布。二是加强信息发布人员培训。组织人员到县政务公开办专门学习规范性发布相关规定，并积极开展系统内部政务公开业务培训，切实提高政务公开整体质量。</w:t>
      </w:r>
    </w:p>
    <w:p>
      <w:pPr>
        <w:pStyle w:val="19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其他需要报告的事项</w:t>
      </w:r>
    </w:p>
    <w:p>
      <w:pPr>
        <w:pStyle w:val="19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按照《国务院办公厅关于印发〈政府信息公开信息处理费管理办法〉的通知》（国办函〔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2020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〕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109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号）规定的按件、按量收费标准，本年度没有产生信息公开处理费”。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                    </w:t>
      </w:r>
    </w:p>
    <w:p>
      <w:pPr>
        <w:pStyle w:val="3"/>
        <w:jc w:val="right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2023年1月22日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44A96"/>
    <w:multiLevelType w:val="singleLevel"/>
    <w:tmpl w:val="C4444A9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NDU5ZGE2ZDc0YzVmOTQxMDBjMDBiNGZhYjhmYTMifQ=="/>
    <w:docVar w:name="DocumentID" w:val="{67C47E73-0663-4EAD-8F4C-85538EA085EA}"/>
    <w:docVar w:name="DocumentName" w:val="_iw20b_31164720"/>
  </w:docVars>
  <w:rsids>
    <w:rsidRoot w:val="00291766"/>
    <w:rsid w:val="00025179"/>
    <w:rsid w:val="00044B0B"/>
    <w:rsid w:val="000B13F6"/>
    <w:rsid w:val="000C5593"/>
    <w:rsid w:val="000F0F0E"/>
    <w:rsid w:val="00123D4B"/>
    <w:rsid w:val="00143021"/>
    <w:rsid w:val="0019344F"/>
    <w:rsid w:val="001D3976"/>
    <w:rsid w:val="00290306"/>
    <w:rsid w:val="00291766"/>
    <w:rsid w:val="002D2DC1"/>
    <w:rsid w:val="002F189E"/>
    <w:rsid w:val="00310C28"/>
    <w:rsid w:val="00311B17"/>
    <w:rsid w:val="00350037"/>
    <w:rsid w:val="00380C9E"/>
    <w:rsid w:val="003C0C47"/>
    <w:rsid w:val="00425416"/>
    <w:rsid w:val="004C2177"/>
    <w:rsid w:val="00517128"/>
    <w:rsid w:val="0053610D"/>
    <w:rsid w:val="005970F4"/>
    <w:rsid w:val="005A06AE"/>
    <w:rsid w:val="005B5C4F"/>
    <w:rsid w:val="006C67D0"/>
    <w:rsid w:val="00744BE6"/>
    <w:rsid w:val="00767032"/>
    <w:rsid w:val="007701F3"/>
    <w:rsid w:val="00804652"/>
    <w:rsid w:val="00822AFB"/>
    <w:rsid w:val="00855D7D"/>
    <w:rsid w:val="00864DA7"/>
    <w:rsid w:val="008D0079"/>
    <w:rsid w:val="008E03D4"/>
    <w:rsid w:val="008F1E64"/>
    <w:rsid w:val="0095560A"/>
    <w:rsid w:val="00994A01"/>
    <w:rsid w:val="009A5800"/>
    <w:rsid w:val="009F7F83"/>
    <w:rsid w:val="00A33D40"/>
    <w:rsid w:val="00A368FB"/>
    <w:rsid w:val="00AE7FF7"/>
    <w:rsid w:val="00BA3525"/>
    <w:rsid w:val="00BB2781"/>
    <w:rsid w:val="00C7506B"/>
    <w:rsid w:val="00CA6B06"/>
    <w:rsid w:val="00CB2189"/>
    <w:rsid w:val="00D2015F"/>
    <w:rsid w:val="00D617AA"/>
    <w:rsid w:val="00DB34EF"/>
    <w:rsid w:val="00DD358D"/>
    <w:rsid w:val="00DD6277"/>
    <w:rsid w:val="00DE5914"/>
    <w:rsid w:val="00DE6B08"/>
    <w:rsid w:val="00E832ED"/>
    <w:rsid w:val="00E84993"/>
    <w:rsid w:val="00EB11C4"/>
    <w:rsid w:val="00F97DFD"/>
    <w:rsid w:val="00FF7F53"/>
    <w:rsid w:val="01691C33"/>
    <w:rsid w:val="0227594A"/>
    <w:rsid w:val="042A5426"/>
    <w:rsid w:val="04A82834"/>
    <w:rsid w:val="04B53EDE"/>
    <w:rsid w:val="05A625A8"/>
    <w:rsid w:val="070902FB"/>
    <w:rsid w:val="090939A9"/>
    <w:rsid w:val="09D516AE"/>
    <w:rsid w:val="0CEC568C"/>
    <w:rsid w:val="0EFE2703"/>
    <w:rsid w:val="0F63587F"/>
    <w:rsid w:val="0FA0583B"/>
    <w:rsid w:val="10F90377"/>
    <w:rsid w:val="11D34725"/>
    <w:rsid w:val="12F34FB6"/>
    <w:rsid w:val="14863050"/>
    <w:rsid w:val="15E225ED"/>
    <w:rsid w:val="16631C7B"/>
    <w:rsid w:val="173F198A"/>
    <w:rsid w:val="1873671F"/>
    <w:rsid w:val="19DD0836"/>
    <w:rsid w:val="1A115961"/>
    <w:rsid w:val="1CD9282B"/>
    <w:rsid w:val="1E0B5246"/>
    <w:rsid w:val="1F1C1204"/>
    <w:rsid w:val="208A5FBE"/>
    <w:rsid w:val="21751354"/>
    <w:rsid w:val="21EC1976"/>
    <w:rsid w:val="271B6D08"/>
    <w:rsid w:val="27FF30A4"/>
    <w:rsid w:val="2C4614D9"/>
    <w:rsid w:val="2CC708AC"/>
    <w:rsid w:val="2EAE7FA7"/>
    <w:rsid w:val="35534721"/>
    <w:rsid w:val="36257D59"/>
    <w:rsid w:val="36347372"/>
    <w:rsid w:val="36AE4FB9"/>
    <w:rsid w:val="36CF676C"/>
    <w:rsid w:val="377B6CDB"/>
    <w:rsid w:val="38AE579C"/>
    <w:rsid w:val="397A1728"/>
    <w:rsid w:val="39801E41"/>
    <w:rsid w:val="3A5550AC"/>
    <w:rsid w:val="3A931F5D"/>
    <w:rsid w:val="3C7B70CD"/>
    <w:rsid w:val="3D8C38C7"/>
    <w:rsid w:val="3E6219DA"/>
    <w:rsid w:val="40322DDA"/>
    <w:rsid w:val="405262A9"/>
    <w:rsid w:val="44472BCC"/>
    <w:rsid w:val="45036AF3"/>
    <w:rsid w:val="45783F4C"/>
    <w:rsid w:val="45C272F7"/>
    <w:rsid w:val="45DD7AF9"/>
    <w:rsid w:val="45E73CFF"/>
    <w:rsid w:val="46781720"/>
    <w:rsid w:val="468B3248"/>
    <w:rsid w:val="49D511EC"/>
    <w:rsid w:val="49DE368B"/>
    <w:rsid w:val="4BD92CFF"/>
    <w:rsid w:val="4D2249B5"/>
    <w:rsid w:val="4DA256B5"/>
    <w:rsid w:val="4E6D1398"/>
    <w:rsid w:val="512A18AC"/>
    <w:rsid w:val="52FE4D9E"/>
    <w:rsid w:val="53C0736D"/>
    <w:rsid w:val="54B46E8B"/>
    <w:rsid w:val="57607619"/>
    <w:rsid w:val="5AF70681"/>
    <w:rsid w:val="5CB542AE"/>
    <w:rsid w:val="5DCB13C2"/>
    <w:rsid w:val="5E203E1A"/>
    <w:rsid w:val="610B286B"/>
    <w:rsid w:val="62B6084F"/>
    <w:rsid w:val="636649C5"/>
    <w:rsid w:val="65632625"/>
    <w:rsid w:val="666A3E51"/>
    <w:rsid w:val="6760797E"/>
    <w:rsid w:val="67733B6F"/>
    <w:rsid w:val="680B1697"/>
    <w:rsid w:val="692844CB"/>
    <w:rsid w:val="69AD404C"/>
    <w:rsid w:val="6B990A1D"/>
    <w:rsid w:val="6C824F7F"/>
    <w:rsid w:val="6D3B660E"/>
    <w:rsid w:val="6D7B106D"/>
    <w:rsid w:val="6F0A6D55"/>
    <w:rsid w:val="6F977CB5"/>
    <w:rsid w:val="71D02419"/>
    <w:rsid w:val="729D4E43"/>
    <w:rsid w:val="72AB5F51"/>
    <w:rsid w:val="72AE5964"/>
    <w:rsid w:val="75104791"/>
    <w:rsid w:val="77626DFA"/>
    <w:rsid w:val="77F0045B"/>
    <w:rsid w:val="78FA1000"/>
    <w:rsid w:val="7DCF098D"/>
    <w:rsid w:val="7DF15AC4"/>
    <w:rsid w:val="7E360912"/>
    <w:rsid w:val="B925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autoRedefine/>
    <w:qFormat/>
    <w:uiPriority w:val="0"/>
    <w:pPr>
      <w:spacing w:line="580" w:lineRule="exact"/>
      <w:ind w:firstLine="600" w:firstLineChars="200"/>
    </w:pPr>
    <w:rPr>
      <w:rFonts w:ascii="Times" w:hAnsi="Times" w:eastAsia="方正仿宋_GBK"/>
      <w:sz w:val="30"/>
      <w:szCs w:val="24"/>
    </w:rPr>
  </w:style>
  <w:style w:type="paragraph" w:styleId="5">
    <w:name w:val="Body Text Indent 2"/>
    <w:basedOn w:val="1"/>
    <w:autoRedefine/>
    <w:semiHidden/>
    <w:unhideWhenUsed/>
    <w:qFormat/>
    <w:uiPriority w:val="99"/>
    <w:pPr>
      <w:spacing w:after="120" w:afterLines="0" w:afterAutospacing="0" w:line="480" w:lineRule="auto"/>
      <w:ind w:left="420" w:leftChars="200"/>
    </w:pPr>
  </w:style>
  <w:style w:type="paragraph" w:styleId="6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page number"/>
    <w:basedOn w:val="11"/>
    <w:autoRedefine/>
    <w:unhideWhenUsed/>
    <w:qFormat/>
    <w:uiPriority w:val="99"/>
    <w:rPr>
      <w:rFonts w:ascii="Times New Roman" w:hAnsi="Times New Roman" w:eastAsia="宋体" w:cs="Times New Roman"/>
    </w:rPr>
  </w:style>
  <w:style w:type="paragraph" w:customStyle="1" w:styleId="13">
    <w:name w:val="BodyText1I2"/>
    <w:basedOn w:val="14"/>
    <w:autoRedefine/>
    <w:qFormat/>
    <w:uiPriority w:val="0"/>
    <w:pPr>
      <w:ind w:firstLine="420" w:firstLineChars="200"/>
    </w:pPr>
    <w:rPr>
      <w:rFonts w:ascii="Times New Roman" w:eastAsia="宋体"/>
      <w:sz w:val="24"/>
      <w:szCs w:val="24"/>
    </w:rPr>
  </w:style>
  <w:style w:type="paragraph" w:customStyle="1" w:styleId="14">
    <w:name w:val="BodyTextIndent"/>
    <w:basedOn w:val="1"/>
    <w:autoRedefine/>
    <w:qFormat/>
    <w:uiPriority w:val="0"/>
    <w:pPr>
      <w:spacing w:line="360" w:lineRule="auto"/>
      <w:ind w:firstLine="480"/>
      <w:jc w:val="left"/>
    </w:pPr>
    <w:rPr>
      <w:kern w:val="0"/>
      <w:sz w:val="20"/>
      <w:szCs w:val="20"/>
    </w:rPr>
  </w:style>
  <w:style w:type="character" w:customStyle="1" w:styleId="15">
    <w:name w:val="正文文本缩进 Char"/>
    <w:basedOn w:val="11"/>
    <w:link w:val="4"/>
    <w:qFormat/>
    <w:uiPriority w:val="0"/>
    <w:rPr>
      <w:rFonts w:ascii="Times" w:hAnsi="Times" w:eastAsia="方正仿宋_GBK" w:cs="Times New Roman"/>
      <w:sz w:val="30"/>
      <w:szCs w:val="24"/>
    </w:rPr>
  </w:style>
  <w:style w:type="character" w:customStyle="1" w:styleId="16">
    <w:name w:val="批注框文本 Char"/>
    <w:basedOn w:val="11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1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  <w:rPr>
      <w:rFonts w:ascii="Times New Roman" w:eastAsia="宋体"/>
      <w:sz w:val="21"/>
      <w:szCs w:val="24"/>
    </w:rPr>
  </w:style>
  <w:style w:type="paragraph" w:customStyle="1" w:styleId="19">
    <w:name w:val="Normal (Web)"/>
    <w:autoRedefine/>
    <w:qFormat/>
    <w:uiPriority w:val="0"/>
    <w:pPr>
      <w:widowControl w:val="0"/>
      <w:spacing w:before="100" w:beforeAutospacing="1" w:after="100" w:afterAutospacing="1"/>
      <w:jc w:val="left"/>
    </w:pPr>
    <w:rPr>
      <w:rFonts w:ascii="仿宋_GB2312" w:hAnsi="Times New Roman" w:eastAsia="仿宋_GB2312" w:cs="Times New Roman"/>
      <w:kern w:val="0"/>
      <w:sz w:val="2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2517</Words>
  <Characters>2590</Characters>
  <Lines>0</Lines>
  <Paragraphs>0</Paragraphs>
  <TotalTime>0</TotalTime>
  <ScaleCrop>false</ScaleCrop>
  <LinksUpToDate>false</LinksUpToDate>
  <CharactersWithSpaces>2804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2023-01-18T00:24:00Z</dcterms:created>
  <dc:creator>虹</dc:creator>
  <cp:lastModifiedBy>我的城，不忧伤</cp:lastModifiedBy>
  <cp:lastPrinted>2024-01-23T06:32:00Z</cp:lastPrinted>
  <dcterms:modified xsi:type="dcterms:W3CDTF">2025-08-13T02:43:54Z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11048CFED2FF4E09B93A62D13119799A_13</vt:lpwstr>
  </property>
</Properties>
</file>