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1" w:beforeAutospacing="0" w:after="141" w:afterAutospacing="0" w:line="720" w:lineRule="atLeast"/>
        <w:ind w:left="0" w:right="0" w:firstLine="0"/>
        <w:jc w:val="center"/>
        <w:rPr>
          <w:rFonts w:hint="eastAsia" w:ascii="微软雅黑" w:hAnsi="微软雅黑" w:eastAsia="微软雅黑" w:cs="微软雅黑"/>
          <w:b w:val="0"/>
          <w:bCs w:val="0"/>
          <w:i w:val="0"/>
          <w:iCs w:val="0"/>
          <w:caps w:val="0"/>
          <w:color w:val="000000"/>
          <w:spacing w:val="0"/>
          <w:sz w:val="45"/>
          <w:szCs w:val="45"/>
        </w:rPr>
      </w:pPr>
      <w:r>
        <w:rPr>
          <w:rFonts w:hint="eastAsia" w:ascii="微软雅黑" w:hAnsi="微软雅黑" w:eastAsia="微软雅黑" w:cs="微软雅黑"/>
          <w:b w:val="0"/>
          <w:bCs w:val="0"/>
          <w:i w:val="0"/>
          <w:iCs w:val="0"/>
          <w:caps w:val="0"/>
          <w:color w:val="000000"/>
          <w:spacing w:val="0"/>
          <w:sz w:val="45"/>
          <w:szCs w:val="45"/>
          <w:shd w:val="clear" w:fill="FFFFFF"/>
        </w:rPr>
        <w:t>金寨县教育局2020年政府信息公开工作年度报告</w:t>
      </w:r>
    </w:p>
    <w:p>
      <w:pPr>
        <w:pStyle w:val="3"/>
        <w:keepNext w:val="0"/>
        <w:keepLines w:val="0"/>
        <w:widowControl/>
        <w:suppressLineNumbers w:val="0"/>
        <w:shd w:val="clear" w:fill="FFFFFF"/>
        <w:spacing w:before="0" w:beforeAutospacing="0" w:after="0" w:afterAutospacing="0"/>
        <w:ind w:left="0" w:right="0" w:firstLine="640"/>
        <w:jc w:val="both"/>
        <w:rPr>
          <w:rFonts w:ascii="仿宋" w:hAnsi="仿宋" w:eastAsia="仿宋" w:cs="仿宋"/>
          <w:sz w:val="32"/>
          <w:szCs w:val="32"/>
        </w:rPr>
      </w:pPr>
      <w:r>
        <w:rPr>
          <w:rFonts w:hint="eastAsia" w:ascii="仿宋" w:hAnsi="仿宋" w:eastAsia="仿宋" w:cs="仿宋"/>
          <w:sz w:val="32"/>
          <w:szCs w:val="32"/>
          <w:shd w:val="clear" w:fill="FFFFFF"/>
        </w:rPr>
        <w:t>本报告依据《中华人民共和国政府信息公开条例》（国务院令第711号，以下简称新《条例》）、《六安市人民政府办公室关于做好政府信息公开年度报告编制工作的通知》（六政办秘〔2020〕161号）和《金寨县政务公开办公室关于做好2020年度政府信息公开年度报告编制工作的通知》（金政公开〔2021〕2号）文件要求编制而成。报告主要包括：总体情况、行政机关主动公开政府信息情况、收到和处理政府信息公开申请情况、政府信息公开行政复议及行政诉讼情况、政府信息公开工作存在的主要问题及改进情况和其他需要报告的事项。本报告中使用数据统计期限为2020年1月1日至12月31日，报告的电子版可在金寨县信息公开网（http://www.ahjinzhai.gov.cn/public/content/32323641?shareKey=40e37062124f4b28947461f9cbf35c49）下载。如对本报告有任何疑问，请与金寨县教育局办公室联系（地址：梅山镇新河南路县教育局一楼，电话：0564--7062512，邮编：237300）。</w:t>
      </w:r>
    </w:p>
    <w:p>
      <w:pPr>
        <w:pStyle w:val="3"/>
        <w:keepNext w:val="0"/>
        <w:keepLines w:val="0"/>
        <w:widowControl/>
        <w:suppressLineNumbers w:val="0"/>
        <w:shd w:val="clear" w:fill="FFFFFF"/>
        <w:spacing w:before="0" w:beforeAutospacing="0" w:after="0" w:afterAutospacing="0"/>
        <w:ind w:left="0" w:right="0" w:firstLine="640"/>
        <w:jc w:val="both"/>
        <w:rPr>
          <w:rFonts w:hint="eastAsia" w:ascii="仿宋" w:hAnsi="仿宋" w:eastAsia="仿宋" w:cs="仿宋"/>
          <w:sz w:val="32"/>
          <w:szCs w:val="32"/>
        </w:rPr>
      </w:pPr>
      <w:r>
        <w:rPr>
          <w:rFonts w:ascii="黑体" w:hAnsi="宋体" w:eastAsia="黑体" w:cs="黑体"/>
          <w:color w:val="333333"/>
          <w:sz w:val="32"/>
          <w:szCs w:val="32"/>
          <w:shd w:val="clear" w:fill="FFFFFF"/>
        </w:rPr>
        <w:t>一、总体情况</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default" w:ascii="Times New Roman" w:hAnsi="Times New Roman" w:eastAsia="宋体" w:cs="Times New Roman"/>
          <w:color w:val="000000"/>
          <w:sz w:val="32"/>
          <w:szCs w:val="32"/>
          <w:shd w:val="clear" w:fill="FFFFFF"/>
        </w:rPr>
        <w:t>2020</w:t>
      </w:r>
      <w:r>
        <w:rPr>
          <w:rFonts w:hint="eastAsia" w:ascii="仿宋" w:hAnsi="仿宋" w:eastAsia="仿宋" w:cs="仿宋"/>
          <w:color w:val="000000"/>
          <w:sz w:val="32"/>
          <w:szCs w:val="32"/>
          <w:shd w:val="clear" w:fill="FFFFFF"/>
        </w:rPr>
        <w:t>年，金寨县教育局严格按照《中华人民共和国政府信息公开条例》（以下简称《条例》）要求，紧密结合全县教育工作实际，坚持应公开、尽公开，主动公开政府信息</w:t>
      </w:r>
      <w:r>
        <w:rPr>
          <w:rFonts w:hint="default" w:ascii="Times New Roman" w:hAnsi="Times New Roman" w:eastAsia="宋体" w:cs="Times New Roman"/>
          <w:color w:val="000000"/>
          <w:sz w:val="32"/>
          <w:szCs w:val="32"/>
          <w:shd w:val="clear" w:fill="FFFFFF"/>
        </w:rPr>
        <w:t>6555</w:t>
      </w:r>
      <w:r>
        <w:rPr>
          <w:rFonts w:hint="eastAsia" w:ascii="仿宋" w:hAnsi="仿宋" w:eastAsia="仿宋" w:cs="仿宋"/>
          <w:color w:val="000000"/>
          <w:sz w:val="32"/>
          <w:szCs w:val="32"/>
          <w:shd w:val="clear" w:fill="FFFFFF"/>
        </w:rPr>
        <w:t>条。</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eastAsia" w:ascii="仿宋" w:hAnsi="仿宋" w:eastAsia="仿宋" w:cs="仿宋"/>
          <w:color w:val="000000"/>
          <w:sz w:val="32"/>
          <w:szCs w:val="32"/>
          <w:shd w:val="clear" w:fill="FFFFFF"/>
        </w:rPr>
        <w:t>（一）主动公开政府信息情况</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default" w:ascii="Times New Roman" w:hAnsi="Times New Roman" w:eastAsia="宋体" w:cs="Times New Roman"/>
          <w:color w:val="000000"/>
          <w:sz w:val="32"/>
          <w:szCs w:val="32"/>
          <w:shd w:val="clear" w:fill="FFFFFF"/>
        </w:rPr>
        <w:t>1.</w:t>
      </w:r>
      <w:r>
        <w:rPr>
          <w:rFonts w:hint="eastAsia" w:ascii="仿宋" w:hAnsi="仿宋" w:eastAsia="仿宋" w:cs="仿宋"/>
          <w:color w:val="000000"/>
          <w:sz w:val="32"/>
          <w:szCs w:val="32"/>
          <w:shd w:val="clear" w:fill="FFFFFF"/>
        </w:rPr>
        <w:t>全面推进教育领域政务公开。及时公开招生政策和招生计划、公布教育部门和直属学校预决算、三公经费等信息。发布教育资助、财政专项资金、依法行政等信息，保障民众知情权。开展政策解读，实现教育政策的透明化和公开化。积极应用书记信箱、部门信箱、在线访谈等网络平台，回应社会关切、百姓关注的话题，确保教育信息公开的及时性、有效性。</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default" w:ascii="Times New Roman" w:hAnsi="Times New Roman" w:eastAsia="宋体" w:cs="Times New Roman"/>
          <w:color w:val="000000"/>
          <w:sz w:val="32"/>
          <w:szCs w:val="32"/>
          <w:shd w:val="clear" w:fill="FFFFFF"/>
        </w:rPr>
        <w:t>2.</w:t>
      </w:r>
      <w:r>
        <w:rPr>
          <w:rFonts w:hint="eastAsia" w:ascii="仿宋" w:hAnsi="仿宋" w:eastAsia="仿宋" w:cs="仿宋"/>
          <w:color w:val="000000"/>
          <w:sz w:val="32"/>
          <w:szCs w:val="32"/>
          <w:shd w:val="clear" w:fill="FFFFFF"/>
        </w:rPr>
        <w:t>着力推进基层政务公开标准化规范化。按照省市县要求，编制义务教育基层政务公开标准化规范化目录；</w:t>
      </w:r>
      <w:r>
        <w:rPr>
          <w:rFonts w:hint="default" w:ascii="Times New Roman" w:hAnsi="Times New Roman" w:eastAsia="宋体" w:cs="Times New Roman"/>
          <w:color w:val="000000"/>
          <w:sz w:val="32"/>
          <w:szCs w:val="32"/>
          <w:shd w:val="clear" w:fill="FFFFFF"/>
        </w:rPr>
        <w:t>2020</w:t>
      </w:r>
      <w:r>
        <w:rPr>
          <w:rFonts w:hint="eastAsia" w:ascii="仿宋" w:hAnsi="仿宋" w:eastAsia="仿宋" w:cs="仿宋"/>
          <w:color w:val="000000"/>
          <w:sz w:val="32"/>
          <w:szCs w:val="32"/>
          <w:shd w:val="clear" w:fill="FFFFFF"/>
        </w:rPr>
        <w:t>年</w:t>
      </w:r>
      <w:r>
        <w:rPr>
          <w:rFonts w:hint="default" w:ascii="Times New Roman" w:hAnsi="Times New Roman" w:eastAsia="宋体" w:cs="Times New Roman"/>
          <w:color w:val="000000"/>
          <w:sz w:val="32"/>
          <w:szCs w:val="32"/>
          <w:shd w:val="clear" w:fill="FFFFFF"/>
        </w:rPr>
        <w:t>8</w:t>
      </w:r>
      <w:r>
        <w:rPr>
          <w:rFonts w:hint="eastAsia" w:ascii="仿宋" w:hAnsi="仿宋" w:eastAsia="仿宋" w:cs="仿宋"/>
          <w:color w:val="000000"/>
          <w:sz w:val="32"/>
          <w:szCs w:val="32"/>
          <w:shd w:val="clear" w:fill="FFFFFF"/>
        </w:rPr>
        <w:t>月份，参加省教育厅目录指引体系论证，并及时在两化平台发布信息。</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eastAsia" w:ascii="仿宋" w:hAnsi="仿宋" w:eastAsia="仿宋" w:cs="仿宋"/>
          <w:color w:val="000000"/>
          <w:sz w:val="32"/>
          <w:szCs w:val="32"/>
          <w:shd w:val="clear" w:fill="FFFFFF"/>
        </w:rPr>
        <w:t>（二）依申请公开</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eastAsia" w:ascii="仿宋" w:hAnsi="仿宋" w:eastAsia="仿宋" w:cs="仿宋"/>
          <w:color w:val="000000"/>
          <w:sz w:val="32"/>
          <w:szCs w:val="32"/>
          <w:shd w:val="clear" w:fill="FFFFFF"/>
        </w:rPr>
        <w:t>严格按照《六安市人民政府办公室关于印发六安市主动公开政府信息办法和依申请公开政府信息办法的通知》（六政办〔2019〕40号）要求，修订依申请公开制度和申请表、流程图等内容，</w:t>
      </w:r>
      <w:r>
        <w:rPr>
          <w:rFonts w:hint="default" w:ascii="Times New Roman" w:hAnsi="Times New Roman" w:eastAsia="仿宋" w:cs="Times New Roman"/>
          <w:color w:val="000000"/>
          <w:sz w:val="32"/>
          <w:szCs w:val="32"/>
          <w:shd w:val="clear" w:fill="FFFFFF"/>
        </w:rPr>
        <w:t>2020</w:t>
      </w:r>
      <w:r>
        <w:rPr>
          <w:rFonts w:hint="eastAsia" w:ascii="仿宋" w:hAnsi="仿宋" w:eastAsia="仿宋" w:cs="仿宋"/>
          <w:color w:val="000000"/>
          <w:sz w:val="32"/>
          <w:szCs w:val="32"/>
          <w:shd w:val="clear" w:fill="FFFFFF"/>
        </w:rPr>
        <w:t>年没有收到依申请公开的申请。</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eastAsia" w:ascii="仿宋" w:hAnsi="仿宋" w:eastAsia="仿宋" w:cs="仿宋"/>
          <w:color w:val="000000"/>
          <w:sz w:val="32"/>
          <w:szCs w:val="32"/>
          <w:shd w:val="clear" w:fill="FFFFFF"/>
        </w:rPr>
        <w:t>（三）政府信息管理</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eastAsia" w:ascii="仿宋" w:hAnsi="仿宋" w:eastAsia="仿宋" w:cs="仿宋"/>
          <w:color w:val="000000"/>
          <w:sz w:val="32"/>
          <w:szCs w:val="32"/>
          <w:shd w:val="clear" w:fill="FFFFFF"/>
        </w:rPr>
        <w:t>以教育领域政府信息主动公开目录为抓手，加强对政府信息的管理，进一步规范了信息发布流程，加强信息发布前审查，强化网站信息安全管理。根据《中华人民共和国保守国家秘密法》《中华人民共和国保守国家秘密法实施办法》和《中华人民共和国政府信息公开条例》全面落实三级管理制度，建立健全政府信息公开审查机制和工作规程</w:t>
      </w:r>
      <w:r>
        <w:rPr>
          <w:rFonts w:hint="default" w:ascii="Times New Roman" w:hAnsi="Times New Roman" w:eastAsia="宋体" w:cs="Times New Roman"/>
          <w:color w:val="000000"/>
          <w:sz w:val="32"/>
          <w:szCs w:val="32"/>
          <w:shd w:val="clear" w:fill="FFFFFF"/>
        </w:rPr>
        <w:t>,</w:t>
      </w:r>
      <w:r>
        <w:rPr>
          <w:rFonts w:hint="eastAsia" w:ascii="仿宋" w:hAnsi="仿宋" w:eastAsia="仿宋" w:cs="仿宋"/>
          <w:color w:val="000000"/>
          <w:sz w:val="32"/>
          <w:szCs w:val="32"/>
          <w:shd w:val="clear" w:fill="FFFFFF"/>
        </w:rPr>
        <w:t>信息从产生到公开需通过发布员、审核员两级严控把关。同时为进一步提高政务公开的信息质量，发布信息时进行错别字筛选、敏感词风险提醒、易错字提示、错链死链与空白栏目提醒等。建立政府信息公开申请受理答复各环节制度规范，对所公开事项内容进行审核、把关，确保公开内容的合法性、准确性、严肃性，确保公开的范围、形式、时限、程序符合要求。</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eastAsia" w:ascii="仿宋" w:hAnsi="仿宋" w:eastAsia="仿宋" w:cs="仿宋"/>
          <w:color w:val="000000"/>
          <w:sz w:val="32"/>
          <w:szCs w:val="32"/>
          <w:shd w:val="clear" w:fill="FFFFFF"/>
        </w:rPr>
        <w:t>（四）平台建设</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eastAsia" w:ascii="仿宋" w:hAnsi="仿宋" w:eastAsia="仿宋" w:cs="仿宋"/>
          <w:color w:val="000000"/>
          <w:sz w:val="32"/>
          <w:szCs w:val="32"/>
          <w:shd w:val="clear" w:fill="FFFFFF"/>
        </w:rPr>
        <w:t>建立了政府网教育重点领域、教育局、标准化规范化专栏三个公开平台，调整和完善了信息公开体系的一级目录、二级目录和三级目录，使栏目更加规范完整。各直属学校按照要求设置公开栏，开展党务、校务、财务、营养改善计划等公示公开。</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eastAsia" w:ascii="仿宋" w:hAnsi="仿宋" w:eastAsia="仿宋" w:cs="仿宋"/>
          <w:color w:val="000000"/>
          <w:sz w:val="32"/>
          <w:szCs w:val="32"/>
          <w:shd w:val="clear" w:fill="FFFFFF"/>
        </w:rPr>
        <w:t>（五）监督保障</w:t>
      </w:r>
      <w:r>
        <w:rPr>
          <w:rFonts w:hint="default" w:ascii="Times New Roman" w:hAnsi="Times New Roman" w:eastAsia="宋体" w:cs="Times New Roman"/>
          <w:color w:val="000000"/>
          <w:sz w:val="32"/>
          <w:szCs w:val="32"/>
          <w:shd w:val="clear" w:fill="FFFFFF"/>
        </w:rPr>
        <w:t xml:space="preserve"> </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eastAsia" w:ascii="仿宋" w:hAnsi="仿宋" w:eastAsia="仿宋" w:cs="仿宋"/>
          <w:color w:val="000000"/>
          <w:sz w:val="32"/>
          <w:szCs w:val="32"/>
          <w:shd w:val="clear" w:fill="FFFFFF"/>
        </w:rPr>
        <w:t>教育局成立了政务公开领导小组，明确了工作职责，细化了工作任务。将政务公开工作与效能建设、督查督办相结合，建立</w:t>
      </w:r>
      <w:r>
        <w:rPr>
          <w:rFonts w:hint="default" w:ascii="Times New Roman" w:hAnsi="Times New Roman" w:eastAsia="宋体" w:cs="Times New Roman"/>
          <w:color w:val="000000"/>
          <w:sz w:val="32"/>
          <w:szCs w:val="32"/>
          <w:shd w:val="clear" w:fill="FFFFFF"/>
        </w:rPr>
        <w:t>“</w:t>
      </w:r>
      <w:r>
        <w:rPr>
          <w:rFonts w:hint="eastAsia" w:ascii="仿宋" w:hAnsi="仿宋" w:eastAsia="仿宋" w:cs="仿宋"/>
          <w:color w:val="000000"/>
          <w:sz w:val="32"/>
          <w:szCs w:val="32"/>
          <w:shd w:val="clear" w:fill="FFFFFF"/>
        </w:rPr>
        <w:t>一周一更新、一月一调度、一季一监测、半年一督查、一年一考评</w:t>
      </w:r>
      <w:r>
        <w:rPr>
          <w:rFonts w:hint="default" w:ascii="Times New Roman" w:hAnsi="Times New Roman" w:eastAsia="宋体" w:cs="Times New Roman"/>
          <w:color w:val="000000"/>
          <w:sz w:val="32"/>
          <w:szCs w:val="32"/>
          <w:shd w:val="clear" w:fill="FFFFFF"/>
        </w:rPr>
        <w:t>”</w:t>
      </w:r>
      <w:r>
        <w:rPr>
          <w:rFonts w:hint="eastAsia" w:ascii="仿宋" w:hAnsi="仿宋" w:eastAsia="仿宋" w:cs="仿宋"/>
          <w:color w:val="000000"/>
          <w:sz w:val="32"/>
          <w:szCs w:val="32"/>
          <w:shd w:val="clear" w:fill="FFFFFF"/>
        </w:rPr>
        <w:t>长效工作机制。对市县政务公开办及第三方监测结果进行全面梳理，认真整改落实。将政务公开工作纳入单位目标管理责任制考评内容，分值占总分的</w:t>
      </w:r>
      <w:r>
        <w:rPr>
          <w:rFonts w:hint="default" w:ascii="Times New Roman" w:hAnsi="Times New Roman" w:eastAsia="宋体" w:cs="Times New Roman"/>
          <w:color w:val="000000"/>
          <w:sz w:val="32"/>
          <w:szCs w:val="32"/>
          <w:shd w:val="clear" w:fill="FFFFFF"/>
        </w:rPr>
        <w:t>4%</w:t>
      </w:r>
      <w:r>
        <w:rPr>
          <w:rFonts w:hint="eastAsia" w:ascii="仿宋" w:hAnsi="仿宋" w:eastAsia="仿宋" w:cs="仿宋"/>
          <w:color w:val="000000"/>
          <w:sz w:val="32"/>
          <w:szCs w:val="32"/>
          <w:shd w:val="clear" w:fill="FFFFFF"/>
        </w:rPr>
        <w:t>。</w:t>
      </w:r>
    </w:p>
    <w:p>
      <w:pPr>
        <w:pStyle w:val="3"/>
        <w:keepNext w:val="0"/>
        <w:keepLines w:val="0"/>
        <w:widowControl/>
        <w:suppressLineNumbers w:val="0"/>
        <w:shd w:val="clear" w:fill="FFFFFF"/>
        <w:spacing w:before="0" w:beforeAutospacing="0" w:after="240" w:afterAutospacing="0"/>
        <w:ind w:left="0" w:right="0" w:firstLine="643"/>
        <w:jc w:val="both"/>
        <w:rPr>
          <w:sz w:val="32"/>
          <w:szCs w:val="32"/>
        </w:rPr>
      </w:pPr>
      <w:r>
        <w:rPr>
          <w:rFonts w:hint="eastAsia" w:ascii="黑体" w:hAnsi="宋体" w:eastAsia="黑体" w:cs="黑体"/>
          <w:color w:val="333333"/>
          <w:sz w:val="32"/>
          <w:szCs w:val="32"/>
          <w:shd w:val="clear" w:fill="FFFFFF"/>
        </w:rPr>
        <w:t>二、主动公开政府信息情况</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83"/>
        <w:gridCol w:w="1623"/>
        <w:gridCol w:w="6"/>
        <w:gridCol w:w="1227"/>
        <w:gridCol w:w="2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jc w:val="center"/>
        </w:trPr>
        <w:tc>
          <w:tcPr>
            <w:tcW w:w="8840" w:type="dxa"/>
            <w:gridSpan w:val="5"/>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2"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信息内容</w:t>
            </w:r>
          </w:p>
        </w:tc>
        <w:tc>
          <w:tcPr>
            <w:tcW w:w="167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本年新</w:t>
            </w:r>
            <w:r>
              <w:rPr>
                <w:rFonts w:hint="default" w:ascii="Times New Roman" w:hAnsi="Times New Roman" w:eastAsia="仿宋" w:cs="Times New Roman"/>
                <w:color w:val="000000"/>
                <w:sz w:val="20"/>
                <w:szCs w:val="20"/>
              </w:rPr>
              <w:br w:type="textWrapping"/>
            </w:r>
            <w:r>
              <w:rPr>
                <w:rFonts w:hint="eastAsia" w:ascii="仿宋" w:hAnsi="仿宋" w:eastAsia="仿宋" w:cs="仿宋"/>
                <w:sz w:val="20"/>
                <w:szCs w:val="20"/>
              </w:rPr>
              <w:t>制作数量</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本年新</w:t>
            </w:r>
            <w:r>
              <w:rPr>
                <w:rFonts w:hint="default" w:ascii="Times New Roman" w:hAnsi="Times New Roman" w:eastAsia="仿宋" w:cs="Times New Roman"/>
                <w:color w:val="000000"/>
                <w:sz w:val="20"/>
                <w:szCs w:val="20"/>
              </w:rPr>
              <w:br w:type="textWrapping"/>
            </w:r>
            <w:r>
              <w:rPr>
                <w:rFonts w:hint="eastAsia" w:ascii="仿宋" w:hAnsi="仿宋" w:eastAsia="仿宋" w:cs="仿宋"/>
                <w:sz w:val="20"/>
                <w:szCs w:val="20"/>
              </w:rPr>
              <w:t>公开数量</w:t>
            </w:r>
          </w:p>
        </w:tc>
        <w:tc>
          <w:tcPr>
            <w:tcW w:w="25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3"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规章</w:t>
            </w:r>
          </w:p>
        </w:tc>
        <w:tc>
          <w:tcPr>
            <w:tcW w:w="167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w:t>
            </w:r>
            <w:r>
              <w:rPr>
                <w:rFonts w:hint="default" w:ascii="Times New Roman" w:hAnsi="Times New Roman" w:eastAsia="仿宋" w:cs="Times New Roman"/>
                <w:color w:val="000000"/>
                <w:sz w:val="20"/>
                <w:szCs w:val="20"/>
              </w:rPr>
              <w:t>0</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color w:val="000000"/>
                <w:sz w:val="20"/>
                <w:szCs w:val="20"/>
              </w:rPr>
              <w:t> 0</w:t>
            </w:r>
          </w:p>
        </w:tc>
        <w:tc>
          <w:tcPr>
            <w:tcW w:w="25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w:t>
            </w:r>
            <w:r>
              <w:rPr>
                <w:rFonts w:hint="default" w:ascii="Times New Roman" w:hAnsi="Times New Roman" w:eastAsia="仿宋" w:cs="Times New Roman"/>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1"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规范性文件</w:t>
            </w:r>
          </w:p>
        </w:tc>
        <w:tc>
          <w:tcPr>
            <w:tcW w:w="167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0</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color w:val="000000"/>
                <w:sz w:val="20"/>
                <w:szCs w:val="20"/>
              </w:rPr>
              <w:t> 0</w:t>
            </w:r>
          </w:p>
        </w:tc>
        <w:tc>
          <w:tcPr>
            <w:tcW w:w="25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88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4"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信息内容</w:t>
            </w:r>
          </w:p>
        </w:tc>
        <w:tc>
          <w:tcPr>
            <w:tcW w:w="167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上一年项目数量</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本年增</w:t>
            </w:r>
            <w:r>
              <w:rPr>
                <w:rFonts w:hint="default" w:ascii="Times New Roman" w:hAnsi="Times New Roman" w:eastAsia="仿宋" w:cs="Times New Roman"/>
                <w:color w:val="000000"/>
                <w:sz w:val="20"/>
                <w:szCs w:val="20"/>
              </w:rPr>
              <w:t>/</w:t>
            </w:r>
            <w:r>
              <w:rPr>
                <w:rFonts w:hint="eastAsia" w:ascii="仿宋" w:hAnsi="仿宋" w:eastAsia="仿宋" w:cs="仿宋"/>
                <w:color w:val="000000"/>
                <w:sz w:val="20"/>
                <w:szCs w:val="20"/>
              </w:rPr>
              <w:t>减</w:t>
            </w:r>
          </w:p>
        </w:tc>
        <w:tc>
          <w:tcPr>
            <w:tcW w:w="25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8"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行政许可</w:t>
            </w:r>
          </w:p>
        </w:tc>
        <w:tc>
          <w:tcPr>
            <w:tcW w:w="168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w:t>
            </w:r>
            <w:r>
              <w:rPr>
                <w:rFonts w:hint="default" w:ascii="Times New Roman" w:hAnsi="Times New Roman" w:eastAsia="仿宋" w:cs="Times New Roman"/>
                <w:color w:val="000000"/>
                <w:sz w:val="20"/>
                <w:szCs w:val="20"/>
              </w:rPr>
              <w:t>2</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color w:val="000000"/>
                <w:sz w:val="20"/>
                <w:szCs w:val="20"/>
              </w:rPr>
              <w:t>+4</w:t>
            </w:r>
          </w:p>
        </w:tc>
        <w:tc>
          <w:tcPr>
            <w:tcW w:w="25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w:t>
            </w:r>
            <w:r>
              <w:rPr>
                <w:rFonts w:hint="default" w:ascii="Times New Roman" w:hAnsi="Times New Roman" w:eastAsia="仿宋" w:cs="Times New Roman"/>
                <w:color w:val="000000"/>
                <w:sz w:val="20"/>
                <w:szCs w:val="2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0"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其他对外管理服务事项</w:t>
            </w:r>
          </w:p>
        </w:tc>
        <w:tc>
          <w:tcPr>
            <w:tcW w:w="168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w:t>
            </w:r>
            <w:r>
              <w:rPr>
                <w:rFonts w:hint="default" w:ascii="Times New Roman" w:hAnsi="Times New Roman" w:eastAsia="仿宋" w:cs="Times New Roman"/>
                <w:color w:val="000000"/>
                <w:sz w:val="20"/>
                <w:szCs w:val="20"/>
              </w:rPr>
              <w:t>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4"/>
                <w:szCs w:val="24"/>
              </w:rPr>
              <w:t>0</w:t>
            </w:r>
          </w:p>
        </w:tc>
        <w:tc>
          <w:tcPr>
            <w:tcW w:w="25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4"/>
                <w:szCs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6" w:hRule="atLeast"/>
          <w:jc w:val="center"/>
        </w:trPr>
        <w:tc>
          <w:tcPr>
            <w:tcW w:w="88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4"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信息内容</w:t>
            </w:r>
          </w:p>
        </w:tc>
        <w:tc>
          <w:tcPr>
            <w:tcW w:w="167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上一年项目数量</w:t>
            </w:r>
          </w:p>
        </w:tc>
        <w:tc>
          <w:tcPr>
            <w:tcW w:w="1271"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本年增</w:t>
            </w:r>
            <w:r>
              <w:rPr>
                <w:rFonts w:hint="default" w:ascii="Times New Roman" w:hAnsi="Times New Roman" w:eastAsia="仿宋" w:cs="Times New Roman"/>
                <w:color w:val="000000"/>
                <w:sz w:val="20"/>
                <w:szCs w:val="20"/>
              </w:rPr>
              <w:t>/</w:t>
            </w:r>
            <w:r>
              <w:rPr>
                <w:rFonts w:hint="eastAsia" w:ascii="仿宋" w:hAnsi="仿宋" w:eastAsia="仿宋" w:cs="仿宋"/>
                <w:color w:val="000000"/>
                <w:sz w:val="20"/>
                <w:szCs w:val="20"/>
              </w:rPr>
              <w:t>减</w:t>
            </w:r>
          </w:p>
        </w:tc>
        <w:tc>
          <w:tcPr>
            <w:tcW w:w="25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0"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行政处罚</w:t>
            </w:r>
          </w:p>
        </w:tc>
        <w:tc>
          <w:tcPr>
            <w:tcW w:w="168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color w:val="000000"/>
                <w:sz w:val="20"/>
                <w:szCs w:val="20"/>
              </w:rPr>
              <w:t>3</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w:t>
            </w:r>
            <w:r>
              <w:rPr>
                <w:rFonts w:hint="default" w:ascii="Times New Roman" w:hAnsi="Times New Roman" w:eastAsia="仿宋" w:cs="Times New Roman"/>
                <w:color w:val="000000"/>
                <w:sz w:val="20"/>
                <w:szCs w:val="20"/>
              </w:rPr>
              <w:t>+5</w:t>
            </w:r>
          </w:p>
        </w:tc>
        <w:tc>
          <w:tcPr>
            <w:tcW w:w="25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w:t>
            </w:r>
            <w:r>
              <w:rPr>
                <w:rFonts w:hint="default" w:ascii="Times New Roman" w:hAnsi="Times New Roman" w:eastAsia="仿宋" w:cs="Times New Roman"/>
                <w:color w:val="000000"/>
                <w:sz w:val="20"/>
                <w:szCs w:val="20"/>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9"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行政强制</w:t>
            </w:r>
          </w:p>
        </w:tc>
        <w:tc>
          <w:tcPr>
            <w:tcW w:w="168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w:t>
            </w:r>
            <w:r>
              <w:rPr>
                <w:rFonts w:hint="default" w:ascii="Times New Roman" w:hAnsi="Times New Roman" w:eastAsia="仿宋" w:cs="Times New Roman"/>
                <w:color w:val="000000"/>
                <w:sz w:val="20"/>
                <w:szCs w:val="20"/>
              </w:rPr>
              <w:t>0</w:t>
            </w:r>
          </w:p>
        </w:tc>
        <w:tc>
          <w:tcPr>
            <w:tcW w:w="12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w:t>
            </w:r>
            <w:r>
              <w:rPr>
                <w:rFonts w:hint="default" w:ascii="Times New Roman" w:hAnsi="Times New Roman" w:eastAsia="仿宋" w:cs="Times New Roman"/>
                <w:color w:val="000000"/>
                <w:sz w:val="20"/>
                <w:szCs w:val="20"/>
              </w:rPr>
              <w:t>0</w:t>
            </w:r>
          </w:p>
        </w:tc>
        <w:tc>
          <w:tcPr>
            <w:tcW w:w="258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w:t>
            </w:r>
            <w:r>
              <w:rPr>
                <w:rFonts w:hint="default" w:ascii="Times New Roman" w:hAnsi="Times New Roman" w:eastAsia="仿宋" w:cs="Times New Roman"/>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jc w:val="center"/>
        </w:trPr>
        <w:tc>
          <w:tcPr>
            <w:tcW w:w="88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信息内容</w:t>
            </w:r>
          </w:p>
        </w:tc>
        <w:tc>
          <w:tcPr>
            <w:tcW w:w="168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上一年项目数量</w:t>
            </w:r>
          </w:p>
        </w:tc>
        <w:tc>
          <w:tcPr>
            <w:tcW w:w="38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本年增</w:t>
            </w:r>
            <w:r>
              <w:rPr>
                <w:rFonts w:hint="default" w:ascii="Times New Roman" w:hAnsi="Times New Roman" w:eastAsia="仿宋" w:cs="Times New Roman"/>
                <w:color w:val="000000"/>
                <w:sz w:val="20"/>
                <w:szCs w:val="20"/>
              </w:rPr>
              <w:t>/</w:t>
            </w:r>
            <w:r>
              <w:rPr>
                <w:rFonts w:hint="eastAsia" w:ascii="仿宋" w:hAnsi="仿宋" w:eastAsia="仿宋" w:cs="仿宋"/>
                <w:color w:val="000000"/>
                <w:sz w:val="20"/>
                <w:szCs w:val="20"/>
              </w:rPr>
              <w:t>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1"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行政事业性收费</w:t>
            </w:r>
          </w:p>
        </w:tc>
        <w:tc>
          <w:tcPr>
            <w:tcW w:w="168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color w:val="000000"/>
                <w:sz w:val="20"/>
                <w:szCs w:val="20"/>
              </w:rPr>
              <w:t>8</w:t>
            </w:r>
          </w:p>
        </w:tc>
        <w:tc>
          <w:tcPr>
            <w:tcW w:w="38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color w:val="000000"/>
                <w:sz w:val="20"/>
                <w:szCs w:val="2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6" w:hRule="atLeast"/>
          <w:jc w:val="center"/>
        </w:trPr>
        <w:tc>
          <w:tcPr>
            <w:tcW w:w="8840" w:type="dxa"/>
            <w:gridSpan w:val="5"/>
            <w:tcBorders>
              <w:top w:val="nil"/>
              <w:left w:val="single" w:color="auto" w:sz="8" w:space="0"/>
              <w:bottom w:val="single" w:color="auto" w:sz="8" w:space="0"/>
              <w:right w:val="single" w:color="auto" w:sz="8" w:space="0"/>
            </w:tcBorders>
            <w:shd w:val="clear" w:color="auto" w:fill="C6D9F1"/>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信息内容</w:t>
            </w:r>
          </w:p>
        </w:tc>
        <w:tc>
          <w:tcPr>
            <w:tcW w:w="168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采购项目数量</w:t>
            </w:r>
          </w:p>
        </w:tc>
        <w:tc>
          <w:tcPr>
            <w:tcW w:w="38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atLeast"/>
          <w:jc w:val="center"/>
        </w:trPr>
        <w:tc>
          <w:tcPr>
            <w:tcW w:w="331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政府集中采购</w:t>
            </w:r>
          </w:p>
        </w:tc>
        <w:tc>
          <w:tcPr>
            <w:tcW w:w="1682"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　</w:t>
            </w:r>
            <w:r>
              <w:rPr>
                <w:rFonts w:hint="default" w:ascii="Times New Roman" w:hAnsi="Times New Roman" w:eastAsia="仿宋" w:cs="Times New Roman"/>
                <w:color w:val="000000"/>
                <w:sz w:val="20"/>
                <w:szCs w:val="20"/>
              </w:rPr>
              <w:t>10</w:t>
            </w:r>
          </w:p>
        </w:tc>
        <w:tc>
          <w:tcPr>
            <w:tcW w:w="3846"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4"/>
                <w:szCs w:val="24"/>
              </w:rPr>
              <w:t>8120</w:t>
            </w:r>
            <w:r>
              <w:rPr>
                <w:rFonts w:hint="eastAsia" w:ascii="仿宋" w:hAnsi="仿宋" w:eastAsia="仿宋" w:cs="仿宋"/>
                <w:sz w:val="24"/>
                <w:szCs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3315" w:type="dxa"/>
            <w:shd w:val="clear" w:color="auto" w:fill="auto"/>
            <w:vAlign w:val="center"/>
          </w:tcPr>
          <w:p>
            <w:pPr>
              <w:rPr>
                <w:rFonts w:hint="eastAsia" w:ascii="宋体"/>
                <w:sz w:val="24"/>
                <w:szCs w:val="24"/>
              </w:rPr>
            </w:pPr>
          </w:p>
        </w:tc>
        <w:tc>
          <w:tcPr>
            <w:tcW w:w="1680" w:type="dxa"/>
            <w:shd w:val="clear" w:color="auto" w:fill="auto"/>
            <w:vAlign w:val="center"/>
          </w:tcPr>
          <w:p>
            <w:pPr>
              <w:rPr>
                <w:rFonts w:hint="eastAsia" w:ascii="宋体"/>
                <w:sz w:val="24"/>
                <w:szCs w:val="24"/>
              </w:rPr>
            </w:pPr>
          </w:p>
        </w:tc>
        <w:tc>
          <w:tcPr>
            <w:tcW w:w="6" w:type="dxa"/>
            <w:shd w:val="clear" w:color="auto" w:fill="auto"/>
            <w:vAlign w:val="center"/>
          </w:tcPr>
          <w:p>
            <w:pPr>
              <w:rPr>
                <w:rFonts w:hint="eastAsia" w:ascii="宋体"/>
                <w:sz w:val="24"/>
                <w:szCs w:val="24"/>
              </w:rPr>
            </w:pPr>
          </w:p>
        </w:tc>
        <w:tc>
          <w:tcPr>
            <w:tcW w:w="1260" w:type="dxa"/>
            <w:shd w:val="clear" w:color="auto" w:fill="auto"/>
            <w:vAlign w:val="center"/>
          </w:tcPr>
          <w:p>
            <w:pPr>
              <w:rPr>
                <w:rFonts w:hint="eastAsia" w:ascii="宋体"/>
                <w:sz w:val="24"/>
                <w:szCs w:val="24"/>
              </w:rPr>
            </w:pPr>
          </w:p>
        </w:tc>
        <w:tc>
          <w:tcPr>
            <w:tcW w:w="2580" w:type="dxa"/>
            <w:shd w:val="clear" w:color="auto" w:fill="auto"/>
            <w:vAlign w:val="center"/>
          </w:tcPr>
          <w:p>
            <w:pPr>
              <w:rPr>
                <w:rFonts w:hint="eastAsia" w:ascii="宋体"/>
                <w:sz w:val="24"/>
                <w:szCs w:val="24"/>
              </w:rPr>
            </w:pPr>
          </w:p>
        </w:tc>
      </w:tr>
    </w:tbl>
    <w:p>
      <w:pPr>
        <w:pStyle w:val="3"/>
        <w:keepNext w:val="0"/>
        <w:keepLines w:val="0"/>
        <w:widowControl/>
        <w:suppressLineNumbers w:val="0"/>
        <w:shd w:val="clear" w:fill="FFFFFF"/>
        <w:spacing w:before="0" w:beforeAutospacing="0" w:after="0" w:afterAutospacing="0"/>
        <w:ind w:left="0" w:right="0" w:firstLine="480"/>
        <w:jc w:val="both"/>
        <w:rPr>
          <w:rFonts w:hint="eastAsia" w:ascii="仿宋" w:hAnsi="仿宋" w:eastAsia="仿宋" w:cs="仿宋"/>
          <w:sz w:val="32"/>
          <w:szCs w:val="32"/>
        </w:rPr>
      </w:pPr>
      <w:r>
        <w:rPr>
          <w:rFonts w:hint="default" w:ascii="Times New Roman" w:hAnsi="Times New Roman" w:eastAsia="仿宋" w:cs="Times New Roman"/>
          <w:color w:val="333333"/>
          <w:sz w:val="24"/>
          <w:szCs w:val="24"/>
          <w:shd w:val="clear" w:fill="FFFFFF"/>
        </w:rPr>
        <w:t> </w:t>
      </w:r>
    </w:p>
    <w:p>
      <w:pPr>
        <w:pStyle w:val="3"/>
        <w:keepNext w:val="0"/>
        <w:keepLines w:val="0"/>
        <w:widowControl/>
        <w:suppressLineNumbers w:val="0"/>
        <w:shd w:val="clear" w:fill="FFFFFF"/>
        <w:spacing w:before="0" w:beforeAutospacing="0" w:after="240" w:afterAutospacing="0"/>
        <w:ind w:left="0" w:right="0" w:firstLine="480"/>
        <w:jc w:val="both"/>
        <w:rPr>
          <w:sz w:val="32"/>
          <w:szCs w:val="32"/>
        </w:rPr>
      </w:pPr>
      <w:r>
        <w:rPr>
          <w:rFonts w:hint="eastAsia" w:ascii="黑体" w:hAnsi="宋体" w:eastAsia="黑体" w:cs="黑体"/>
          <w:color w:val="333333"/>
          <w:sz w:val="32"/>
          <w:szCs w:val="32"/>
          <w:shd w:val="clear" w:fill="FFFFFF"/>
        </w:rPr>
        <w:t>三、收到和处理政府信息公开申请情况</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6"/>
        <w:gridCol w:w="849"/>
        <w:gridCol w:w="2067"/>
        <w:gridCol w:w="575"/>
        <w:gridCol w:w="711"/>
        <w:gridCol w:w="711"/>
        <w:gridCol w:w="761"/>
        <w:gridCol w:w="901"/>
        <w:gridCol w:w="673"/>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71"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（本列数据的勾稽关系为：第一项加第二项之和，等于第三项加第四项之和）</w:t>
            </w:r>
          </w:p>
        </w:tc>
        <w:tc>
          <w:tcPr>
            <w:tcW w:w="5300"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9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自然人</w:t>
            </w:r>
          </w:p>
        </w:tc>
        <w:tc>
          <w:tcPr>
            <w:tcW w:w="4007"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法人或其他组织</w:t>
            </w:r>
          </w:p>
        </w:tc>
        <w:tc>
          <w:tcPr>
            <w:tcW w:w="69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6" w:hRule="atLeast"/>
          <w:jc w:val="center"/>
        </w:trPr>
        <w:tc>
          <w:tcPr>
            <w:tcW w:w="3771"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9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商业企业</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科研机构</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社会公益组织</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法律服务机构</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其他</w:t>
            </w:r>
          </w:p>
        </w:tc>
        <w:tc>
          <w:tcPr>
            <w:tcW w:w="69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一、本年新收政府信息公开申请数量</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二、上年结转政府信息公开申请数量</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三、本年度办理结果</w:t>
            </w:r>
          </w:p>
        </w:tc>
        <w:tc>
          <w:tcPr>
            <w:tcW w:w="31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ascii="楷体" w:hAnsi="楷体" w:eastAsia="楷体" w:cs="楷体"/>
                <w:sz w:val="20"/>
                <w:szCs w:val="20"/>
              </w:rPr>
              <w:t>（一）予以公开</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楷体" w:hAnsi="楷体" w:eastAsia="楷体" w:cs="楷体"/>
                <w:sz w:val="20"/>
                <w:szCs w:val="20"/>
              </w:rPr>
              <w:t>（二）部分公开（区分处理的，只计这一情形，不计其他情形）</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楷体" w:hAnsi="楷体" w:eastAsia="楷体" w:cs="楷体"/>
                <w:sz w:val="20"/>
                <w:szCs w:val="20"/>
              </w:rPr>
              <w:t>（三）不予公开</w:t>
            </w: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1.</w:t>
            </w:r>
            <w:r>
              <w:rPr>
                <w:rFonts w:hint="eastAsia" w:ascii="楷体" w:hAnsi="楷体" w:eastAsia="楷体" w:cs="楷体"/>
                <w:sz w:val="20"/>
                <w:szCs w:val="20"/>
              </w:rPr>
              <w:t>属于国家秘密</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2.</w:t>
            </w:r>
            <w:r>
              <w:rPr>
                <w:rFonts w:hint="eastAsia" w:ascii="楷体" w:hAnsi="楷体" w:eastAsia="楷体" w:cs="楷体"/>
                <w:sz w:val="20"/>
                <w:szCs w:val="20"/>
              </w:rPr>
              <w:t>其他法律行政法规禁止公开</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3.</w:t>
            </w:r>
            <w:r>
              <w:rPr>
                <w:rFonts w:hint="eastAsia" w:ascii="楷体" w:hAnsi="楷体" w:eastAsia="楷体" w:cs="楷体"/>
                <w:sz w:val="20"/>
                <w:szCs w:val="20"/>
              </w:rPr>
              <w:t>危及</w:t>
            </w:r>
            <w:r>
              <w:rPr>
                <w:rFonts w:hint="default" w:ascii="Times New Roman" w:hAnsi="Times New Roman" w:eastAsia="仿宋" w:cs="Times New Roman"/>
                <w:sz w:val="20"/>
                <w:szCs w:val="20"/>
              </w:rPr>
              <w:t>“</w:t>
            </w:r>
            <w:r>
              <w:rPr>
                <w:rFonts w:hint="eastAsia" w:ascii="楷体" w:hAnsi="楷体" w:eastAsia="楷体" w:cs="楷体"/>
                <w:sz w:val="20"/>
                <w:szCs w:val="20"/>
              </w:rPr>
              <w:t>三安全一稳定</w:t>
            </w:r>
            <w:r>
              <w:rPr>
                <w:rFonts w:hint="default" w:ascii="Times New Roman" w:hAnsi="Times New Roman" w:eastAsia="仿宋" w:cs="Times New Roman"/>
                <w:sz w:val="20"/>
                <w:szCs w:val="20"/>
              </w:rPr>
              <w:t>”</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4.</w:t>
            </w:r>
            <w:r>
              <w:rPr>
                <w:rFonts w:hint="eastAsia" w:ascii="楷体" w:hAnsi="楷体" w:eastAsia="楷体" w:cs="楷体"/>
                <w:sz w:val="20"/>
                <w:szCs w:val="20"/>
              </w:rPr>
              <w:t>保护第三方合法权益</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5.</w:t>
            </w:r>
            <w:r>
              <w:rPr>
                <w:rFonts w:hint="eastAsia" w:ascii="楷体" w:hAnsi="楷体" w:eastAsia="楷体" w:cs="楷体"/>
                <w:sz w:val="20"/>
                <w:szCs w:val="20"/>
              </w:rPr>
              <w:t>属于三类内部事务信息</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6.</w:t>
            </w:r>
            <w:r>
              <w:rPr>
                <w:rFonts w:hint="eastAsia" w:ascii="楷体" w:hAnsi="楷体" w:eastAsia="楷体" w:cs="楷体"/>
                <w:sz w:val="20"/>
                <w:szCs w:val="20"/>
              </w:rPr>
              <w:t>属于四类过程性信息</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7.</w:t>
            </w:r>
            <w:r>
              <w:rPr>
                <w:rFonts w:hint="eastAsia" w:ascii="楷体" w:hAnsi="楷体" w:eastAsia="楷体" w:cs="楷体"/>
                <w:sz w:val="20"/>
                <w:szCs w:val="20"/>
              </w:rPr>
              <w:t>属于行政执法案卷</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8.</w:t>
            </w:r>
            <w:r>
              <w:rPr>
                <w:rFonts w:hint="eastAsia" w:ascii="楷体" w:hAnsi="楷体" w:eastAsia="楷体" w:cs="楷体"/>
                <w:sz w:val="20"/>
                <w:szCs w:val="20"/>
              </w:rPr>
              <w:t>属于行政查询事项</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楷体" w:hAnsi="楷体" w:eastAsia="楷体" w:cs="楷体"/>
                <w:sz w:val="20"/>
                <w:szCs w:val="20"/>
              </w:rPr>
              <w:t>（四）无法提供</w:t>
            </w: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1.</w:t>
            </w:r>
            <w:r>
              <w:rPr>
                <w:rFonts w:hint="eastAsia" w:ascii="楷体" w:hAnsi="楷体" w:eastAsia="楷体" w:cs="楷体"/>
                <w:sz w:val="20"/>
                <w:szCs w:val="20"/>
              </w:rPr>
              <w:t>本机关不掌握相关政府信息</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2.</w:t>
            </w:r>
            <w:r>
              <w:rPr>
                <w:rFonts w:hint="eastAsia" w:ascii="楷体" w:hAnsi="楷体" w:eastAsia="楷体" w:cs="楷体"/>
                <w:sz w:val="20"/>
                <w:szCs w:val="20"/>
              </w:rPr>
              <w:t>没有现成信息需要另行制作</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3.</w:t>
            </w:r>
            <w:r>
              <w:rPr>
                <w:rFonts w:hint="eastAsia" w:ascii="楷体" w:hAnsi="楷体" w:eastAsia="楷体" w:cs="楷体"/>
                <w:sz w:val="20"/>
                <w:szCs w:val="20"/>
              </w:rPr>
              <w:t>补正后申请内容仍不明确</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楷体" w:hAnsi="楷体" w:eastAsia="楷体" w:cs="楷体"/>
                <w:sz w:val="20"/>
                <w:szCs w:val="20"/>
              </w:rPr>
              <w:t>（五）不予处理</w:t>
            </w: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1.</w:t>
            </w:r>
            <w:r>
              <w:rPr>
                <w:rFonts w:hint="eastAsia" w:ascii="楷体" w:hAnsi="楷体" w:eastAsia="楷体" w:cs="楷体"/>
                <w:sz w:val="20"/>
                <w:szCs w:val="20"/>
              </w:rPr>
              <w:t>信访举报投诉类申请</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2.</w:t>
            </w:r>
            <w:r>
              <w:rPr>
                <w:rFonts w:hint="eastAsia" w:ascii="楷体" w:hAnsi="楷体" w:eastAsia="楷体" w:cs="楷体"/>
                <w:sz w:val="20"/>
                <w:szCs w:val="20"/>
              </w:rPr>
              <w:t>重复申请</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3.</w:t>
            </w:r>
            <w:r>
              <w:rPr>
                <w:rFonts w:hint="eastAsia" w:ascii="楷体" w:hAnsi="楷体" w:eastAsia="楷体" w:cs="楷体"/>
                <w:sz w:val="20"/>
                <w:szCs w:val="20"/>
              </w:rPr>
              <w:t>要求提供公开出版物</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4.</w:t>
            </w:r>
            <w:r>
              <w:rPr>
                <w:rFonts w:hint="eastAsia" w:ascii="楷体" w:hAnsi="楷体" w:eastAsia="楷体" w:cs="楷体"/>
                <w:sz w:val="20"/>
                <w:szCs w:val="20"/>
              </w:rPr>
              <w:t>无正当理由大量反复申请</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5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3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5.</w:t>
            </w:r>
            <w:r>
              <w:rPr>
                <w:rFonts w:hint="eastAsia" w:ascii="楷体" w:hAnsi="楷体" w:eastAsia="楷体" w:cs="楷体"/>
                <w:sz w:val="20"/>
                <w:szCs w:val="20"/>
              </w:rPr>
              <w:t>要求行政机关确认或重新出具已获取信息</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楷体" w:hAnsi="楷体" w:eastAsia="楷体" w:cs="楷体"/>
                <w:sz w:val="20"/>
                <w:szCs w:val="20"/>
              </w:rPr>
              <w:t>（六）其他处理</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7"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154"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楷体" w:hAnsi="楷体" w:eastAsia="楷体" w:cs="楷体"/>
                <w:sz w:val="20"/>
                <w:szCs w:val="20"/>
              </w:rPr>
              <w:t>（七）总计</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771"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四、结转下年度继续办理</w:t>
            </w:r>
          </w:p>
        </w:tc>
        <w:tc>
          <w:tcPr>
            <w:tcW w:w="599"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5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81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973"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711"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9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r>
    </w:tbl>
    <w:p>
      <w:pPr>
        <w:pStyle w:val="3"/>
        <w:keepNext w:val="0"/>
        <w:keepLines w:val="0"/>
        <w:widowControl/>
        <w:suppressLineNumbers w:val="0"/>
        <w:shd w:val="clear" w:fill="FFFFFF"/>
        <w:spacing w:before="0" w:beforeAutospacing="0" w:after="0" w:afterAutospacing="0"/>
        <w:ind w:left="0" w:right="0" w:firstLine="480"/>
        <w:jc w:val="both"/>
        <w:rPr>
          <w:rFonts w:hint="eastAsia" w:ascii="仿宋" w:hAnsi="仿宋" w:eastAsia="仿宋" w:cs="仿宋"/>
          <w:sz w:val="32"/>
          <w:szCs w:val="32"/>
        </w:rPr>
      </w:pPr>
      <w:r>
        <w:rPr>
          <w:rFonts w:hint="default" w:ascii="Times New Roman" w:hAnsi="Times New Roman" w:eastAsia="仿宋" w:cs="Times New Roman"/>
          <w:b/>
          <w:bCs/>
          <w:color w:val="333333"/>
          <w:sz w:val="24"/>
          <w:szCs w:val="24"/>
          <w:shd w:val="clear" w:fill="FFFFFF"/>
        </w:rPr>
        <w:t> </w:t>
      </w:r>
    </w:p>
    <w:p>
      <w:pPr>
        <w:pStyle w:val="3"/>
        <w:keepNext w:val="0"/>
        <w:keepLines w:val="0"/>
        <w:widowControl/>
        <w:suppressLineNumbers w:val="0"/>
        <w:shd w:val="clear" w:fill="FFFFFF"/>
        <w:spacing w:before="0" w:beforeAutospacing="0" w:after="0" w:afterAutospacing="0"/>
        <w:ind w:left="0" w:right="0" w:firstLine="480"/>
        <w:jc w:val="both"/>
        <w:rPr>
          <w:sz w:val="32"/>
          <w:szCs w:val="32"/>
        </w:rPr>
      </w:pPr>
      <w:r>
        <w:rPr>
          <w:rFonts w:hint="eastAsia" w:ascii="黑体" w:hAnsi="宋体" w:eastAsia="黑体" w:cs="黑体"/>
          <w:color w:val="333333"/>
          <w:sz w:val="32"/>
          <w:szCs w:val="32"/>
          <w:shd w:val="clear" w:fill="FFFFFF"/>
        </w:rPr>
        <w:t>四、政府信息公开行政复议、行政诉讼情况</w:t>
      </w:r>
    </w:p>
    <w:p>
      <w:pPr>
        <w:pStyle w:val="3"/>
        <w:keepNext w:val="0"/>
        <w:keepLines w:val="0"/>
        <w:widowControl/>
        <w:suppressLineNumbers w:val="0"/>
        <w:shd w:val="clear" w:fill="FFFFFF"/>
        <w:spacing w:before="0" w:beforeAutospacing="0" w:after="0" w:afterAutospacing="0"/>
        <w:ind w:left="0" w:right="0" w:firstLine="480"/>
        <w:jc w:val="both"/>
        <w:rPr>
          <w:rFonts w:hint="eastAsia" w:ascii="仿宋" w:hAnsi="仿宋" w:eastAsia="仿宋" w:cs="仿宋"/>
          <w:sz w:val="32"/>
          <w:szCs w:val="32"/>
        </w:rPr>
      </w:pPr>
      <w:r>
        <w:rPr>
          <w:rFonts w:hint="default" w:ascii="Times New Roman" w:hAnsi="Times New Roman" w:eastAsia="仿宋" w:cs="Times New Roman"/>
          <w:color w:val="333333"/>
          <w:sz w:val="24"/>
          <w:szCs w:val="24"/>
          <w:shd w:val="clear" w:fill="FFFFFF"/>
        </w:rPr>
        <w:t> </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568"/>
        <w:gridCol w:w="568"/>
        <w:gridCol w:w="568"/>
        <w:gridCol w:w="611"/>
        <w:gridCol w:w="524"/>
        <w:gridCol w:w="568"/>
        <w:gridCol w:w="568"/>
        <w:gridCol w:w="568"/>
        <w:gridCol w:w="568"/>
        <w:gridCol w:w="568"/>
        <w:gridCol w:w="568"/>
        <w:gridCol w:w="568"/>
        <w:gridCol w:w="569"/>
        <w:gridCol w:w="5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结果纠正</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其他结果</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尚未审结</w:t>
            </w:r>
          </w:p>
        </w:tc>
        <w:tc>
          <w:tcPr>
            <w:tcW w:w="65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总计</w:t>
            </w:r>
          </w:p>
        </w:tc>
        <w:tc>
          <w:tcPr>
            <w:tcW w:w="2970"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未经复议直接起诉</w:t>
            </w:r>
          </w:p>
        </w:tc>
        <w:tc>
          <w:tcPr>
            <w:tcW w:w="3027"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65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结果纠正</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其他结果</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尚未审结</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总计</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结果纠正</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其他结果</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sz w:val="20"/>
                <w:szCs w:val="20"/>
              </w:rPr>
              <w:t>尚未审结</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eastAsia" w:ascii="仿宋" w:hAnsi="仿宋" w:eastAsia="仿宋" w:cs="仿宋"/>
                <w:color w:val="000000"/>
                <w:sz w:val="20"/>
                <w:szCs w:val="2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color w:val="000000"/>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color w:val="000000"/>
                <w:sz w:val="20"/>
                <w:szCs w:val="20"/>
              </w:rPr>
              <w:t> 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0"/>
                <w:szCs w:val="20"/>
              </w:rPr>
              <w:t> 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3"/>
              <w:keepNext w:val="0"/>
              <w:keepLines w:val="0"/>
              <w:widowControl/>
              <w:suppressLineNumbers w:val="0"/>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sz w:val="24"/>
                <w:szCs w:val="24"/>
              </w:rPr>
              <w:t>0</w:t>
            </w:r>
          </w:p>
        </w:tc>
      </w:tr>
    </w:tbl>
    <w:p>
      <w:pPr>
        <w:pStyle w:val="3"/>
        <w:keepNext w:val="0"/>
        <w:keepLines w:val="0"/>
        <w:widowControl/>
        <w:suppressLineNumbers w:val="0"/>
        <w:shd w:val="clear" w:fill="FFFFFF"/>
        <w:spacing w:before="0" w:beforeAutospacing="0" w:after="0" w:afterAutospacing="0"/>
        <w:ind w:left="0" w:right="0"/>
        <w:jc w:val="both"/>
        <w:rPr>
          <w:rFonts w:hint="eastAsia" w:ascii="仿宋" w:hAnsi="仿宋" w:eastAsia="仿宋" w:cs="仿宋"/>
          <w:sz w:val="32"/>
          <w:szCs w:val="32"/>
        </w:rPr>
      </w:pPr>
      <w:r>
        <w:rPr>
          <w:rFonts w:hint="default" w:ascii="Times New Roman" w:hAnsi="Times New Roman" w:eastAsia="仿宋" w:cs="Times New Roman"/>
          <w:color w:val="333333"/>
          <w:sz w:val="24"/>
          <w:szCs w:val="24"/>
          <w:shd w:val="clear" w:fill="FFFFFF"/>
        </w:rPr>
        <w:t> </w:t>
      </w:r>
    </w:p>
    <w:p>
      <w:pPr>
        <w:pStyle w:val="3"/>
        <w:keepNext w:val="0"/>
        <w:keepLines w:val="0"/>
        <w:widowControl/>
        <w:suppressLineNumbers w:val="0"/>
        <w:shd w:val="clear" w:fill="FFFFFF"/>
        <w:spacing w:before="0" w:beforeAutospacing="0" w:after="0" w:afterAutospacing="0"/>
        <w:ind w:left="0" w:right="0" w:firstLine="640"/>
        <w:jc w:val="both"/>
        <w:rPr>
          <w:sz w:val="24"/>
          <w:szCs w:val="24"/>
        </w:rPr>
      </w:pPr>
      <w:r>
        <w:rPr>
          <w:rFonts w:hint="eastAsia" w:ascii="黑体" w:hAnsi="宋体" w:eastAsia="黑体" w:cs="黑体"/>
          <w:color w:val="000000"/>
          <w:sz w:val="32"/>
          <w:szCs w:val="32"/>
          <w:shd w:val="clear" w:fill="FFFFFF"/>
        </w:rPr>
        <w:t>五、存在的主要问题及改进情况</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default" w:ascii="Times New Roman" w:hAnsi="Times New Roman" w:eastAsia="宋体" w:cs="Times New Roman"/>
          <w:color w:val="000000"/>
          <w:sz w:val="32"/>
          <w:szCs w:val="32"/>
          <w:shd w:val="clear" w:fill="FFFFFF"/>
        </w:rPr>
        <w:t>1</w:t>
      </w:r>
      <w:r>
        <w:rPr>
          <w:rFonts w:hint="eastAsia" w:ascii="仿宋" w:hAnsi="仿宋" w:eastAsia="仿宋" w:cs="仿宋"/>
          <w:color w:val="000000"/>
          <w:sz w:val="32"/>
          <w:szCs w:val="32"/>
          <w:shd w:val="clear" w:fill="FFFFFF"/>
        </w:rPr>
        <w:t>、栏目组配不尽合理。部分栏目政府网站、局网站平台、标准化规范化专栏重复设置，增加工作量。</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default" w:ascii="Times New Roman" w:hAnsi="Times New Roman" w:eastAsia="宋体" w:cs="Times New Roman"/>
          <w:color w:val="000000"/>
          <w:sz w:val="32"/>
          <w:szCs w:val="32"/>
          <w:shd w:val="clear" w:fill="FFFFFF"/>
        </w:rPr>
        <w:t>2</w:t>
      </w:r>
      <w:r>
        <w:rPr>
          <w:rFonts w:hint="eastAsia" w:ascii="仿宋" w:hAnsi="仿宋" w:eastAsia="仿宋" w:cs="仿宋"/>
          <w:color w:val="000000"/>
          <w:sz w:val="32"/>
          <w:szCs w:val="32"/>
          <w:shd w:val="clear" w:fill="FFFFFF"/>
        </w:rPr>
        <w:t>、测评指标过于细化。测评指标体系、考察点过于细致，部分栏目信息难以收集，有时需要做情况说明。</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default" w:ascii="Times New Roman" w:hAnsi="Times New Roman" w:eastAsia="宋体" w:cs="Times New Roman"/>
          <w:color w:val="000000"/>
          <w:sz w:val="32"/>
          <w:szCs w:val="32"/>
          <w:shd w:val="clear" w:fill="FFFFFF"/>
        </w:rPr>
        <w:t>3</w:t>
      </w:r>
      <w:r>
        <w:rPr>
          <w:rFonts w:hint="eastAsia" w:ascii="仿宋" w:hAnsi="仿宋" w:eastAsia="仿宋" w:cs="仿宋"/>
          <w:color w:val="000000"/>
          <w:sz w:val="32"/>
          <w:szCs w:val="32"/>
          <w:shd w:val="clear" w:fill="FFFFFF"/>
        </w:rPr>
        <w:t>、检索功能不够快捷。原来点开侧边栏，本栏目信息全部显示，预览查找方便，现在需要通过组配或者关键字检索，不够快捷直观。</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default" w:ascii="Times New Roman" w:hAnsi="Times New Roman" w:eastAsia="宋体" w:cs="Times New Roman"/>
          <w:color w:val="000000"/>
          <w:sz w:val="32"/>
          <w:szCs w:val="32"/>
          <w:shd w:val="clear" w:fill="FFFFFF"/>
        </w:rPr>
        <w:t>4</w:t>
      </w:r>
      <w:r>
        <w:rPr>
          <w:rFonts w:hint="eastAsia" w:ascii="仿宋" w:hAnsi="仿宋" w:eastAsia="仿宋" w:cs="仿宋"/>
          <w:color w:val="000000"/>
          <w:sz w:val="32"/>
          <w:szCs w:val="32"/>
          <w:shd w:val="clear" w:fill="FFFFFF"/>
        </w:rPr>
        <w:t>、工作机制不够健全。网站后台经常改版，出现信息、链接丢失，需要突击补充，重复劳动，建议建立制度化常态化机制，完善网站运维体系建设；信息公开人员承担多项工作任务，工作时间和精力无法保障。</w:t>
      </w:r>
      <w:r>
        <w:rPr>
          <w:rFonts w:hint="default" w:ascii="Times New Roman" w:hAnsi="Times New Roman" w:eastAsia="宋体" w:cs="Times New Roman"/>
          <w:color w:val="000000"/>
          <w:sz w:val="32"/>
          <w:szCs w:val="32"/>
          <w:shd w:val="clear" w:fill="FFFFFF"/>
        </w:rPr>
        <w:t xml:space="preserve"> </w:t>
      </w:r>
    </w:p>
    <w:p>
      <w:pPr>
        <w:pStyle w:val="3"/>
        <w:keepNext w:val="0"/>
        <w:keepLines w:val="0"/>
        <w:widowControl/>
        <w:suppressLineNumbers w:val="0"/>
        <w:spacing w:before="0" w:beforeAutospacing="0" w:after="0" w:afterAutospacing="0" w:line="560" w:lineRule="atLeast"/>
        <w:ind w:left="0" w:right="0" w:firstLine="640"/>
        <w:jc w:val="both"/>
        <w:rPr>
          <w:rFonts w:hint="eastAsia" w:ascii="仿宋" w:hAnsi="仿宋" w:eastAsia="仿宋" w:cs="仿宋"/>
          <w:sz w:val="32"/>
          <w:szCs w:val="32"/>
        </w:rPr>
      </w:pPr>
      <w:r>
        <w:rPr>
          <w:rFonts w:hint="eastAsia" w:ascii="仿宋" w:hAnsi="仿宋" w:eastAsia="仿宋" w:cs="仿宋"/>
          <w:sz w:val="32"/>
          <w:szCs w:val="32"/>
        </w:rPr>
        <w:t>今后，县教育局将继续按照上级政务公开的相关要求，根据自身存在的不足和全县政务公开工作中的共性问题，努力抓好以下四方面工作：</w:t>
      </w:r>
    </w:p>
    <w:p>
      <w:pPr>
        <w:pStyle w:val="3"/>
        <w:keepNext w:val="0"/>
        <w:keepLines w:val="0"/>
        <w:widowControl/>
        <w:suppressLineNumbers w:val="0"/>
        <w:spacing w:before="0" w:beforeAutospacing="0" w:after="0" w:afterAutospacing="0" w:line="560" w:lineRule="atLeast"/>
        <w:ind w:left="0" w:right="0" w:firstLine="643"/>
        <w:jc w:val="both"/>
        <w:rPr>
          <w:rFonts w:hint="eastAsia" w:ascii="仿宋" w:hAnsi="仿宋" w:eastAsia="仿宋" w:cs="仿宋"/>
          <w:sz w:val="32"/>
          <w:szCs w:val="32"/>
        </w:rPr>
      </w:pPr>
      <w:r>
        <w:rPr>
          <w:rFonts w:hint="eastAsia" w:ascii="仿宋" w:hAnsi="仿宋" w:eastAsia="仿宋" w:cs="仿宋"/>
          <w:b/>
          <w:bCs/>
          <w:sz w:val="32"/>
          <w:szCs w:val="32"/>
        </w:rPr>
        <w:t>一是加强领导，明确职责，在强化管理上下功夫。</w:t>
      </w:r>
      <w:r>
        <w:rPr>
          <w:rFonts w:hint="eastAsia" w:ascii="仿宋" w:hAnsi="仿宋" w:eastAsia="仿宋" w:cs="仿宋"/>
          <w:sz w:val="32"/>
          <w:szCs w:val="32"/>
        </w:rPr>
        <w:t>强化组织领导，强抓队伍建设，增强责任意识，层层传导压力，将政务公开被纳入全县重点工作考核内容的责任层层分解，形成齐抓共管、上下联动的合力。</w:t>
      </w:r>
    </w:p>
    <w:p>
      <w:pPr>
        <w:pStyle w:val="3"/>
        <w:keepNext w:val="0"/>
        <w:keepLines w:val="0"/>
        <w:widowControl/>
        <w:suppressLineNumbers w:val="0"/>
        <w:spacing w:before="0" w:beforeAutospacing="0" w:after="0" w:afterAutospacing="0" w:line="560" w:lineRule="atLeast"/>
        <w:ind w:left="0" w:right="0" w:firstLine="643"/>
        <w:jc w:val="both"/>
        <w:rPr>
          <w:rFonts w:hint="eastAsia" w:ascii="仿宋" w:hAnsi="仿宋" w:eastAsia="仿宋" w:cs="仿宋"/>
          <w:sz w:val="32"/>
          <w:szCs w:val="32"/>
        </w:rPr>
      </w:pPr>
      <w:r>
        <w:rPr>
          <w:rFonts w:hint="eastAsia" w:ascii="仿宋" w:hAnsi="仿宋" w:eastAsia="仿宋" w:cs="仿宋"/>
          <w:b/>
          <w:bCs/>
          <w:sz w:val="32"/>
          <w:szCs w:val="32"/>
        </w:rPr>
        <w:t>二是完善机制，注重协调，在执行制度上讲规范。</w:t>
      </w:r>
      <w:r>
        <w:rPr>
          <w:rFonts w:hint="eastAsia" w:ascii="仿宋" w:hAnsi="仿宋" w:eastAsia="仿宋" w:cs="仿宋"/>
          <w:sz w:val="32"/>
          <w:szCs w:val="32"/>
        </w:rPr>
        <w:t>继续完善本单位政府信息发布协调制度、政务信息公开保密审查制度等系列公开制度，确定班子成员专抓，安排专人协调落实，分工明确，责任具体，确保发布政府信息的权威性、规范性、一致性和及时性。</w:t>
      </w:r>
    </w:p>
    <w:p>
      <w:pPr>
        <w:pStyle w:val="3"/>
        <w:keepNext w:val="0"/>
        <w:keepLines w:val="0"/>
        <w:widowControl/>
        <w:suppressLineNumbers w:val="0"/>
        <w:spacing w:before="0" w:beforeAutospacing="0" w:after="0" w:afterAutospacing="0" w:line="560" w:lineRule="atLeast"/>
        <w:ind w:left="0" w:right="0" w:firstLine="643"/>
        <w:jc w:val="both"/>
        <w:rPr>
          <w:rFonts w:hint="eastAsia" w:ascii="仿宋" w:hAnsi="仿宋" w:eastAsia="仿宋" w:cs="仿宋"/>
          <w:sz w:val="32"/>
          <w:szCs w:val="32"/>
        </w:rPr>
      </w:pPr>
      <w:r>
        <w:rPr>
          <w:rFonts w:hint="eastAsia" w:ascii="仿宋" w:hAnsi="仿宋" w:eastAsia="仿宋" w:cs="仿宋"/>
          <w:b/>
          <w:bCs/>
          <w:sz w:val="32"/>
          <w:szCs w:val="32"/>
        </w:rPr>
        <w:t>三是立足传统，创新思路，在拓宽渠道上求突破。</w:t>
      </w:r>
      <w:r>
        <w:rPr>
          <w:rFonts w:hint="eastAsia" w:ascii="仿宋" w:hAnsi="仿宋" w:eastAsia="仿宋" w:cs="仿宋"/>
          <w:sz w:val="32"/>
          <w:szCs w:val="32"/>
        </w:rPr>
        <w:t>要按照</w:t>
      </w:r>
      <w:r>
        <w:rPr>
          <w:rFonts w:hint="default" w:ascii="Times New Roman" w:hAnsi="Times New Roman" w:eastAsia="仿宋" w:cs="Times New Roman"/>
          <w:sz w:val="32"/>
          <w:szCs w:val="32"/>
        </w:rPr>
        <w:t>“</w:t>
      </w:r>
      <w:r>
        <w:rPr>
          <w:rFonts w:hint="eastAsia" w:ascii="仿宋" w:hAnsi="仿宋" w:eastAsia="仿宋" w:cs="仿宋"/>
          <w:sz w:val="32"/>
          <w:szCs w:val="32"/>
        </w:rPr>
        <w:t>能公开尽公开</w:t>
      </w:r>
      <w:r>
        <w:rPr>
          <w:rFonts w:hint="default" w:ascii="Times New Roman" w:hAnsi="Times New Roman" w:eastAsia="仿宋" w:cs="Times New Roman"/>
          <w:sz w:val="32"/>
          <w:szCs w:val="32"/>
        </w:rPr>
        <w:t>”</w:t>
      </w:r>
      <w:r>
        <w:rPr>
          <w:rFonts w:hint="eastAsia" w:ascii="仿宋" w:hAnsi="仿宋" w:eastAsia="仿宋" w:cs="仿宋"/>
          <w:sz w:val="32"/>
          <w:szCs w:val="32"/>
        </w:rPr>
        <w:t>的基本要求，做到主动积极公开，不断创新工作方式，在做好网上公开、会议公开，设置宣传栏、咨询台，发放公开宣传材料等传统方式的同时，更多地通过群众喜闻乐见的微博微信、电视访谈、媒体发布等多种途径，让政务公开成为推动工作的一项重要举措，把政务公开作为社会了解政府工作的一面镜子，努力打造阳光政务。</w:t>
      </w:r>
    </w:p>
    <w:p>
      <w:pPr>
        <w:pStyle w:val="3"/>
        <w:keepNext w:val="0"/>
        <w:keepLines w:val="0"/>
        <w:widowControl/>
        <w:suppressLineNumbers w:val="0"/>
        <w:spacing w:before="0" w:beforeAutospacing="0" w:after="0" w:afterAutospacing="0" w:line="560" w:lineRule="atLeast"/>
        <w:ind w:left="0" w:right="0" w:firstLine="643"/>
        <w:jc w:val="both"/>
        <w:rPr>
          <w:rFonts w:hint="eastAsia" w:ascii="仿宋" w:hAnsi="仿宋" w:eastAsia="仿宋" w:cs="仿宋"/>
          <w:sz w:val="32"/>
          <w:szCs w:val="32"/>
        </w:rPr>
      </w:pPr>
      <w:r>
        <w:rPr>
          <w:rFonts w:hint="eastAsia" w:ascii="仿宋" w:hAnsi="仿宋" w:eastAsia="仿宋" w:cs="仿宋"/>
          <w:b/>
          <w:bCs/>
          <w:sz w:val="32"/>
          <w:szCs w:val="32"/>
        </w:rPr>
        <w:t>四是严明岗责，强化监督，在落实考核上要成效。</w:t>
      </w:r>
      <w:r>
        <w:rPr>
          <w:rFonts w:hint="eastAsia" w:ascii="仿宋" w:hAnsi="仿宋" w:eastAsia="仿宋" w:cs="仿宋"/>
          <w:sz w:val="32"/>
          <w:szCs w:val="32"/>
        </w:rPr>
        <w:t>强化对政务公开工作的指导，认真落实相关人员业务培训，全面压实岗位责任，经常开展对政务公开工作的检查调度，适时明确任务和目标，尽快补缺补差，同时认真总结典型经验并及时推广，按全县统一要求不断强化对公开工作的监督和考核，确保政务公开工作及时高效，促进全县教育系统政务公开工作再上新台阶。</w:t>
      </w:r>
    </w:p>
    <w:p>
      <w:pPr>
        <w:pStyle w:val="3"/>
        <w:keepNext w:val="0"/>
        <w:keepLines w:val="0"/>
        <w:widowControl/>
        <w:suppressLineNumbers w:val="0"/>
        <w:shd w:val="clear" w:fill="FFFFFF"/>
        <w:spacing w:before="0" w:beforeAutospacing="0" w:after="0" w:afterAutospacing="0"/>
        <w:ind w:left="0" w:right="0" w:firstLine="640"/>
        <w:jc w:val="both"/>
        <w:rPr>
          <w:sz w:val="24"/>
          <w:szCs w:val="24"/>
        </w:rPr>
      </w:pPr>
      <w:r>
        <w:rPr>
          <w:rFonts w:hint="eastAsia" w:ascii="黑体" w:hAnsi="宋体" w:eastAsia="黑体" w:cs="黑体"/>
          <w:color w:val="000000"/>
          <w:sz w:val="32"/>
          <w:szCs w:val="32"/>
          <w:shd w:val="clear" w:fill="FFFFFF"/>
        </w:rPr>
        <w:t>六、其他需要报告的事项</w:t>
      </w:r>
    </w:p>
    <w:p>
      <w:pPr>
        <w:pStyle w:val="3"/>
        <w:keepNext w:val="0"/>
        <w:keepLines w:val="0"/>
        <w:widowControl/>
        <w:suppressLineNumbers w:val="0"/>
        <w:shd w:val="clear" w:fill="FFFFFF"/>
        <w:spacing w:before="0" w:beforeAutospacing="0" w:after="0" w:afterAutospacing="0"/>
        <w:ind w:left="0" w:right="0" w:firstLine="640"/>
        <w:jc w:val="both"/>
        <w:rPr>
          <w:rFonts w:hint="eastAsia" w:ascii="宋体" w:hAnsi="宋体" w:eastAsia="宋体" w:cs="宋体"/>
          <w:sz w:val="24"/>
          <w:szCs w:val="24"/>
        </w:rPr>
      </w:pPr>
      <w:r>
        <w:rPr>
          <w:rFonts w:hint="default" w:ascii="Times New Roman" w:hAnsi="Times New Roman" w:eastAsia="宋体" w:cs="Times New Roman"/>
          <w:color w:val="000000"/>
          <w:sz w:val="32"/>
          <w:szCs w:val="32"/>
          <w:shd w:val="clear" w:fill="FFFFFF"/>
        </w:rPr>
        <w:t>2020</w:t>
      </w:r>
      <w:r>
        <w:rPr>
          <w:rFonts w:hint="eastAsia" w:ascii="仿宋" w:hAnsi="仿宋" w:eastAsia="仿宋" w:cs="仿宋"/>
          <w:color w:val="000000"/>
          <w:sz w:val="32"/>
          <w:szCs w:val="32"/>
          <w:shd w:val="clear" w:fill="FFFFFF"/>
        </w:rPr>
        <w:t>年没有其他需要报告的事项。</w:t>
      </w:r>
      <w:r>
        <w:rPr>
          <w:rFonts w:hint="default" w:ascii="Times New Roman" w:hAnsi="Times New Roman" w:eastAsia="宋体" w:cs="Times New Roman"/>
          <w:color w:val="000000"/>
          <w:sz w:val="32"/>
          <w:szCs w:val="32"/>
          <w:shd w:val="clear" w:fill="FFFFFF"/>
        </w:rPr>
        <w:t xml:space="preserve"> </w:t>
      </w:r>
    </w:p>
    <w:p>
      <w:pPr>
        <w:pStyle w:val="3"/>
        <w:keepNext w:val="0"/>
        <w:keepLines w:val="0"/>
        <w:widowControl/>
        <w:suppressLineNumbers w:val="0"/>
        <w:shd w:val="clear" w:fill="FFFFFF"/>
        <w:spacing w:before="0" w:beforeAutospacing="0" w:after="0" w:afterAutospacing="0"/>
        <w:ind w:left="0" w:right="320" w:firstLine="640"/>
        <w:jc w:val="right"/>
        <w:rPr>
          <w:rFonts w:hint="eastAsia" w:ascii="宋体" w:hAnsi="宋体" w:eastAsia="宋体" w:cs="宋体"/>
          <w:sz w:val="24"/>
          <w:szCs w:val="24"/>
        </w:rPr>
      </w:pPr>
      <w:r>
        <w:rPr>
          <w:rFonts w:hint="default" w:ascii="Times New Roman" w:hAnsi="Times New Roman" w:eastAsia="宋体" w:cs="Times New Roman"/>
          <w:color w:val="000000"/>
          <w:sz w:val="32"/>
          <w:szCs w:val="32"/>
          <w:shd w:val="clear" w:fill="FFFFFF"/>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NDFiYWUyNDY0ZDU3YmQwNjhhOWI1YzU2NWY0ZjUifQ=="/>
  </w:docVars>
  <w:rsids>
    <w:rsidRoot w:val="00000000"/>
    <w:rsid w:val="02572A13"/>
    <w:rsid w:val="2C670A79"/>
    <w:rsid w:val="60374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2024-07-03T00:14:00Z</dcterms:created>
  <dc:creator>Administrator</dc:creator>
  <cp:lastModifiedBy>把昨天都作废</cp:lastModifiedBy>
  <dcterms:modified xsi:type="dcterms:W3CDTF">2025-08-15T04:29:39Z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72B8B399C06A4C00895A3E9FAD46B71B_13</vt:lpwstr>
  </property>
</Properties>
</file>