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600" w:lineRule="exact"/>
        <w:ind w:left="675" w:right="686" w:firstLine="0"/>
        <w:jc w:val="center"/>
        <w:textAlignment w:val="auto"/>
        <w:rPr>
          <w:rFonts w:hint="eastAsia" w:ascii="方正小标宋简体" w:hAnsi="方正小标宋简体" w:eastAsia="方正小标宋简体" w:cs="方正小标宋简体"/>
          <w:b w:val="0"/>
          <w:bCs/>
          <w:sz w:val="44"/>
          <w:szCs w:val="44"/>
        </w:rPr>
      </w:pPr>
      <w:bookmarkStart w:id="0" w:name="OLE_LINK2"/>
      <w:r>
        <w:rPr>
          <w:rFonts w:hint="eastAsia" w:ascii="方正小标宋简体" w:hAnsi="方正小标宋简体" w:eastAsia="方正小标宋简体" w:cs="方正小标宋简体"/>
          <w:b w:val="0"/>
          <w:bCs/>
          <w:color w:val="333333"/>
          <w:sz w:val="44"/>
          <w:szCs w:val="44"/>
        </w:rPr>
        <w:t>金寨县城市管理行政执法局2019年政府</w:t>
      </w:r>
      <w:r>
        <w:rPr>
          <w:rFonts w:hint="eastAsia" w:ascii="方正小标宋简体" w:hAnsi="方正小标宋简体" w:eastAsia="方正小标宋简体" w:cs="方正小标宋简体"/>
          <w:b w:val="0"/>
          <w:bCs/>
          <w:color w:val="333333"/>
          <w:sz w:val="44"/>
          <w:szCs w:val="44"/>
          <w:lang w:val="en-US" w:eastAsia="zh-CN"/>
        </w:rPr>
        <w:t xml:space="preserve">  </w:t>
      </w:r>
      <w:r>
        <w:rPr>
          <w:rFonts w:hint="eastAsia" w:ascii="方正小标宋简体" w:hAnsi="方正小标宋简体" w:eastAsia="方正小标宋简体" w:cs="方正小标宋简体"/>
          <w:b w:val="0"/>
          <w:bCs/>
          <w:color w:val="333333"/>
          <w:sz w:val="44"/>
          <w:szCs w:val="44"/>
        </w:rPr>
        <w:t>信息公开年度报告</w:t>
      </w:r>
    </w:p>
    <w:p>
      <w:pPr>
        <w:pStyle w:val="4"/>
        <w:spacing w:before="0"/>
        <w:ind w:left="0"/>
        <w:rPr>
          <w:rFonts w:ascii="宋体"/>
          <w:b/>
          <w:sz w:val="31"/>
        </w:rPr>
      </w:pPr>
    </w:p>
    <w:p>
      <w:pPr>
        <w:keepNext w:val="0"/>
        <w:keepLines w:val="0"/>
        <w:pageBreakBefore w:val="0"/>
        <w:kinsoku/>
        <w:wordWrap/>
        <w:overflowPunct/>
        <w:topLinePunct w:val="0"/>
        <w:bidi w:val="0"/>
        <w:adjustRightInd/>
        <w:snapToGrid/>
        <w:spacing w:before="0" w:line="600" w:lineRule="exact"/>
        <w:ind w:right="0" w:firstLine="570" w:firstLineChars="200"/>
        <w:jc w:val="left"/>
        <w:rPr>
          <w:rFonts w:hint="eastAsia" w:ascii="黑体" w:hAnsi="黑体" w:eastAsia="黑体" w:cs="黑体"/>
          <w:b w:val="0"/>
          <w:bCs/>
          <w:sz w:val="30"/>
          <w:szCs w:val="30"/>
        </w:rPr>
      </w:pPr>
      <w:r>
        <w:rPr>
          <w:rFonts w:hint="eastAsia" w:ascii="黑体" w:hAnsi="黑体" w:eastAsia="黑体" w:cs="黑体"/>
          <w:b w:val="0"/>
          <w:bCs/>
          <w:color w:val="333333"/>
          <w:w w:val="95"/>
          <w:sz w:val="30"/>
          <w:szCs w:val="30"/>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20" w:firstLineChars="200"/>
        <w:jc w:val="left"/>
        <w:textAlignment w:val="baseline"/>
        <w:outlineLvl w:val="9"/>
        <w:rPr>
          <w:rFonts w:hint="eastAsia" w:ascii="仿宋" w:hAnsi="仿宋" w:eastAsia="仿宋" w:cs="仿宋"/>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color w:val="000000"/>
          <w:kern w:val="0"/>
          <w:sz w:val="31"/>
          <w:szCs w:val="31"/>
          <w:lang w:val="en-US" w:eastAsia="zh-CN" w:bidi="zh-CN"/>
        </w:rPr>
        <w:t>一直以来县城管局党组高度重视政务信息公开工作，年初就将政务信息公开列入重要议程和年底目标责任制考评，并对照政务公开12项制度要求，完善政务公开</w:t>
      </w:r>
      <w:r>
        <w:rPr>
          <w:rFonts w:hint="default" w:ascii="仿宋_GB2312" w:hAnsi="仿宋_GB2312" w:eastAsia="仿宋_GB2312" w:cs="仿宋_GB2312"/>
          <w:color w:val="000000"/>
          <w:kern w:val="0"/>
          <w:sz w:val="31"/>
          <w:szCs w:val="31"/>
          <w:lang w:val="en-US" w:eastAsia="zh-CN" w:bidi="zh-CN"/>
        </w:rPr>
        <w:t>制度，</w:t>
      </w:r>
      <w:r>
        <w:rPr>
          <w:rFonts w:hint="eastAsia" w:ascii="仿宋_GB2312" w:hAnsi="仿宋_GB2312" w:eastAsia="仿宋_GB2312" w:cs="仿宋_GB2312"/>
          <w:color w:val="000000"/>
          <w:kern w:val="0"/>
          <w:sz w:val="31"/>
          <w:szCs w:val="31"/>
          <w:lang w:val="en-US" w:eastAsia="zh-CN" w:bidi="zh-CN"/>
        </w:rPr>
        <w:t>不断</w:t>
      </w:r>
      <w:r>
        <w:rPr>
          <w:rFonts w:hint="default" w:ascii="仿宋_GB2312" w:hAnsi="仿宋_GB2312" w:eastAsia="仿宋_GB2312" w:cs="仿宋_GB2312"/>
          <w:color w:val="000000"/>
          <w:kern w:val="0"/>
          <w:sz w:val="31"/>
          <w:szCs w:val="31"/>
          <w:lang w:val="en-US" w:eastAsia="zh-CN" w:bidi="zh-CN"/>
        </w:rPr>
        <w:t>规范运行管理</w:t>
      </w:r>
      <w:r>
        <w:rPr>
          <w:rFonts w:hint="eastAsia" w:ascii="仿宋_GB2312" w:hAnsi="仿宋_GB2312" w:eastAsia="仿宋_GB2312" w:cs="仿宋_GB2312"/>
          <w:color w:val="000000"/>
          <w:kern w:val="0"/>
          <w:sz w:val="31"/>
          <w:szCs w:val="31"/>
          <w:lang w:val="en-US" w:eastAsia="zh-CN" w:bidi="zh-CN"/>
        </w:rPr>
        <w:t>。</w:t>
      </w:r>
      <w:r>
        <w:rPr>
          <w:rFonts w:hint="eastAsia" w:ascii="仿宋" w:hAnsi="仿宋" w:eastAsia="仿宋" w:cs="仿宋"/>
          <w:b w:val="0"/>
          <w:i w:val="0"/>
          <w:caps w:val="0"/>
          <w:color w:val="auto"/>
          <w:spacing w:val="0"/>
          <w:sz w:val="32"/>
          <w:szCs w:val="32"/>
          <w:shd w:val="clear" w:fill="FFFFFF"/>
          <w:vertAlign w:val="baseli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baseline"/>
        <w:outlineLvl w:val="9"/>
        <w:rPr>
          <w:rFonts w:hint="eastAsia" w:ascii="仿宋_GB2312" w:hAnsi="仿宋_GB2312" w:eastAsia="仿宋_GB2312" w:cs="仿宋_GB2312"/>
          <w:color w:val="000000"/>
          <w:kern w:val="0"/>
          <w:sz w:val="31"/>
          <w:szCs w:val="31"/>
          <w:lang w:val="en-US" w:eastAsia="zh-CN" w:bidi="zh-CN"/>
        </w:rPr>
      </w:pPr>
      <w:r>
        <w:rPr>
          <w:rFonts w:hint="eastAsia" w:ascii="仿宋" w:hAnsi="仿宋" w:eastAsia="仿宋" w:cs="仿宋"/>
          <w:b/>
          <w:bCs/>
          <w:i w:val="0"/>
          <w:caps w:val="0"/>
          <w:color w:val="auto"/>
          <w:spacing w:val="0"/>
          <w:sz w:val="32"/>
          <w:szCs w:val="32"/>
          <w:shd w:val="clear" w:fill="FFFFFF"/>
          <w:vertAlign w:val="baseline"/>
          <w:lang w:val="en-US" w:eastAsia="zh-CN"/>
        </w:rPr>
        <w:t>1.</w:t>
      </w:r>
      <w:r>
        <w:rPr>
          <w:rFonts w:hint="eastAsia" w:ascii="仿宋" w:hAnsi="仿宋" w:eastAsia="仿宋" w:cs="仿宋"/>
          <w:b/>
          <w:bCs/>
          <w:i w:val="0"/>
          <w:iCs w:val="0"/>
          <w:caps w:val="0"/>
          <w:color w:val="000000"/>
          <w:spacing w:val="0"/>
          <w:kern w:val="0"/>
          <w:sz w:val="32"/>
          <w:szCs w:val="32"/>
          <w:shd w:val="clear" w:color="auto" w:fill="FFFFFF"/>
          <w:lang w:val="en-US" w:eastAsia="zh-CN" w:bidi="ar"/>
        </w:rPr>
        <w:t>主动公开情况：</w:t>
      </w:r>
      <w:r>
        <w:rPr>
          <w:rFonts w:hint="eastAsia" w:ascii="仿宋_GB2312" w:hAnsi="仿宋_GB2312" w:eastAsia="仿宋_GB2312" w:cs="仿宋_GB2312"/>
          <w:color w:val="000000"/>
          <w:kern w:val="0"/>
          <w:sz w:val="31"/>
          <w:szCs w:val="31"/>
          <w:lang w:val="en-US" w:eastAsia="zh-CN" w:bidi="zh-CN"/>
        </w:rPr>
        <w:t>日常公开中坚持对机构职能、政策法规、人</w:t>
      </w:r>
      <w:bookmarkStart w:id="2" w:name="_GoBack"/>
      <w:bookmarkEnd w:id="2"/>
      <w:r>
        <w:rPr>
          <w:rFonts w:hint="eastAsia" w:ascii="仿宋_GB2312" w:hAnsi="仿宋_GB2312" w:eastAsia="仿宋_GB2312" w:cs="仿宋_GB2312"/>
          <w:color w:val="000000"/>
          <w:kern w:val="0"/>
          <w:sz w:val="31"/>
          <w:szCs w:val="31"/>
          <w:lang w:val="en-US" w:eastAsia="zh-CN" w:bidi="zh-CN"/>
        </w:rPr>
        <w:t>事财务信息、重点建设领域项目信息等做到动态信息及时更新、固定信息长期公开；城市管理重点工作、重要政策执行等情况及时公开，2019年县城管局在政府信息公开栏目主动公开信息139条。</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000000"/>
          <w:kern w:val="0"/>
          <w:sz w:val="31"/>
          <w:szCs w:val="31"/>
          <w:lang w:val="en-US" w:eastAsia="zh-CN" w:bidi="zh-CN"/>
        </w:rPr>
      </w:pPr>
      <w:r>
        <w:rPr>
          <w:rFonts w:hint="eastAsia" w:ascii="仿宋" w:hAnsi="仿宋" w:eastAsia="仿宋" w:cs="仿宋"/>
          <w:b w:val="0"/>
          <w:i w:val="0"/>
          <w:caps w:val="0"/>
          <w:color w:val="auto"/>
          <w:spacing w:val="0"/>
          <w:sz w:val="32"/>
          <w:szCs w:val="32"/>
          <w:shd w:val="clear" w:fill="FFFFFF"/>
          <w:vertAlign w:val="baseline"/>
          <w:lang w:val="en-US" w:eastAsia="zh-CN"/>
        </w:rPr>
        <w:t xml:space="preserve">    </w:t>
      </w:r>
      <w:r>
        <w:rPr>
          <w:rFonts w:hint="eastAsia" w:ascii="仿宋" w:hAnsi="仿宋" w:eastAsia="仿宋" w:cs="仿宋"/>
          <w:b/>
          <w:bCs/>
          <w:i w:val="0"/>
          <w:caps w:val="0"/>
          <w:color w:val="auto"/>
          <w:spacing w:val="0"/>
          <w:sz w:val="32"/>
          <w:szCs w:val="32"/>
          <w:shd w:val="clear" w:fill="FFFFFF"/>
          <w:vertAlign w:val="baseline"/>
          <w:lang w:val="en-US" w:eastAsia="zh-CN"/>
        </w:rPr>
        <w:t>2.</w:t>
      </w:r>
      <w:r>
        <w:rPr>
          <w:rFonts w:hint="eastAsia" w:ascii="仿宋" w:hAnsi="仿宋" w:eastAsia="仿宋" w:cs="仿宋"/>
          <w:b/>
          <w:bCs/>
          <w:i w:val="0"/>
          <w:iCs w:val="0"/>
          <w:caps w:val="0"/>
          <w:color w:val="000000"/>
          <w:spacing w:val="0"/>
          <w:sz w:val="32"/>
          <w:szCs w:val="32"/>
          <w:shd w:val="clear" w:color="auto" w:fill="FFFFFF"/>
        </w:rPr>
        <w:t>依申请公开</w:t>
      </w:r>
      <w:r>
        <w:rPr>
          <w:rFonts w:hint="eastAsia" w:ascii="仿宋" w:hAnsi="仿宋" w:eastAsia="仿宋" w:cs="仿宋"/>
          <w:b/>
          <w:bCs/>
          <w:i w:val="0"/>
          <w:iCs w:val="0"/>
          <w:caps w:val="0"/>
          <w:color w:val="000000"/>
          <w:spacing w:val="0"/>
          <w:sz w:val="32"/>
          <w:szCs w:val="32"/>
          <w:shd w:val="clear" w:color="auto" w:fill="FFFFFF"/>
          <w:lang w:val="en-US" w:eastAsia="zh-CN"/>
        </w:rPr>
        <w:t>情况：</w:t>
      </w:r>
      <w:r>
        <w:rPr>
          <w:rFonts w:hint="eastAsia" w:ascii="仿宋_GB2312" w:hAnsi="仿宋_GB2312" w:eastAsia="仿宋_GB2312" w:cs="仿宋_GB2312"/>
          <w:color w:val="000000"/>
          <w:kern w:val="0"/>
          <w:sz w:val="31"/>
          <w:szCs w:val="31"/>
          <w:lang w:val="en-US" w:eastAsia="zh-CN" w:bidi="zh-CN"/>
        </w:rPr>
        <w:t xml:space="preserve">2019年，我局收到依申请公开办理事项 </w:t>
      </w:r>
      <w:r>
        <w:rPr>
          <w:rFonts w:hint="default" w:ascii="仿宋_GB2312" w:hAnsi="仿宋_GB2312" w:eastAsia="仿宋_GB2312" w:cs="仿宋_GB2312"/>
          <w:color w:val="000000"/>
          <w:kern w:val="0"/>
          <w:sz w:val="31"/>
          <w:szCs w:val="31"/>
          <w:lang w:val="en-US" w:eastAsia="zh-CN" w:bidi="zh-CN"/>
        </w:rPr>
        <w:t xml:space="preserve">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000000"/>
          <w:kern w:val="0"/>
          <w:sz w:val="31"/>
          <w:szCs w:val="31"/>
          <w:lang w:val="en-US" w:eastAsia="zh-CN" w:bidi="zh-CN"/>
        </w:rPr>
      </w:pPr>
      <w:r>
        <w:rPr>
          <w:rFonts w:hint="eastAsia" w:ascii="仿宋_GB2312" w:hAnsi="仿宋_GB2312" w:eastAsia="仿宋_GB2312" w:cs="仿宋_GB2312"/>
          <w:color w:val="000000"/>
          <w:kern w:val="0"/>
          <w:sz w:val="31"/>
          <w:szCs w:val="31"/>
          <w:lang w:val="en-US" w:eastAsia="zh-CN" w:bidi="zh-CN"/>
        </w:rPr>
        <w:t>1件，及时予以答复。</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default" w:ascii="仿宋_GB2312" w:hAnsi="仿宋_GB2312" w:eastAsia="仿宋_GB2312" w:cs="仿宋_GB2312"/>
          <w:color w:val="000000"/>
          <w:kern w:val="0"/>
          <w:sz w:val="31"/>
          <w:szCs w:val="31"/>
          <w:lang w:val="en-US" w:eastAsia="zh-CN" w:bidi="zh-CN"/>
        </w:rPr>
      </w:pPr>
      <w:r>
        <w:rPr>
          <w:rFonts w:hint="eastAsia" w:ascii="仿宋" w:hAnsi="仿宋" w:eastAsia="仿宋" w:cs="仿宋"/>
          <w:b w:val="0"/>
          <w:i w:val="0"/>
          <w:caps w:val="0"/>
          <w:color w:val="auto"/>
          <w:spacing w:val="0"/>
          <w:sz w:val="32"/>
          <w:szCs w:val="32"/>
          <w:shd w:val="clear" w:fill="FFFFFF"/>
          <w:vertAlign w:val="baseline"/>
          <w:lang w:val="en-US" w:eastAsia="zh-CN"/>
        </w:rPr>
        <w:t xml:space="preserve">    </w:t>
      </w:r>
      <w:r>
        <w:rPr>
          <w:rFonts w:hint="eastAsia" w:ascii="仿宋" w:hAnsi="仿宋" w:eastAsia="仿宋" w:cs="仿宋"/>
          <w:b/>
          <w:bCs/>
          <w:i w:val="0"/>
          <w:caps w:val="0"/>
          <w:color w:val="auto"/>
          <w:spacing w:val="0"/>
          <w:sz w:val="32"/>
          <w:szCs w:val="32"/>
          <w:shd w:val="clear" w:fill="FFFFFF"/>
          <w:vertAlign w:val="baseline"/>
          <w:lang w:val="en-US" w:eastAsia="zh-CN"/>
        </w:rPr>
        <w:t>3.</w:t>
      </w:r>
      <w:r>
        <w:rPr>
          <w:rFonts w:hint="eastAsia" w:ascii="仿宋" w:hAnsi="仿宋" w:eastAsia="仿宋" w:cs="仿宋"/>
          <w:b/>
          <w:bCs/>
          <w:i w:val="0"/>
          <w:iCs w:val="0"/>
          <w:caps w:val="0"/>
          <w:color w:val="000000"/>
          <w:spacing w:val="0"/>
          <w:sz w:val="32"/>
          <w:szCs w:val="32"/>
          <w:shd w:val="clear" w:color="auto" w:fill="FFFFFF"/>
        </w:rPr>
        <w:t>政府信息管理</w:t>
      </w:r>
      <w:r>
        <w:rPr>
          <w:rFonts w:hint="eastAsia" w:ascii="仿宋" w:hAnsi="仿宋" w:eastAsia="仿宋" w:cs="仿宋"/>
          <w:b/>
          <w:bCs/>
          <w:i w:val="0"/>
          <w:iCs w:val="0"/>
          <w:caps w:val="0"/>
          <w:color w:val="000000"/>
          <w:spacing w:val="0"/>
          <w:sz w:val="32"/>
          <w:szCs w:val="32"/>
          <w:shd w:val="clear" w:color="auto" w:fill="FFFFFF"/>
          <w:lang w:val="en-US" w:eastAsia="zh-CN"/>
        </w:rPr>
        <w:t>情况：</w:t>
      </w:r>
      <w:r>
        <w:rPr>
          <w:rFonts w:hint="eastAsia" w:ascii="仿宋_GB2312" w:hAnsi="仿宋_GB2312" w:eastAsia="仿宋_GB2312" w:cs="仿宋_GB2312"/>
          <w:color w:val="000000"/>
          <w:kern w:val="0"/>
          <w:sz w:val="31"/>
          <w:szCs w:val="31"/>
          <w:lang w:val="en-US" w:eastAsia="zh-CN" w:bidi="zh-CN"/>
        </w:rPr>
        <w:t>对我局承担的市政服务领域基层示范点建设，严格按照《金寨县基层政务公开试点市政服务领域信息公开管理办法（试行）》，</w:t>
      </w:r>
      <w:r>
        <w:rPr>
          <w:rFonts w:hint="eastAsia" w:ascii="仿宋_GB2312" w:hAnsi="仿宋_GB2312" w:eastAsia="仿宋_GB2312" w:cs="仿宋_GB2312"/>
          <w:color w:val="000000"/>
          <w:kern w:val="0"/>
          <w:sz w:val="31"/>
          <w:szCs w:val="31"/>
          <w:lang w:val="zh-CN" w:eastAsia="zh-CN" w:bidi="zh-CN"/>
        </w:rPr>
        <w:t>定期部署安排，优化公开流程，完善政务公开事项，不断提高市政服务效能。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color w:val="000000"/>
          <w:kern w:val="0"/>
          <w:sz w:val="31"/>
          <w:szCs w:val="31"/>
          <w:lang w:val="en-US" w:eastAsia="zh-CN" w:bidi="zh-CN"/>
        </w:rPr>
      </w:pPr>
      <w:r>
        <w:rPr>
          <w:rFonts w:hint="eastAsia" w:ascii="仿宋" w:hAnsi="仿宋" w:eastAsia="仿宋" w:cs="仿宋"/>
          <w:b/>
          <w:bCs/>
          <w:i w:val="0"/>
          <w:caps w:val="0"/>
          <w:color w:val="auto"/>
          <w:spacing w:val="0"/>
          <w:sz w:val="32"/>
          <w:szCs w:val="32"/>
          <w:shd w:val="clear" w:fill="FFFFFF"/>
          <w:vertAlign w:val="baseline"/>
          <w:lang w:val="en-US" w:eastAsia="zh-CN"/>
        </w:rPr>
        <w:t>4.</w:t>
      </w:r>
      <w:r>
        <w:rPr>
          <w:rFonts w:hint="eastAsia" w:ascii="仿宋" w:hAnsi="仿宋" w:eastAsia="仿宋" w:cs="仿宋"/>
          <w:b/>
          <w:bCs/>
          <w:i w:val="0"/>
          <w:iCs w:val="0"/>
          <w:caps w:val="0"/>
          <w:color w:val="000000"/>
          <w:spacing w:val="0"/>
          <w:sz w:val="32"/>
          <w:szCs w:val="32"/>
          <w:shd w:val="clear" w:color="auto" w:fill="FFFFFF"/>
          <w:lang w:val="en-US" w:bidi="ar"/>
        </w:rPr>
        <w:t>平台建设情况</w:t>
      </w:r>
      <w:r>
        <w:rPr>
          <w:rFonts w:hint="eastAsia" w:ascii="仿宋" w:hAnsi="仿宋" w:eastAsia="仿宋" w:cs="仿宋"/>
          <w:b/>
          <w:bCs/>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color w:val="000000"/>
          <w:kern w:val="0"/>
          <w:sz w:val="31"/>
          <w:szCs w:val="31"/>
          <w:lang w:val="zh-CN" w:eastAsia="zh-CN" w:bidi="zh-CN"/>
        </w:rPr>
        <w:t>将政务信息公开、“互联网+政务服务”、城管热线等工作整合，全面丰富政务公开内容，通过平台集中全面展示服务清单、服务事项、服务流程、服务结果，切实打通政府服务联系群众“最后一公里”。截至目前办理自来水、燃气、通信、供电施工开挖等行政审批事项2</w:t>
      </w:r>
      <w:r>
        <w:rPr>
          <w:rFonts w:hint="eastAsia" w:ascii="仿宋_GB2312" w:hAnsi="仿宋_GB2312" w:eastAsia="仿宋_GB2312" w:cs="仿宋_GB2312"/>
          <w:color w:val="000000"/>
          <w:kern w:val="0"/>
          <w:sz w:val="31"/>
          <w:szCs w:val="31"/>
          <w:lang w:val="en-US" w:eastAsia="zh-CN" w:bidi="zh-CN"/>
        </w:rPr>
        <w:t>7</w:t>
      </w:r>
      <w:r>
        <w:rPr>
          <w:rFonts w:hint="eastAsia" w:ascii="仿宋_GB2312" w:hAnsi="仿宋_GB2312" w:eastAsia="仿宋_GB2312" w:cs="仿宋_GB2312"/>
          <w:color w:val="000000"/>
          <w:kern w:val="0"/>
          <w:sz w:val="31"/>
          <w:szCs w:val="31"/>
          <w:lang w:val="zh-CN" w:eastAsia="zh-CN" w:bidi="zh-CN"/>
        </w:rPr>
        <w:t>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 w:hAnsi="仿宋" w:eastAsia="仿宋" w:cs="仿宋"/>
          <w:b/>
          <w:bCs/>
          <w:i w:val="0"/>
          <w:iCs w:val="0"/>
          <w:caps w:val="0"/>
          <w:color w:val="000000"/>
          <w:spacing w:val="0"/>
          <w:sz w:val="32"/>
          <w:szCs w:val="32"/>
          <w:shd w:val="clear" w:color="auto" w:fill="FFFFFF"/>
          <w:lang w:val="en-US" w:eastAsia="zh-CN" w:bidi="ar"/>
        </w:rPr>
      </w:pPr>
      <w:r>
        <w:rPr>
          <w:rFonts w:hint="eastAsia" w:ascii="仿宋" w:hAnsi="仿宋" w:eastAsia="仿宋" w:cs="仿宋"/>
          <w:b/>
          <w:bCs/>
          <w:i w:val="0"/>
          <w:caps w:val="0"/>
          <w:color w:val="auto"/>
          <w:spacing w:val="0"/>
          <w:sz w:val="32"/>
          <w:szCs w:val="32"/>
          <w:shd w:val="clear" w:fill="FFFFFF"/>
          <w:vertAlign w:val="baseline"/>
          <w:lang w:val="en-US" w:eastAsia="zh-CN"/>
        </w:rPr>
        <w:t>5.</w:t>
      </w:r>
      <w:r>
        <w:rPr>
          <w:rFonts w:hint="eastAsia" w:ascii="仿宋" w:hAnsi="仿宋" w:eastAsia="仿宋" w:cs="仿宋"/>
          <w:b/>
          <w:bCs/>
          <w:i w:val="0"/>
          <w:iCs w:val="0"/>
          <w:caps w:val="0"/>
          <w:color w:val="000000"/>
          <w:spacing w:val="0"/>
          <w:sz w:val="32"/>
          <w:szCs w:val="32"/>
          <w:shd w:val="clear" w:color="auto" w:fill="FFFFFF"/>
          <w:lang w:val="en-US" w:bidi="ar"/>
        </w:rPr>
        <w:t>政府信息公开监督保障</w:t>
      </w:r>
      <w:r>
        <w:rPr>
          <w:rFonts w:hint="eastAsia" w:ascii="仿宋" w:hAnsi="仿宋" w:eastAsia="仿宋" w:cs="仿宋"/>
          <w:b/>
          <w:bCs/>
          <w:i w:val="0"/>
          <w:iCs w:val="0"/>
          <w:caps w:val="0"/>
          <w:color w:val="000000"/>
          <w:spacing w:val="0"/>
          <w:sz w:val="32"/>
          <w:szCs w:val="32"/>
          <w:shd w:val="clear" w:color="auto" w:fill="FFFFFF"/>
          <w:lang w:val="en-US" w:eastAsia="zh-CN" w:bidi="ar"/>
        </w:rPr>
        <w:t>：</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b w:val="0"/>
          <w:i w:val="0"/>
          <w:caps w:val="0"/>
          <w:color w:val="auto"/>
          <w:spacing w:val="0"/>
          <w:sz w:val="32"/>
          <w:szCs w:val="32"/>
          <w:shd w:val="clear" w:fill="FFFFFF"/>
          <w:vertAlign w:val="baseline"/>
          <w:lang w:eastAsia="zh-CN"/>
        </w:rPr>
      </w:pPr>
      <w:r>
        <w:rPr>
          <w:rFonts w:hint="eastAsia" w:ascii="仿宋" w:hAnsi="仿宋" w:eastAsia="仿宋" w:cs="仿宋"/>
          <w:b w:val="0"/>
          <w:i w:val="0"/>
          <w:caps w:val="0"/>
          <w:color w:val="auto"/>
          <w:spacing w:val="0"/>
          <w:kern w:val="0"/>
          <w:sz w:val="32"/>
          <w:szCs w:val="32"/>
          <w:shd w:val="clear" w:fill="FFFFFF"/>
          <w:vertAlign w:val="baseline"/>
          <w:lang w:val="en-US" w:eastAsia="zh-CN" w:bidi="ar-SA"/>
        </w:rPr>
        <w:t>对照县政务公开制度要求，</w:t>
      </w:r>
      <w:r>
        <w:rPr>
          <w:rFonts w:hint="default" w:ascii="仿宋" w:hAnsi="仿宋" w:eastAsia="仿宋" w:cs="仿宋"/>
          <w:b w:val="0"/>
          <w:i w:val="0"/>
          <w:caps w:val="0"/>
          <w:color w:val="auto"/>
          <w:spacing w:val="0"/>
          <w:kern w:val="0"/>
          <w:sz w:val="32"/>
          <w:szCs w:val="32"/>
          <w:shd w:val="clear" w:fill="FFFFFF"/>
          <w:vertAlign w:val="baseline"/>
          <w:lang w:val="en-US" w:eastAsia="zh-CN" w:bidi="ar-SA"/>
        </w:rPr>
        <w:t>进一步完善</w:t>
      </w:r>
      <w:r>
        <w:rPr>
          <w:rFonts w:hint="eastAsia" w:ascii="仿宋" w:hAnsi="仿宋" w:eastAsia="仿宋" w:cs="仿宋"/>
          <w:b w:val="0"/>
          <w:i w:val="0"/>
          <w:caps w:val="0"/>
          <w:color w:val="auto"/>
          <w:spacing w:val="0"/>
          <w:kern w:val="0"/>
          <w:sz w:val="32"/>
          <w:szCs w:val="32"/>
          <w:shd w:val="clear" w:fill="FFFFFF"/>
          <w:vertAlign w:val="baseline"/>
          <w:lang w:val="en-US" w:eastAsia="zh-CN" w:bidi="ar-SA"/>
        </w:rPr>
        <w:t>我局政务公开工作制度，规范政务公开流程，同时我局经常组织开展政务公开业务培训，不断</w:t>
      </w:r>
      <w:r>
        <w:rPr>
          <w:rFonts w:hint="default" w:ascii="仿宋" w:hAnsi="仿宋" w:eastAsia="仿宋" w:cs="仿宋"/>
          <w:b w:val="0"/>
          <w:i w:val="0"/>
          <w:caps w:val="0"/>
          <w:color w:val="auto"/>
          <w:spacing w:val="0"/>
          <w:kern w:val="0"/>
          <w:sz w:val="32"/>
          <w:szCs w:val="32"/>
          <w:shd w:val="clear" w:fill="FFFFFF"/>
          <w:vertAlign w:val="baseline"/>
          <w:lang w:val="en-US" w:eastAsia="zh-CN" w:bidi="ar-SA"/>
        </w:rPr>
        <w:t>推动政务公开工作制度化规范化发展。</w:t>
      </w:r>
      <w:r>
        <w:rPr>
          <w:rFonts w:hint="eastAsia" w:ascii="仿宋" w:hAnsi="仿宋" w:eastAsia="仿宋" w:cs="仿宋"/>
          <w:b w:val="0"/>
          <w:i w:val="0"/>
          <w:caps w:val="0"/>
          <w:color w:val="auto"/>
          <w:spacing w:val="0"/>
          <w:kern w:val="0"/>
          <w:sz w:val="32"/>
          <w:szCs w:val="32"/>
          <w:shd w:val="clear" w:fill="FFFFFF"/>
          <w:vertAlign w:val="baseline"/>
          <w:lang w:val="en-US" w:eastAsia="zh-CN" w:bidi="ar-SA"/>
        </w:rPr>
        <w:t xml:space="preserve"> </w:t>
      </w:r>
    </w:p>
    <w:p>
      <w:pPr>
        <w:keepNext w:val="0"/>
        <w:keepLines w:val="0"/>
        <w:pageBreakBefore w:val="0"/>
        <w:kinsoku/>
        <w:wordWrap/>
        <w:overflowPunct/>
        <w:topLinePunct w:val="0"/>
        <w:bidi w:val="0"/>
        <w:adjustRightInd/>
        <w:snapToGrid/>
        <w:spacing w:before="0" w:line="600" w:lineRule="exact"/>
        <w:ind w:left="920" w:right="0" w:firstLine="0"/>
        <w:jc w:val="left"/>
        <w:rPr>
          <w:rFonts w:hint="eastAsia" w:ascii="黑体" w:hAnsi="黑体" w:eastAsia="黑体" w:cs="黑体"/>
          <w:b w:val="0"/>
          <w:bCs/>
          <w:sz w:val="30"/>
          <w:szCs w:val="30"/>
        </w:rPr>
      </w:pPr>
      <w:r>
        <w:rPr>
          <w:rFonts w:hint="eastAsia" w:ascii="黑体" w:hAnsi="黑体" w:eastAsia="黑体" w:cs="黑体"/>
          <w:b w:val="0"/>
          <w:bCs/>
          <w:color w:val="333333"/>
          <w:sz w:val="30"/>
          <w:szCs w:val="30"/>
        </w:rPr>
        <w:t>二、主动公开政府信息情况</w:t>
      </w:r>
    </w:p>
    <w:p>
      <w:pPr>
        <w:pStyle w:val="4"/>
        <w:spacing w:before="10"/>
        <w:ind w:left="0"/>
        <w:rPr>
          <w:rFonts w:ascii="宋体"/>
          <w:b/>
          <w:sz w:val="18"/>
        </w:rPr>
      </w:pPr>
    </w:p>
    <w:tbl>
      <w:tblPr>
        <w:tblStyle w:val="6"/>
        <w:tblW w:w="0" w:type="auto"/>
        <w:tblInd w:w="5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3"/>
        <w:gridCol w:w="1875"/>
        <w:gridCol w:w="5"/>
        <w:gridCol w:w="1266"/>
        <w:gridCol w:w="188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8140" w:type="dxa"/>
            <w:gridSpan w:val="5"/>
            <w:shd w:val="clear" w:color="auto" w:fill="C5D9F0"/>
          </w:tcPr>
          <w:p>
            <w:pPr>
              <w:pStyle w:val="10"/>
              <w:spacing w:before="28"/>
              <w:ind w:left="3148" w:right="3132"/>
              <w:jc w:val="center"/>
              <w:rPr>
                <w:sz w:val="20"/>
              </w:rPr>
            </w:pPr>
            <w:r>
              <w:rPr>
                <w:sz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3113" w:type="dxa"/>
          </w:tcPr>
          <w:p>
            <w:pPr>
              <w:pStyle w:val="10"/>
              <w:spacing w:before="6"/>
              <w:rPr>
                <w:b/>
                <w:sz w:val="17"/>
              </w:rPr>
            </w:pPr>
          </w:p>
          <w:p>
            <w:pPr>
              <w:pStyle w:val="10"/>
              <w:ind w:left="1134" w:right="1119"/>
              <w:jc w:val="center"/>
              <w:rPr>
                <w:sz w:val="20"/>
              </w:rPr>
            </w:pPr>
            <w:r>
              <w:rPr>
                <w:sz w:val="20"/>
              </w:rPr>
              <w:t>信息内容</w:t>
            </w:r>
          </w:p>
        </w:tc>
        <w:tc>
          <w:tcPr>
            <w:tcW w:w="1875" w:type="dxa"/>
          </w:tcPr>
          <w:p>
            <w:pPr>
              <w:pStyle w:val="10"/>
              <w:spacing w:before="68" w:line="292" w:lineRule="auto"/>
              <w:ind w:left="535" w:right="518" w:firstLine="100"/>
              <w:rPr>
                <w:sz w:val="20"/>
              </w:rPr>
            </w:pPr>
            <w:r>
              <w:rPr>
                <w:sz w:val="20"/>
              </w:rPr>
              <w:t>本年新制作数量</w:t>
            </w:r>
          </w:p>
        </w:tc>
        <w:tc>
          <w:tcPr>
            <w:tcW w:w="1271" w:type="dxa"/>
            <w:gridSpan w:val="2"/>
          </w:tcPr>
          <w:p>
            <w:pPr>
              <w:pStyle w:val="10"/>
              <w:spacing w:before="68" w:line="292" w:lineRule="auto"/>
              <w:ind w:left="235" w:right="215" w:firstLine="98"/>
              <w:rPr>
                <w:sz w:val="20"/>
              </w:rPr>
            </w:pPr>
            <w:r>
              <w:rPr>
                <w:sz w:val="20"/>
              </w:rPr>
              <w:t>本年新公开数量</w:t>
            </w:r>
          </w:p>
        </w:tc>
        <w:tc>
          <w:tcPr>
            <w:tcW w:w="1881" w:type="dxa"/>
          </w:tcPr>
          <w:p>
            <w:pPr>
              <w:pStyle w:val="10"/>
              <w:spacing w:before="6"/>
              <w:rPr>
                <w:b/>
                <w:sz w:val="17"/>
              </w:rPr>
            </w:pPr>
          </w:p>
          <w:p>
            <w:pPr>
              <w:pStyle w:val="10"/>
              <w:ind w:left="238"/>
              <w:rPr>
                <w:sz w:val="20"/>
              </w:rPr>
            </w:pPr>
            <w:r>
              <w:rPr>
                <w:sz w:val="20"/>
              </w:rPr>
              <w:t>对外公开总数量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3113" w:type="dxa"/>
          </w:tcPr>
          <w:p>
            <w:pPr>
              <w:pStyle w:val="10"/>
              <w:spacing w:before="44"/>
              <w:ind w:left="108"/>
              <w:rPr>
                <w:sz w:val="20"/>
              </w:rPr>
            </w:pPr>
            <w:r>
              <w:rPr>
                <w:sz w:val="20"/>
              </w:rPr>
              <w:t>规章</w:t>
            </w:r>
          </w:p>
        </w:tc>
        <w:tc>
          <w:tcPr>
            <w:tcW w:w="1875" w:type="dxa"/>
            <w:vAlign w:val="center"/>
          </w:tcPr>
          <w:p>
            <w:pPr>
              <w:pStyle w:val="10"/>
              <w:jc w:val="center"/>
              <w:rPr>
                <w:rFonts w:hint="eastAsia" w:ascii="Times New Roman"/>
                <w:sz w:val="20"/>
                <w:lang w:val="en-US" w:eastAsia="zh-CN"/>
              </w:rPr>
            </w:pPr>
            <w:r>
              <w:rPr>
                <w:rFonts w:hint="eastAsia" w:ascii="Times New Roman"/>
                <w:sz w:val="20"/>
                <w:lang w:val="en-US" w:eastAsia="zh-CN"/>
              </w:rPr>
              <w:t>0</w:t>
            </w:r>
          </w:p>
        </w:tc>
        <w:tc>
          <w:tcPr>
            <w:tcW w:w="1271" w:type="dxa"/>
            <w:gridSpan w:val="2"/>
            <w:vAlign w:val="center"/>
          </w:tcPr>
          <w:p>
            <w:pPr>
              <w:pStyle w:val="10"/>
              <w:jc w:val="center"/>
              <w:rPr>
                <w:rFonts w:hint="eastAsia" w:ascii="Times New Roman"/>
                <w:sz w:val="20"/>
                <w:lang w:val="en-US" w:eastAsia="zh-CN"/>
              </w:rPr>
            </w:pPr>
            <w:r>
              <w:rPr>
                <w:rFonts w:hint="eastAsia" w:ascii="Times New Roman"/>
                <w:sz w:val="20"/>
                <w:lang w:val="en-US" w:eastAsia="zh-CN"/>
              </w:rPr>
              <w:t>0</w:t>
            </w:r>
          </w:p>
        </w:tc>
        <w:tc>
          <w:tcPr>
            <w:tcW w:w="1881" w:type="dxa"/>
            <w:vAlign w:val="center"/>
          </w:tcPr>
          <w:p>
            <w:pPr>
              <w:pStyle w:val="10"/>
              <w:jc w:val="center"/>
              <w:rPr>
                <w:rFonts w:hint="default" w:ascii="Times New Roman" w:eastAsia="宋体"/>
                <w:sz w:val="3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0"/>
              <w:spacing w:before="29"/>
              <w:ind w:left="108"/>
              <w:rPr>
                <w:sz w:val="20"/>
              </w:rPr>
            </w:pPr>
            <w:r>
              <w:rPr>
                <w:sz w:val="20"/>
              </w:rPr>
              <w:t>规范性文件</w:t>
            </w:r>
          </w:p>
        </w:tc>
        <w:tc>
          <w:tcPr>
            <w:tcW w:w="1875" w:type="dxa"/>
            <w:vAlign w:val="center"/>
          </w:tcPr>
          <w:p>
            <w:pPr>
              <w:pStyle w:val="10"/>
              <w:jc w:val="center"/>
              <w:rPr>
                <w:rFonts w:hint="default" w:ascii="Times New Roman"/>
                <w:sz w:val="20"/>
                <w:lang w:val="en-US" w:eastAsia="zh-CN"/>
              </w:rPr>
            </w:pPr>
            <w:r>
              <w:rPr>
                <w:rFonts w:hint="eastAsia" w:ascii="Times New Roman"/>
                <w:sz w:val="20"/>
                <w:lang w:val="en-US" w:eastAsia="zh-CN"/>
              </w:rPr>
              <w:t>0</w:t>
            </w:r>
          </w:p>
        </w:tc>
        <w:tc>
          <w:tcPr>
            <w:tcW w:w="1271" w:type="dxa"/>
            <w:gridSpan w:val="2"/>
            <w:vAlign w:val="center"/>
          </w:tcPr>
          <w:p>
            <w:pPr>
              <w:pStyle w:val="10"/>
              <w:jc w:val="center"/>
              <w:rPr>
                <w:rFonts w:hint="default" w:ascii="Times New Roman"/>
                <w:sz w:val="20"/>
                <w:lang w:val="en-US" w:eastAsia="zh-CN"/>
              </w:rPr>
            </w:pPr>
            <w:r>
              <w:rPr>
                <w:rFonts w:hint="eastAsia" w:ascii="Times New Roman"/>
                <w:sz w:val="20"/>
                <w:lang w:val="en-US" w:eastAsia="zh-CN"/>
              </w:rPr>
              <w:t>0</w:t>
            </w:r>
          </w:p>
        </w:tc>
        <w:tc>
          <w:tcPr>
            <w:tcW w:w="1881" w:type="dxa"/>
            <w:vAlign w:val="center"/>
          </w:tcPr>
          <w:p>
            <w:pPr>
              <w:pStyle w:val="10"/>
              <w:jc w:val="center"/>
              <w:rPr>
                <w:rFonts w:hint="default" w:ascii="Times New Roman"/>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8140" w:type="dxa"/>
            <w:gridSpan w:val="5"/>
            <w:shd w:val="clear" w:color="auto" w:fill="C5D9F0"/>
          </w:tcPr>
          <w:p>
            <w:pPr>
              <w:pStyle w:val="10"/>
              <w:spacing w:before="28"/>
              <w:ind w:left="3148" w:right="3132"/>
              <w:jc w:val="center"/>
              <w:rPr>
                <w:sz w:val="20"/>
              </w:rPr>
            </w:pPr>
            <w:r>
              <w:rPr>
                <w:sz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3113" w:type="dxa"/>
            <w:tcBorders>
              <w:top w:val="nil"/>
            </w:tcBorders>
          </w:tcPr>
          <w:p>
            <w:pPr>
              <w:pStyle w:val="10"/>
              <w:spacing w:before="98"/>
              <w:ind w:left="1134" w:right="1119"/>
              <w:jc w:val="center"/>
              <w:rPr>
                <w:sz w:val="20"/>
              </w:rPr>
            </w:pPr>
            <w:r>
              <w:rPr>
                <w:sz w:val="20"/>
              </w:rPr>
              <w:t>信息内容</w:t>
            </w:r>
          </w:p>
        </w:tc>
        <w:tc>
          <w:tcPr>
            <w:tcW w:w="1880" w:type="dxa"/>
            <w:gridSpan w:val="2"/>
          </w:tcPr>
          <w:p>
            <w:pPr>
              <w:pStyle w:val="10"/>
              <w:spacing w:before="98"/>
              <w:ind w:right="223"/>
              <w:jc w:val="right"/>
              <w:rPr>
                <w:sz w:val="20"/>
              </w:rPr>
            </w:pPr>
            <w:r>
              <w:rPr>
                <w:w w:val="95"/>
                <w:sz w:val="20"/>
              </w:rPr>
              <w:t>上一年项目数量</w:t>
            </w:r>
          </w:p>
        </w:tc>
        <w:tc>
          <w:tcPr>
            <w:tcW w:w="1266" w:type="dxa"/>
          </w:tcPr>
          <w:p>
            <w:pPr>
              <w:pStyle w:val="10"/>
              <w:spacing w:before="98"/>
              <w:ind w:left="179"/>
              <w:rPr>
                <w:sz w:val="20"/>
              </w:rPr>
            </w:pPr>
            <w:r>
              <w:rPr>
                <w:sz w:val="20"/>
              </w:rPr>
              <w:t>本年增/减</w:t>
            </w:r>
          </w:p>
        </w:tc>
        <w:tc>
          <w:tcPr>
            <w:tcW w:w="1881" w:type="dxa"/>
            <w:tcBorders>
              <w:top w:val="nil"/>
            </w:tcBorders>
          </w:tcPr>
          <w:p>
            <w:pPr>
              <w:pStyle w:val="10"/>
              <w:spacing w:before="98"/>
              <w:ind w:left="319" w:right="302"/>
              <w:jc w:val="center"/>
              <w:rPr>
                <w:sz w:val="20"/>
              </w:rPr>
            </w:pPr>
            <w:r>
              <w:rPr>
                <w:sz w:val="20"/>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3113" w:type="dxa"/>
          </w:tcPr>
          <w:p>
            <w:pPr>
              <w:pStyle w:val="10"/>
              <w:spacing w:before="46"/>
              <w:ind w:left="108"/>
              <w:rPr>
                <w:sz w:val="20"/>
              </w:rPr>
            </w:pPr>
            <w:r>
              <w:rPr>
                <w:sz w:val="20"/>
              </w:rPr>
              <w:t>行政许可</w:t>
            </w:r>
          </w:p>
        </w:tc>
        <w:tc>
          <w:tcPr>
            <w:tcW w:w="1880" w:type="dxa"/>
            <w:gridSpan w:val="2"/>
            <w:vAlign w:val="center"/>
          </w:tcPr>
          <w:p>
            <w:pPr>
              <w:pStyle w:val="10"/>
              <w:jc w:val="center"/>
              <w:rPr>
                <w:rFonts w:hint="default" w:ascii="Times New Roman" w:eastAsia="宋体"/>
                <w:sz w:val="20"/>
                <w:lang w:val="en-US" w:eastAsia="zh-CN"/>
              </w:rPr>
            </w:pPr>
            <w:r>
              <w:rPr>
                <w:rFonts w:hint="eastAsia" w:ascii="Times New Roman"/>
                <w:sz w:val="20"/>
                <w:lang w:val="en-US" w:eastAsia="zh-CN"/>
              </w:rPr>
              <w:t>10</w:t>
            </w:r>
          </w:p>
        </w:tc>
        <w:tc>
          <w:tcPr>
            <w:tcW w:w="1266"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0</w:t>
            </w:r>
          </w:p>
        </w:tc>
        <w:tc>
          <w:tcPr>
            <w:tcW w:w="1881"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113" w:type="dxa"/>
          </w:tcPr>
          <w:p>
            <w:pPr>
              <w:pStyle w:val="10"/>
              <w:spacing w:before="58"/>
              <w:ind w:left="108"/>
              <w:rPr>
                <w:sz w:val="20"/>
              </w:rPr>
            </w:pPr>
            <w:r>
              <w:rPr>
                <w:sz w:val="20"/>
              </w:rPr>
              <w:t>其他对外管理服务事项</w:t>
            </w:r>
          </w:p>
        </w:tc>
        <w:tc>
          <w:tcPr>
            <w:tcW w:w="1880" w:type="dxa"/>
            <w:gridSpan w:val="2"/>
            <w:vAlign w:val="center"/>
          </w:tcPr>
          <w:p>
            <w:pPr>
              <w:pStyle w:val="10"/>
              <w:jc w:val="center"/>
              <w:rPr>
                <w:rFonts w:hint="default" w:ascii="Times New Roman" w:eastAsia="宋体"/>
                <w:sz w:val="20"/>
                <w:lang w:val="en-US" w:eastAsia="zh-CN"/>
              </w:rPr>
            </w:pPr>
            <w:r>
              <w:rPr>
                <w:rFonts w:hint="eastAsia" w:ascii="Times New Roman"/>
                <w:sz w:val="20"/>
                <w:lang w:val="en-US" w:eastAsia="zh-CN"/>
              </w:rPr>
              <w:t>143</w:t>
            </w:r>
          </w:p>
        </w:tc>
        <w:tc>
          <w:tcPr>
            <w:tcW w:w="1266"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2</w:t>
            </w:r>
          </w:p>
        </w:tc>
        <w:tc>
          <w:tcPr>
            <w:tcW w:w="1881"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8140" w:type="dxa"/>
            <w:gridSpan w:val="5"/>
            <w:shd w:val="clear" w:color="auto" w:fill="C5D9F0"/>
          </w:tcPr>
          <w:p>
            <w:pPr>
              <w:pStyle w:val="10"/>
              <w:spacing w:before="28"/>
              <w:ind w:left="3148" w:right="3132"/>
              <w:jc w:val="center"/>
              <w:rPr>
                <w:sz w:val="20"/>
              </w:rPr>
            </w:pPr>
            <w:r>
              <w:rPr>
                <w:sz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3113" w:type="dxa"/>
          </w:tcPr>
          <w:p>
            <w:pPr>
              <w:pStyle w:val="10"/>
              <w:spacing w:before="99"/>
              <w:ind w:left="1134" w:right="1119"/>
              <w:jc w:val="center"/>
              <w:rPr>
                <w:sz w:val="20"/>
              </w:rPr>
            </w:pPr>
            <w:r>
              <w:rPr>
                <w:sz w:val="20"/>
              </w:rPr>
              <w:t>信息内容</w:t>
            </w:r>
          </w:p>
        </w:tc>
        <w:tc>
          <w:tcPr>
            <w:tcW w:w="1880" w:type="dxa"/>
            <w:gridSpan w:val="2"/>
          </w:tcPr>
          <w:p>
            <w:pPr>
              <w:pStyle w:val="10"/>
              <w:spacing w:before="99"/>
              <w:ind w:right="223"/>
              <w:jc w:val="right"/>
              <w:rPr>
                <w:sz w:val="20"/>
              </w:rPr>
            </w:pPr>
            <w:r>
              <w:rPr>
                <w:w w:val="95"/>
                <w:sz w:val="20"/>
              </w:rPr>
              <w:t>上一年项目数量</w:t>
            </w:r>
          </w:p>
        </w:tc>
        <w:tc>
          <w:tcPr>
            <w:tcW w:w="1266" w:type="dxa"/>
          </w:tcPr>
          <w:p>
            <w:pPr>
              <w:pStyle w:val="10"/>
              <w:spacing w:before="99"/>
              <w:ind w:left="179"/>
              <w:rPr>
                <w:sz w:val="20"/>
              </w:rPr>
            </w:pPr>
            <w:r>
              <w:rPr>
                <w:sz w:val="20"/>
              </w:rPr>
              <w:t>本年增/减</w:t>
            </w:r>
          </w:p>
        </w:tc>
        <w:tc>
          <w:tcPr>
            <w:tcW w:w="1881" w:type="dxa"/>
          </w:tcPr>
          <w:p>
            <w:pPr>
              <w:pStyle w:val="10"/>
              <w:spacing w:before="99"/>
              <w:ind w:left="319" w:right="302"/>
              <w:jc w:val="center"/>
              <w:rPr>
                <w:sz w:val="20"/>
              </w:rPr>
            </w:pPr>
            <w:r>
              <w:rPr>
                <w:sz w:val="20"/>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0"/>
              <w:spacing w:before="28"/>
              <w:ind w:left="108"/>
              <w:rPr>
                <w:sz w:val="20"/>
              </w:rPr>
            </w:pPr>
            <w:r>
              <w:rPr>
                <w:sz w:val="20"/>
              </w:rPr>
              <w:t>行政处罚</w:t>
            </w:r>
          </w:p>
        </w:tc>
        <w:tc>
          <w:tcPr>
            <w:tcW w:w="1880" w:type="dxa"/>
            <w:gridSpan w:val="2"/>
            <w:vAlign w:val="center"/>
          </w:tcPr>
          <w:p>
            <w:pPr>
              <w:pStyle w:val="10"/>
              <w:jc w:val="center"/>
              <w:rPr>
                <w:rFonts w:hint="default" w:ascii="Times New Roman" w:eastAsia="宋体"/>
                <w:sz w:val="20"/>
                <w:lang w:val="en-US" w:eastAsia="zh-CN"/>
              </w:rPr>
            </w:pPr>
            <w:r>
              <w:rPr>
                <w:rFonts w:hint="eastAsia" w:ascii="Times New Roman"/>
                <w:sz w:val="20"/>
                <w:lang w:val="en-US" w:eastAsia="zh-CN"/>
              </w:rPr>
              <w:t>112</w:t>
            </w:r>
          </w:p>
        </w:tc>
        <w:tc>
          <w:tcPr>
            <w:tcW w:w="1266"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2</w:t>
            </w:r>
          </w:p>
        </w:tc>
        <w:tc>
          <w:tcPr>
            <w:tcW w:w="1881"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0"/>
              <w:spacing w:before="27"/>
              <w:ind w:left="108"/>
              <w:rPr>
                <w:sz w:val="20"/>
              </w:rPr>
            </w:pPr>
            <w:r>
              <w:rPr>
                <w:sz w:val="20"/>
              </w:rPr>
              <w:t>行政强制</w:t>
            </w:r>
          </w:p>
        </w:tc>
        <w:tc>
          <w:tcPr>
            <w:tcW w:w="1880" w:type="dxa"/>
            <w:gridSpan w:val="2"/>
            <w:vAlign w:val="center"/>
          </w:tcPr>
          <w:p>
            <w:pPr>
              <w:pStyle w:val="10"/>
              <w:jc w:val="center"/>
              <w:rPr>
                <w:rFonts w:hint="eastAsia" w:ascii="Times New Roman" w:eastAsia="宋体"/>
                <w:sz w:val="20"/>
                <w:lang w:val="en-US" w:eastAsia="zh-CN"/>
              </w:rPr>
            </w:pPr>
            <w:r>
              <w:rPr>
                <w:rFonts w:hint="eastAsia" w:ascii="Times New Roman"/>
                <w:sz w:val="20"/>
                <w:lang w:val="en-US" w:eastAsia="zh-CN"/>
              </w:rPr>
              <w:t>7</w:t>
            </w:r>
          </w:p>
        </w:tc>
        <w:tc>
          <w:tcPr>
            <w:tcW w:w="1266"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1881"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8140" w:type="dxa"/>
            <w:gridSpan w:val="5"/>
            <w:shd w:val="clear" w:color="auto" w:fill="C5D9F0"/>
          </w:tcPr>
          <w:p>
            <w:pPr>
              <w:pStyle w:val="10"/>
              <w:spacing w:before="29"/>
              <w:ind w:left="3148" w:right="3132"/>
              <w:jc w:val="center"/>
              <w:rPr>
                <w:sz w:val="20"/>
              </w:rPr>
            </w:pPr>
            <w:r>
              <w:rPr>
                <w:sz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0"/>
              <w:spacing w:before="28"/>
              <w:ind w:left="1134" w:right="1119"/>
              <w:jc w:val="center"/>
              <w:rPr>
                <w:sz w:val="20"/>
              </w:rPr>
            </w:pPr>
            <w:r>
              <w:rPr>
                <w:sz w:val="20"/>
              </w:rPr>
              <w:t>信息内容</w:t>
            </w:r>
          </w:p>
        </w:tc>
        <w:tc>
          <w:tcPr>
            <w:tcW w:w="1880" w:type="dxa"/>
            <w:gridSpan w:val="2"/>
          </w:tcPr>
          <w:p>
            <w:pPr>
              <w:pStyle w:val="10"/>
              <w:spacing w:before="28"/>
              <w:ind w:left="108"/>
              <w:rPr>
                <w:sz w:val="20"/>
              </w:rPr>
            </w:pPr>
            <w:r>
              <w:rPr>
                <w:sz w:val="20"/>
              </w:rPr>
              <w:t>上一年项目数量</w:t>
            </w:r>
          </w:p>
        </w:tc>
        <w:tc>
          <w:tcPr>
            <w:tcW w:w="3147" w:type="dxa"/>
            <w:gridSpan w:val="2"/>
          </w:tcPr>
          <w:p>
            <w:pPr>
              <w:pStyle w:val="10"/>
              <w:spacing w:before="28"/>
              <w:ind w:left="1051" w:right="1033"/>
              <w:jc w:val="center"/>
              <w:rPr>
                <w:sz w:val="20"/>
              </w:rPr>
            </w:pPr>
            <w:r>
              <w:rPr>
                <w:sz w:val="20"/>
              </w:rPr>
              <w:t>本年增/减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113" w:type="dxa"/>
          </w:tcPr>
          <w:p>
            <w:pPr>
              <w:pStyle w:val="10"/>
              <w:spacing w:before="56"/>
              <w:ind w:left="108"/>
              <w:rPr>
                <w:sz w:val="20"/>
              </w:rPr>
            </w:pPr>
            <w:r>
              <w:rPr>
                <w:sz w:val="20"/>
              </w:rPr>
              <w:t>行政事业性收费</w:t>
            </w:r>
          </w:p>
        </w:tc>
        <w:tc>
          <w:tcPr>
            <w:tcW w:w="1880" w:type="dxa"/>
            <w:gridSpan w:val="2"/>
            <w:vAlign w:val="center"/>
          </w:tcPr>
          <w:p>
            <w:pPr>
              <w:pStyle w:val="10"/>
              <w:jc w:val="center"/>
              <w:rPr>
                <w:rFonts w:hint="eastAsia" w:ascii="Times New Roman" w:eastAsia="宋体"/>
                <w:sz w:val="20"/>
                <w:lang w:val="en-US" w:eastAsia="zh-CN"/>
              </w:rPr>
            </w:pPr>
            <w:r>
              <w:rPr>
                <w:rFonts w:hint="eastAsia" w:ascii="Times New Roman"/>
                <w:sz w:val="20"/>
                <w:lang w:val="en-US" w:eastAsia="zh-CN"/>
              </w:rPr>
              <w:t>3</w:t>
            </w:r>
          </w:p>
        </w:tc>
        <w:tc>
          <w:tcPr>
            <w:tcW w:w="3147" w:type="dxa"/>
            <w:gridSpan w:val="2"/>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8140" w:type="dxa"/>
            <w:gridSpan w:val="5"/>
            <w:shd w:val="clear" w:color="auto" w:fill="C5D9F0"/>
          </w:tcPr>
          <w:p>
            <w:pPr>
              <w:pStyle w:val="10"/>
              <w:spacing w:before="27"/>
              <w:ind w:left="3148" w:right="3132"/>
              <w:jc w:val="center"/>
              <w:rPr>
                <w:sz w:val="20"/>
              </w:rPr>
            </w:pPr>
            <w:r>
              <w:rPr>
                <w:sz w:val="20"/>
              </w:rPr>
              <w:t>第二十条第（九）项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3113" w:type="dxa"/>
          </w:tcPr>
          <w:p>
            <w:pPr>
              <w:pStyle w:val="10"/>
              <w:spacing w:before="74"/>
              <w:ind w:left="1134" w:right="1119"/>
              <w:jc w:val="center"/>
              <w:rPr>
                <w:sz w:val="20"/>
              </w:rPr>
            </w:pPr>
            <w:r>
              <w:rPr>
                <w:sz w:val="20"/>
              </w:rPr>
              <w:t>信息内容</w:t>
            </w:r>
          </w:p>
        </w:tc>
        <w:tc>
          <w:tcPr>
            <w:tcW w:w="1880" w:type="dxa"/>
            <w:gridSpan w:val="2"/>
          </w:tcPr>
          <w:p>
            <w:pPr>
              <w:pStyle w:val="10"/>
              <w:spacing w:before="74"/>
              <w:ind w:left="338"/>
              <w:rPr>
                <w:sz w:val="20"/>
              </w:rPr>
            </w:pPr>
            <w:r>
              <w:rPr>
                <w:sz w:val="20"/>
              </w:rPr>
              <w:t>采购项目数量</w:t>
            </w:r>
          </w:p>
        </w:tc>
        <w:tc>
          <w:tcPr>
            <w:tcW w:w="3147" w:type="dxa"/>
            <w:gridSpan w:val="2"/>
          </w:tcPr>
          <w:p>
            <w:pPr>
              <w:pStyle w:val="10"/>
              <w:spacing w:before="74"/>
              <w:ind w:left="1051" w:right="1036"/>
              <w:jc w:val="center"/>
              <w:rPr>
                <w:sz w:val="20"/>
              </w:rPr>
            </w:pPr>
            <w:r>
              <w:rPr>
                <w:sz w:val="20"/>
              </w:rPr>
              <w:t>采购总金额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trPr>
        <w:tc>
          <w:tcPr>
            <w:tcW w:w="3113" w:type="dxa"/>
          </w:tcPr>
          <w:p>
            <w:pPr>
              <w:pStyle w:val="10"/>
              <w:spacing w:before="50"/>
              <w:ind w:left="108"/>
              <w:rPr>
                <w:sz w:val="20"/>
              </w:rPr>
            </w:pPr>
            <w:r>
              <w:rPr>
                <w:sz w:val="20"/>
              </w:rPr>
              <w:t>政府集中采购</w:t>
            </w:r>
          </w:p>
        </w:tc>
        <w:tc>
          <w:tcPr>
            <w:tcW w:w="1880" w:type="dxa"/>
            <w:gridSpan w:val="2"/>
            <w:vAlign w:val="center"/>
          </w:tcPr>
          <w:p>
            <w:pPr>
              <w:pStyle w:val="10"/>
              <w:jc w:val="center"/>
              <w:rPr>
                <w:rFonts w:hint="default" w:ascii="Times New Roman" w:eastAsia="宋体"/>
                <w:sz w:val="20"/>
                <w:lang w:val="en-US" w:eastAsia="zh-CN"/>
              </w:rPr>
            </w:pPr>
            <w:r>
              <w:rPr>
                <w:rFonts w:hint="eastAsia" w:ascii="Times New Roman"/>
                <w:sz w:val="20"/>
                <w:lang w:val="en-US" w:eastAsia="zh-CN"/>
              </w:rPr>
              <w:t>24</w:t>
            </w:r>
          </w:p>
        </w:tc>
        <w:tc>
          <w:tcPr>
            <w:tcW w:w="3147" w:type="dxa"/>
            <w:gridSpan w:val="2"/>
            <w:vAlign w:val="center"/>
          </w:tcPr>
          <w:p>
            <w:pPr>
              <w:pStyle w:val="10"/>
              <w:jc w:val="center"/>
              <w:rPr>
                <w:rFonts w:hint="default" w:ascii="Times New Roman" w:eastAsia="宋体"/>
                <w:sz w:val="20"/>
                <w:lang w:val="en-US" w:eastAsia="zh-CN"/>
              </w:rPr>
            </w:pPr>
            <w:r>
              <w:rPr>
                <w:rFonts w:hint="eastAsia" w:ascii="Times New Roman"/>
                <w:sz w:val="20"/>
                <w:lang w:val="en-US" w:eastAsia="zh-CN"/>
              </w:rPr>
              <w:t>556817</w:t>
            </w:r>
          </w:p>
        </w:tc>
      </w:tr>
    </w:tbl>
    <w:p>
      <w:pPr>
        <w:spacing w:before="1"/>
        <w:ind w:left="920" w:right="0" w:firstLine="0"/>
        <w:jc w:val="left"/>
        <w:rPr>
          <w:rFonts w:hint="eastAsia" w:ascii="黑体" w:hAnsi="黑体" w:eastAsia="黑体" w:cs="黑体"/>
          <w:b w:val="0"/>
          <w:bCs/>
          <w:color w:val="333333"/>
          <w:w w:val="95"/>
          <w:sz w:val="30"/>
          <w:szCs w:val="30"/>
        </w:rPr>
      </w:pPr>
    </w:p>
    <w:p>
      <w:pPr>
        <w:spacing w:before="1"/>
        <w:ind w:left="920" w:right="0" w:firstLine="0"/>
        <w:jc w:val="left"/>
        <w:rPr>
          <w:rFonts w:hint="eastAsia" w:ascii="黑体" w:hAnsi="黑体" w:eastAsia="黑体" w:cs="黑体"/>
          <w:b w:val="0"/>
          <w:bCs/>
          <w:color w:val="333333"/>
          <w:w w:val="95"/>
          <w:sz w:val="30"/>
          <w:szCs w:val="30"/>
        </w:rPr>
      </w:pPr>
      <w:r>
        <w:rPr>
          <w:rFonts w:hint="eastAsia" w:ascii="黑体" w:hAnsi="黑体" w:eastAsia="黑体" w:cs="黑体"/>
          <w:b w:val="0"/>
          <w:bCs/>
          <w:color w:val="333333"/>
          <w:w w:val="95"/>
          <w:sz w:val="30"/>
          <w:szCs w:val="30"/>
        </w:rPr>
        <w:t>三、收到和处理政府信息公开申请情况</w:t>
      </w:r>
    </w:p>
    <w:p>
      <w:pPr>
        <w:pStyle w:val="4"/>
        <w:spacing w:before="10"/>
        <w:ind w:left="0"/>
        <w:rPr>
          <w:rFonts w:ascii="宋体"/>
          <w:b/>
          <w:sz w:val="18"/>
        </w:r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8"/>
        <w:gridCol w:w="723"/>
        <w:gridCol w:w="133"/>
        <w:gridCol w:w="2357"/>
        <w:gridCol w:w="550"/>
        <w:gridCol w:w="756"/>
        <w:gridCol w:w="757"/>
        <w:gridCol w:w="816"/>
        <w:gridCol w:w="977"/>
        <w:gridCol w:w="714"/>
        <w:gridCol w:w="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3831" w:type="dxa"/>
            <w:gridSpan w:val="4"/>
            <w:vMerge w:val="restart"/>
          </w:tcPr>
          <w:p>
            <w:pPr>
              <w:pStyle w:val="10"/>
              <w:rPr>
                <w:b/>
                <w:sz w:val="20"/>
              </w:rPr>
            </w:pPr>
          </w:p>
          <w:p>
            <w:pPr>
              <w:pStyle w:val="10"/>
              <w:spacing w:before="1"/>
              <w:rPr>
                <w:b/>
                <w:sz w:val="22"/>
              </w:rPr>
            </w:pPr>
          </w:p>
          <w:p>
            <w:pPr>
              <w:pStyle w:val="10"/>
              <w:spacing w:line="292" w:lineRule="auto"/>
              <w:ind w:left="106" w:right="36"/>
              <w:rPr>
                <w:sz w:val="20"/>
              </w:rPr>
            </w:pPr>
            <w:r>
              <w:rPr>
                <w:sz w:val="20"/>
              </w:rPr>
              <w:t>（本列数据的勾稽关系为：第一项加第二项之和，等于第三项加第四项之和）</w:t>
            </w:r>
          </w:p>
        </w:tc>
        <w:tc>
          <w:tcPr>
            <w:tcW w:w="5240" w:type="dxa"/>
            <w:gridSpan w:val="7"/>
          </w:tcPr>
          <w:p>
            <w:pPr>
              <w:pStyle w:val="10"/>
              <w:spacing w:before="28"/>
              <w:ind w:left="2231" w:right="2213"/>
              <w:jc w:val="center"/>
              <w:rPr>
                <w:sz w:val="20"/>
              </w:rPr>
            </w:pPr>
            <w:r>
              <w:rPr>
                <w:sz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3831" w:type="dxa"/>
            <w:gridSpan w:val="4"/>
            <w:vMerge w:val="continue"/>
            <w:tcBorders>
              <w:top w:val="nil"/>
            </w:tcBorders>
          </w:tcPr>
          <w:p>
            <w:pPr>
              <w:rPr>
                <w:sz w:val="2"/>
                <w:szCs w:val="2"/>
              </w:rPr>
            </w:pPr>
          </w:p>
        </w:tc>
        <w:tc>
          <w:tcPr>
            <w:tcW w:w="550" w:type="dxa"/>
            <w:vMerge w:val="restart"/>
            <w:vAlign w:val="center"/>
          </w:tcPr>
          <w:p>
            <w:pPr>
              <w:pStyle w:val="10"/>
              <w:spacing w:before="2"/>
              <w:jc w:val="center"/>
              <w:rPr>
                <w:b/>
                <w:sz w:val="22"/>
              </w:rPr>
            </w:pPr>
          </w:p>
          <w:p>
            <w:pPr>
              <w:pStyle w:val="10"/>
              <w:spacing w:line="292" w:lineRule="auto"/>
              <w:ind w:left="306" w:right="189" w:hanging="101"/>
              <w:jc w:val="center"/>
              <w:rPr>
                <w:sz w:val="20"/>
              </w:rPr>
            </w:pPr>
            <w:r>
              <w:rPr>
                <w:sz w:val="20"/>
              </w:rPr>
              <w:t>自然人</w:t>
            </w:r>
          </w:p>
        </w:tc>
        <w:tc>
          <w:tcPr>
            <w:tcW w:w="4020" w:type="dxa"/>
            <w:gridSpan w:val="5"/>
          </w:tcPr>
          <w:p>
            <w:pPr>
              <w:pStyle w:val="10"/>
              <w:spacing w:before="27"/>
              <w:ind w:left="1310"/>
              <w:rPr>
                <w:sz w:val="20"/>
              </w:rPr>
            </w:pPr>
            <w:r>
              <w:rPr>
                <w:sz w:val="20"/>
              </w:rPr>
              <w:t>法人或其他组织</w:t>
            </w:r>
          </w:p>
        </w:tc>
        <w:tc>
          <w:tcPr>
            <w:tcW w:w="670" w:type="dxa"/>
            <w:vMerge w:val="restart"/>
          </w:tcPr>
          <w:p>
            <w:pPr>
              <w:pStyle w:val="10"/>
              <w:rPr>
                <w:b/>
                <w:sz w:val="20"/>
              </w:rPr>
            </w:pPr>
          </w:p>
          <w:p>
            <w:pPr>
              <w:pStyle w:val="10"/>
              <w:spacing w:before="4"/>
              <w:rPr>
                <w:b/>
                <w:sz w:val="14"/>
              </w:rPr>
            </w:pPr>
          </w:p>
          <w:p>
            <w:pPr>
              <w:pStyle w:val="10"/>
              <w:ind w:left="134"/>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trPr>
        <w:tc>
          <w:tcPr>
            <w:tcW w:w="3831" w:type="dxa"/>
            <w:gridSpan w:val="4"/>
            <w:vMerge w:val="continue"/>
            <w:tcBorders>
              <w:top w:val="nil"/>
            </w:tcBorders>
          </w:tcPr>
          <w:p>
            <w:pPr>
              <w:rPr>
                <w:sz w:val="2"/>
                <w:szCs w:val="2"/>
              </w:rPr>
            </w:pPr>
          </w:p>
        </w:tc>
        <w:tc>
          <w:tcPr>
            <w:tcW w:w="550" w:type="dxa"/>
            <w:vMerge w:val="continue"/>
            <w:tcBorders>
              <w:top w:val="nil"/>
            </w:tcBorders>
          </w:tcPr>
          <w:p>
            <w:pPr>
              <w:rPr>
                <w:sz w:val="2"/>
                <w:szCs w:val="2"/>
              </w:rPr>
            </w:pPr>
          </w:p>
        </w:tc>
        <w:tc>
          <w:tcPr>
            <w:tcW w:w="756" w:type="dxa"/>
          </w:tcPr>
          <w:p>
            <w:pPr>
              <w:pStyle w:val="10"/>
              <w:spacing w:before="29" w:line="292" w:lineRule="auto"/>
              <w:ind w:left="177" w:right="158"/>
              <w:rPr>
                <w:sz w:val="20"/>
              </w:rPr>
            </w:pPr>
            <w:r>
              <w:rPr>
                <w:sz w:val="20"/>
              </w:rPr>
              <w:t>商业企业</w:t>
            </w:r>
          </w:p>
        </w:tc>
        <w:tc>
          <w:tcPr>
            <w:tcW w:w="757" w:type="dxa"/>
          </w:tcPr>
          <w:p>
            <w:pPr>
              <w:pStyle w:val="10"/>
              <w:spacing w:before="29" w:line="292" w:lineRule="auto"/>
              <w:ind w:left="177" w:right="159"/>
              <w:rPr>
                <w:sz w:val="20"/>
              </w:rPr>
            </w:pPr>
            <w:r>
              <w:rPr>
                <w:sz w:val="20"/>
              </w:rPr>
              <w:t>科研机构</w:t>
            </w:r>
          </w:p>
        </w:tc>
        <w:tc>
          <w:tcPr>
            <w:tcW w:w="816" w:type="dxa"/>
          </w:tcPr>
          <w:p>
            <w:pPr>
              <w:pStyle w:val="10"/>
              <w:spacing w:before="29" w:line="292" w:lineRule="auto"/>
              <w:ind w:left="106" w:right="87"/>
              <w:rPr>
                <w:sz w:val="20"/>
              </w:rPr>
            </w:pPr>
            <w:r>
              <w:rPr>
                <w:sz w:val="20"/>
              </w:rPr>
              <w:t>社会公益组织</w:t>
            </w:r>
          </w:p>
        </w:tc>
        <w:tc>
          <w:tcPr>
            <w:tcW w:w="977" w:type="dxa"/>
          </w:tcPr>
          <w:p>
            <w:pPr>
              <w:pStyle w:val="10"/>
              <w:spacing w:before="29" w:line="292" w:lineRule="auto"/>
              <w:ind w:left="188" w:right="166"/>
              <w:rPr>
                <w:sz w:val="20"/>
              </w:rPr>
            </w:pPr>
            <w:r>
              <w:rPr>
                <w:sz w:val="20"/>
              </w:rPr>
              <w:t>法律服务机构</w:t>
            </w:r>
          </w:p>
        </w:tc>
        <w:tc>
          <w:tcPr>
            <w:tcW w:w="714" w:type="dxa"/>
          </w:tcPr>
          <w:p>
            <w:pPr>
              <w:pStyle w:val="10"/>
              <w:spacing w:before="5"/>
              <w:rPr>
                <w:b/>
                <w:sz w:val="14"/>
              </w:rPr>
            </w:pPr>
          </w:p>
          <w:p>
            <w:pPr>
              <w:pStyle w:val="10"/>
              <w:spacing w:before="1"/>
              <w:ind w:left="157"/>
              <w:rPr>
                <w:sz w:val="20"/>
              </w:rPr>
            </w:pPr>
            <w:r>
              <w:rPr>
                <w:sz w:val="20"/>
              </w:rPr>
              <w:t>其他</w:t>
            </w:r>
          </w:p>
        </w:tc>
        <w:tc>
          <w:tcPr>
            <w:tcW w:w="67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831" w:type="dxa"/>
            <w:gridSpan w:val="4"/>
          </w:tcPr>
          <w:p>
            <w:pPr>
              <w:pStyle w:val="10"/>
              <w:spacing w:before="28"/>
              <w:ind w:left="106"/>
              <w:rPr>
                <w:sz w:val="20"/>
              </w:rPr>
            </w:pPr>
            <w:r>
              <w:rPr>
                <w:sz w:val="20"/>
              </w:rPr>
              <w:t>一、本年新收政府信息公开申请数量</w:t>
            </w:r>
          </w:p>
        </w:tc>
        <w:tc>
          <w:tcPr>
            <w:tcW w:w="550"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1</w:t>
            </w:r>
          </w:p>
        </w:tc>
        <w:tc>
          <w:tcPr>
            <w:tcW w:w="756"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757"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816"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977"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714"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70" w:type="dxa"/>
            <w:vAlign w:val="center"/>
          </w:tcPr>
          <w:p>
            <w:pPr>
              <w:pStyle w:val="10"/>
              <w:jc w:val="center"/>
              <w:rPr>
                <w:rFonts w:hint="default" w:ascii="Times New Roman" w:eastAsia="宋体"/>
                <w:sz w:val="20"/>
                <w:lang w:val="en-US" w:eastAsia="zh-CN"/>
              </w:rPr>
            </w:pPr>
            <w:r>
              <w:rPr>
                <w:rFonts w:hint="eastAsia" w:ascii="Times New Roman"/>
                <w:sz w:val="20"/>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3831" w:type="dxa"/>
            <w:gridSpan w:val="4"/>
          </w:tcPr>
          <w:p>
            <w:pPr>
              <w:pStyle w:val="10"/>
              <w:spacing w:before="27"/>
              <w:ind w:left="106"/>
              <w:rPr>
                <w:sz w:val="20"/>
              </w:rPr>
            </w:pPr>
            <w:r>
              <w:rPr>
                <w:sz w:val="20"/>
              </w:rPr>
              <w:t>二、上年结转政府信息公开申请数量</w:t>
            </w:r>
          </w:p>
        </w:tc>
        <w:tc>
          <w:tcPr>
            <w:tcW w:w="550"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18" w:type="dxa"/>
            <w:vMerge w:val="restart"/>
          </w:tcPr>
          <w:p>
            <w:pPr>
              <w:pStyle w:val="10"/>
              <w:rPr>
                <w:b/>
                <w:sz w:val="20"/>
              </w:rPr>
            </w:pPr>
          </w:p>
          <w:p>
            <w:pPr>
              <w:pStyle w:val="10"/>
              <w:rPr>
                <w:b/>
                <w:sz w:val="20"/>
              </w:rPr>
            </w:pPr>
          </w:p>
          <w:p>
            <w:pPr>
              <w:pStyle w:val="10"/>
              <w:spacing w:before="9"/>
              <w:rPr>
                <w:b/>
                <w:sz w:val="17"/>
              </w:rPr>
            </w:pPr>
          </w:p>
          <w:p>
            <w:pPr>
              <w:pStyle w:val="10"/>
              <w:spacing w:line="292" w:lineRule="auto"/>
              <w:ind w:left="109" w:right="88"/>
              <w:jc w:val="both"/>
              <w:rPr>
                <w:sz w:val="20"/>
              </w:rPr>
            </w:pPr>
            <w:r>
              <w:rPr>
                <w:sz w:val="20"/>
              </w:rPr>
              <w:t>三、本年度办理结果</w:t>
            </w:r>
          </w:p>
        </w:tc>
        <w:tc>
          <w:tcPr>
            <w:tcW w:w="3213" w:type="dxa"/>
            <w:gridSpan w:val="3"/>
          </w:tcPr>
          <w:p>
            <w:pPr>
              <w:pStyle w:val="10"/>
              <w:spacing w:before="29"/>
              <w:ind w:left="107"/>
              <w:rPr>
                <w:rFonts w:hint="eastAsia" w:ascii="楷体" w:eastAsia="楷体"/>
                <w:sz w:val="20"/>
              </w:rPr>
            </w:pPr>
            <w:r>
              <w:rPr>
                <w:rFonts w:hint="eastAsia" w:ascii="楷体" w:eastAsia="楷体"/>
                <w:sz w:val="20"/>
              </w:rPr>
              <w:t>（一）予以公开</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9" w:hRule="atLeast"/>
        </w:trPr>
        <w:tc>
          <w:tcPr>
            <w:tcW w:w="618" w:type="dxa"/>
            <w:vMerge w:val="continue"/>
            <w:tcBorders>
              <w:top w:val="nil"/>
            </w:tcBorders>
          </w:tcPr>
          <w:p>
            <w:pPr>
              <w:rPr>
                <w:sz w:val="2"/>
                <w:szCs w:val="2"/>
              </w:rPr>
            </w:pPr>
          </w:p>
        </w:tc>
        <w:tc>
          <w:tcPr>
            <w:tcW w:w="3213" w:type="dxa"/>
            <w:gridSpan w:val="3"/>
          </w:tcPr>
          <w:p>
            <w:pPr>
              <w:pStyle w:val="10"/>
              <w:spacing w:before="28" w:line="292" w:lineRule="auto"/>
              <w:ind w:left="107" w:right="21"/>
              <w:rPr>
                <w:rFonts w:hint="eastAsia" w:ascii="楷体" w:eastAsia="楷体"/>
                <w:sz w:val="20"/>
              </w:rPr>
            </w:pPr>
            <w:r>
              <w:rPr>
                <w:rFonts w:hint="eastAsia" w:ascii="楷体" w:hAnsi="宋体" w:eastAsia="楷体" w:cs="宋体"/>
                <w:sz w:val="20"/>
              </w:rPr>
              <w:t>（二）部分公开（区分处理的， 只计这一情形，不计其他情形）</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618" w:type="dxa"/>
            <w:vMerge w:val="continue"/>
            <w:tcBorders>
              <w:top w:val="nil"/>
            </w:tcBorders>
          </w:tcPr>
          <w:p>
            <w:pPr>
              <w:rPr>
                <w:sz w:val="2"/>
                <w:szCs w:val="2"/>
              </w:rPr>
            </w:pPr>
          </w:p>
        </w:tc>
        <w:tc>
          <w:tcPr>
            <w:tcW w:w="723" w:type="dxa"/>
            <w:vMerge w:val="restart"/>
          </w:tcPr>
          <w:p>
            <w:pPr>
              <w:pStyle w:val="10"/>
              <w:rPr>
                <w:b/>
                <w:sz w:val="20"/>
              </w:rPr>
            </w:pPr>
          </w:p>
          <w:p>
            <w:pPr>
              <w:pStyle w:val="10"/>
              <w:keepNext w:val="0"/>
              <w:keepLines w:val="0"/>
              <w:pageBreakBefore w:val="0"/>
              <w:widowControl w:val="0"/>
              <w:kinsoku/>
              <w:wordWrap/>
              <w:overflowPunct/>
              <w:topLinePunct w:val="0"/>
              <w:autoSpaceDE w:val="0"/>
              <w:autoSpaceDN w:val="0"/>
              <w:bidi w:val="0"/>
              <w:adjustRightInd/>
              <w:snapToGrid/>
              <w:spacing w:before="129" w:line="300" w:lineRule="exact"/>
              <w:ind w:left="108" w:right="125"/>
              <w:jc w:val="both"/>
              <w:textAlignment w:val="auto"/>
              <w:rPr>
                <w:rFonts w:hint="eastAsia" w:ascii="楷体" w:eastAsia="楷体"/>
                <w:sz w:val="20"/>
              </w:rPr>
            </w:pPr>
            <w:r>
              <w:rPr>
                <w:rFonts w:hint="eastAsia" w:ascii="楷体" w:eastAsia="楷体"/>
                <w:sz w:val="20"/>
              </w:rPr>
              <w:t>（三） 不予公开</w:t>
            </w:r>
          </w:p>
        </w:tc>
        <w:tc>
          <w:tcPr>
            <w:tcW w:w="2490" w:type="dxa"/>
            <w:gridSpan w:val="2"/>
          </w:tcPr>
          <w:p>
            <w:pPr>
              <w:pStyle w:val="10"/>
              <w:spacing w:before="27"/>
              <w:ind w:left="108"/>
              <w:rPr>
                <w:rFonts w:hint="eastAsia" w:ascii="楷体" w:eastAsia="楷体"/>
                <w:sz w:val="20"/>
              </w:rPr>
            </w:pPr>
            <w:r>
              <w:rPr>
                <w:rFonts w:hint="eastAsia" w:ascii="楷体" w:eastAsia="楷体"/>
                <w:sz w:val="20"/>
              </w:rPr>
              <w:t>1.属于国家秘密</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618" w:type="dxa"/>
            <w:vMerge w:val="continue"/>
            <w:tcBorders>
              <w:top w:val="nil"/>
            </w:tcBorders>
          </w:tcPr>
          <w:p>
            <w:pPr>
              <w:rPr>
                <w:sz w:val="2"/>
                <w:szCs w:val="2"/>
              </w:rPr>
            </w:pPr>
          </w:p>
        </w:tc>
        <w:tc>
          <w:tcPr>
            <w:tcW w:w="723" w:type="dxa"/>
            <w:vMerge w:val="continue"/>
            <w:tcBorders>
              <w:top w:val="nil"/>
            </w:tcBorders>
          </w:tcPr>
          <w:p>
            <w:pPr>
              <w:rPr>
                <w:sz w:val="2"/>
                <w:szCs w:val="2"/>
              </w:rPr>
            </w:pPr>
          </w:p>
        </w:tc>
        <w:tc>
          <w:tcPr>
            <w:tcW w:w="2490" w:type="dxa"/>
            <w:gridSpan w:val="2"/>
          </w:tcPr>
          <w:p>
            <w:pPr>
              <w:pStyle w:val="10"/>
              <w:keepNext w:val="0"/>
              <w:keepLines w:val="0"/>
              <w:pageBreakBefore w:val="0"/>
              <w:widowControl w:val="0"/>
              <w:kinsoku/>
              <w:wordWrap/>
              <w:overflowPunct/>
              <w:topLinePunct w:val="0"/>
              <w:autoSpaceDE w:val="0"/>
              <w:autoSpaceDN w:val="0"/>
              <w:bidi w:val="0"/>
              <w:adjustRightInd/>
              <w:snapToGrid/>
              <w:spacing w:before="29" w:line="320" w:lineRule="exact"/>
              <w:ind w:left="108" w:right="164"/>
              <w:textAlignment w:val="auto"/>
              <w:rPr>
                <w:rFonts w:hint="eastAsia" w:ascii="楷体" w:eastAsia="楷体"/>
                <w:sz w:val="20"/>
              </w:rPr>
            </w:pPr>
            <w:r>
              <w:rPr>
                <w:rFonts w:hint="eastAsia" w:ascii="楷体" w:eastAsia="楷体"/>
                <w:sz w:val="20"/>
              </w:rPr>
              <w:t>2.其他法律行政法规禁止公开</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618" w:type="dxa"/>
            <w:vMerge w:val="continue"/>
            <w:tcBorders>
              <w:top w:val="nil"/>
            </w:tcBorders>
          </w:tcPr>
          <w:p>
            <w:pPr>
              <w:rPr>
                <w:sz w:val="2"/>
                <w:szCs w:val="2"/>
              </w:rPr>
            </w:pPr>
          </w:p>
        </w:tc>
        <w:tc>
          <w:tcPr>
            <w:tcW w:w="723" w:type="dxa"/>
            <w:vMerge w:val="continue"/>
            <w:tcBorders>
              <w:top w:val="nil"/>
            </w:tcBorders>
          </w:tcPr>
          <w:p>
            <w:pPr>
              <w:rPr>
                <w:sz w:val="2"/>
                <w:szCs w:val="2"/>
              </w:rPr>
            </w:pPr>
          </w:p>
        </w:tc>
        <w:tc>
          <w:tcPr>
            <w:tcW w:w="2490" w:type="dxa"/>
            <w:gridSpan w:val="2"/>
          </w:tcPr>
          <w:p>
            <w:pPr>
              <w:pStyle w:val="10"/>
              <w:spacing w:before="117"/>
              <w:ind w:left="108"/>
              <w:rPr>
                <w:rFonts w:hint="eastAsia" w:ascii="楷体" w:hAnsi="楷体" w:eastAsia="楷体"/>
                <w:sz w:val="20"/>
              </w:rPr>
            </w:pPr>
            <w:r>
              <w:rPr>
                <w:rFonts w:hint="eastAsia" w:ascii="楷体" w:hAnsi="楷体" w:eastAsia="楷体"/>
                <w:sz w:val="20"/>
              </w:rPr>
              <w:t>3.危及“三安全一稳定”</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18" w:type="dxa"/>
            <w:vMerge w:val="restart"/>
            <w:tcBorders>
              <w:top w:val="nil"/>
            </w:tcBorders>
          </w:tcPr>
          <w:p>
            <w:pPr>
              <w:pStyle w:val="10"/>
              <w:rPr>
                <w:rFonts w:ascii="Times New Roman"/>
                <w:sz w:val="18"/>
              </w:rPr>
            </w:pPr>
          </w:p>
        </w:tc>
        <w:tc>
          <w:tcPr>
            <w:tcW w:w="856" w:type="dxa"/>
            <w:gridSpan w:val="2"/>
            <w:vMerge w:val="restart"/>
            <w:tcBorders>
              <w:top w:val="nil"/>
            </w:tcBorders>
          </w:tcPr>
          <w:p>
            <w:pPr>
              <w:pStyle w:val="10"/>
              <w:rPr>
                <w:rFonts w:ascii="Times New Roman"/>
                <w:sz w:val="18"/>
              </w:rPr>
            </w:pPr>
          </w:p>
        </w:tc>
        <w:tc>
          <w:tcPr>
            <w:tcW w:w="2357" w:type="dxa"/>
            <w:tcBorders>
              <w:top w:val="nil"/>
            </w:tcBorders>
          </w:tcPr>
          <w:p>
            <w:pPr>
              <w:pStyle w:val="10"/>
              <w:spacing w:before="40"/>
              <w:rPr>
                <w:rFonts w:hint="eastAsia" w:ascii="楷体" w:hAnsi="楷体" w:eastAsia="楷体"/>
                <w:sz w:val="20"/>
              </w:rPr>
            </w:pPr>
          </w:p>
        </w:tc>
        <w:tc>
          <w:tcPr>
            <w:tcW w:w="550" w:type="dxa"/>
            <w:tcBorders>
              <w:top w:val="nil"/>
            </w:tcBorders>
          </w:tcPr>
          <w:p>
            <w:pPr>
              <w:pStyle w:val="10"/>
              <w:rPr>
                <w:rFonts w:ascii="Times New Roman"/>
                <w:sz w:val="18"/>
              </w:rPr>
            </w:pPr>
          </w:p>
        </w:tc>
        <w:tc>
          <w:tcPr>
            <w:tcW w:w="756" w:type="dxa"/>
            <w:tcBorders>
              <w:top w:val="nil"/>
            </w:tcBorders>
          </w:tcPr>
          <w:p>
            <w:pPr>
              <w:pStyle w:val="10"/>
              <w:rPr>
                <w:rFonts w:ascii="Times New Roman"/>
                <w:sz w:val="18"/>
              </w:rPr>
            </w:pPr>
          </w:p>
        </w:tc>
        <w:tc>
          <w:tcPr>
            <w:tcW w:w="757" w:type="dxa"/>
            <w:tcBorders>
              <w:top w:val="nil"/>
            </w:tcBorders>
          </w:tcPr>
          <w:p>
            <w:pPr>
              <w:pStyle w:val="10"/>
              <w:rPr>
                <w:rFonts w:ascii="Times New Roman"/>
                <w:sz w:val="18"/>
              </w:rPr>
            </w:pPr>
          </w:p>
        </w:tc>
        <w:tc>
          <w:tcPr>
            <w:tcW w:w="816" w:type="dxa"/>
            <w:tcBorders>
              <w:top w:val="nil"/>
            </w:tcBorders>
          </w:tcPr>
          <w:p>
            <w:pPr>
              <w:pStyle w:val="10"/>
              <w:rPr>
                <w:rFonts w:ascii="Times New Roman"/>
                <w:sz w:val="18"/>
              </w:rPr>
            </w:pPr>
          </w:p>
        </w:tc>
        <w:tc>
          <w:tcPr>
            <w:tcW w:w="977" w:type="dxa"/>
            <w:tcBorders>
              <w:top w:val="nil"/>
            </w:tcBorders>
          </w:tcPr>
          <w:p>
            <w:pPr>
              <w:pStyle w:val="10"/>
              <w:rPr>
                <w:rFonts w:ascii="Times New Roman"/>
                <w:sz w:val="18"/>
              </w:rPr>
            </w:pPr>
          </w:p>
        </w:tc>
        <w:tc>
          <w:tcPr>
            <w:tcW w:w="714" w:type="dxa"/>
            <w:tcBorders>
              <w:top w:val="nil"/>
            </w:tcBorders>
          </w:tcPr>
          <w:p>
            <w:pPr>
              <w:pStyle w:val="10"/>
              <w:rPr>
                <w:rFonts w:ascii="Times New Roman"/>
                <w:sz w:val="18"/>
              </w:rPr>
            </w:pPr>
          </w:p>
        </w:tc>
        <w:tc>
          <w:tcPr>
            <w:tcW w:w="670" w:type="dxa"/>
            <w:tcBorders>
              <w:top w:val="nil"/>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0" w:line="292" w:lineRule="auto"/>
              <w:ind w:left="108" w:right="164"/>
              <w:rPr>
                <w:rFonts w:hint="eastAsia" w:ascii="楷体" w:eastAsia="楷体"/>
                <w:sz w:val="20"/>
              </w:rPr>
            </w:pPr>
            <w:r>
              <w:rPr>
                <w:rFonts w:hint="eastAsia" w:ascii="楷体" w:eastAsia="楷体"/>
                <w:sz w:val="20"/>
              </w:rPr>
              <w:t>4.保护第三方合法权益</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1" w:line="292" w:lineRule="auto"/>
              <w:ind w:left="108" w:right="164"/>
              <w:rPr>
                <w:rFonts w:hint="eastAsia" w:ascii="楷体" w:eastAsia="楷体"/>
                <w:sz w:val="20"/>
              </w:rPr>
            </w:pPr>
            <w:r>
              <w:rPr>
                <w:rFonts w:hint="eastAsia" w:ascii="楷体" w:eastAsia="楷体"/>
                <w:sz w:val="20"/>
              </w:rPr>
              <w:t>5.属于三类内部事务信</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1" w:line="292" w:lineRule="auto"/>
              <w:ind w:left="108" w:right="164"/>
              <w:rPr>
                <w:rFonts w:hint="eastAsia" w:ascii="楷体" w:eastAsia="楷体"/>
                <w:sz w:val="20"/>
              </w:rPr>
            </w:pPr>
            <w:r>
              <w:rPr>
                <w:rFonts w:hint="eastAsia" w:ascii="楷体" w:eastAsia="楷体"/>
                <w:sz w:val="20"/>
              </w:rPr>
              <w:t>6.属于四类过程性信息</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0"/>
              <w:ind w:left="108"/>
              <w:rPr>
                <w:rFonts w:hint="eastAsia" w:ascii="楷体" w:eastAsia="楷体"/>
                <w:sz w:val="20"/>
              </w:rPr>
            </w:pPr>
            <w:r>
              <w:rPr>
                <w:rFonts w:hint="eastAsia" w:ascii="楷体" w:eastAsia="楷体"/>
                <w:sz w:val="20"/>
              </w:rPr>
              <w:t>7.属于行政执法案卷</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1"/>
              <w:ind w:left="108"/>
              <w:rPr>
                <w:rFonts w:hint="eastAsia" w:ascii="楷体" w:eastAsia="楷体"/>
                <w:sz w:val="20"/>
              </w:rPr>
            </w:pPr>
            <w:r>
              <w:rPr>
                <w:rFonts w:hint="eastAsia" w:ascii="楷体" w:eastAsia="楷体"/>
                <w:sz w:val="20"/>
              </w:rPr>
              <w:t>8.属于行政查询事项</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18" w:type="dxa"/>
            <w:vMerge w:val="continue"/>
            <w:tcBorders>
              <w:top w:val="nil"/>
            </w:tcBorders>
          </w:tcPr>
          <w:p>
            <w:pPr>
              <w:rPr>
                <w:sz w:val="2"/>
                <w:szCs w:val="2"/>
              </w:rPr>
            </w:pPr>
          </w:p>
        </w:tc>
        <w:tc>
          <w:tcPr>
            <w:tcW w:w="856" w:type="dxa"/>
            <w:gridSpan w:val="2"/>
            <w:vMerge w:val="restart"/>
          </w:tcPr>
          <w:p>
            <w:pPr>
              <w:pStyle w:val="10"/>
              <w:rPr>
                <w:b/>
                <w:sz w:val="20"/>
              </w:rPr>
            </w:pPr>
          </w:p>
          <w:p>
            <w:pPr>
              <w:pStyle w:val="10"/>
              <w:rPr>
                <w:b/>
                <w:sz w:val="20"/>
              </w:rPr>
            </w:pPr>
          </w:p>
          <w:p>
            <w:pPr>
              <w:pStyle w:val="10"/>
              <w:spacing w:before="175" w:line="292" w:lineRule="auto"/>
              <w:ind w:left="107" w:right="126"/>
              <w:jc w:val="both"/>
              <w:rPr>
                <w:rFonts w:hint="eastAsia" w:ascii="楷体" w:eastAsia="楷体"/>
                <w:sz w:val="20"/>
              </w:rPr>
            </w:pPr>
            <w:r>
              <w:rPr>
                <w:rFonts w:hint="eastAsia" w:ascii="楷体" w:eastAsia="楷体"/>
                <w:sz w:val="20"/>
              </w:rPr>
              <w:t>（四） 无法提供</w:t>
            </w:r>
          </w:p>
        </w:tc>
        <w:tc>
          <w:tcPr>
            <w:tcW w:w="2357" w:type="dxa"/>
          </w:tcPr>
          <w:p>
            <w:pPr>
              <w:pStyle w:val="10"/>
              <w:spacing w:before="21" w:line="292" w:lineRule="auto"/>
              <w:ind w:left="108" w:right="164"/>
              <w:rPr>
                <w:rFonts w:hint="eastAsia" w:ascii="楷体" w:eastAsia="楷体"/>
                <w:sz w:val="20"/>
              </w:rPr>
            </w:pPr>
            <w:r>
              <w:rPr>
                <w:rFonts w:hint="eastAsia" w:ascii="楷体" w:eastAsia="楷体"/>
                <w:sz w:val="20"/>
              </w:rPr>
              <w:t>1.本机关不掌握相关政府信息</w:t>
            </w:r>
          </w:p>
        </w:tc>
        <w:tc>
          <w:tcPr>
            <w:tcW w:w="550" w:type="dxa"/>
            <w:vAlign w:val="center"/>
          </w:tcPr>
          <w:p>
            <w:pPr>
              <w:pStyle w:val="10"/>
              <w:jc w:val="center"/>
              <w:rPr>
                <w:rFonts w:hint="eastAsia" w:ascii="Times New Roman" w:eastAsia="宋体"/>
                <w:sz w:val="18"/>
                <w:lang w:val="en-US" w:eastAsia="zh-CN"/>
              </w:rPr>
            </w:pPr>
            <w:r>
              <w:rPr>
                <w:rFonts w:hint="eastAsia" w:ascii="Times New Roman"/>
                <w:sz w:val="18"/>
                <w:lang w:val="en-US" w:eastAsia="zh-CN"/>
              </w:rPr>
              <w:t>1</w:t>
            </w:r>
          </w:p>
        </w:tc>
        <w:tc>
          <w:tcPr>
            <w:tcW w:w="756" w:type="dxa"/>
            <w:vAlign w:val="center"/>
          </w:tcPr>
          <w:p>
            <w:pPr>
              <w:pStyle w:val="10"/>
              <w:jc w:val="center"/>
              <w:rPr>
                <w:rFonts w:hint="eastAsia" w:ascii="Times New Roman" w:eastAsia="宋体"/>
                <w:sz w:val="18"/>
                <w:lang w:val="en-US" w:eastAsia="zh-CN"/>
              </w:rPr>
            </w:pPr>
            <w:r>
              <w:rPr>
                <w:rFonts w:hint="eastAsia" w:ascii="Times New Roman"/>
                <w:sz w:val="18"/>
                <w:lang w:val="en-US" w:eastAsia="zh-CN"/>
              </w:rPr>
              <w:t>0</w:t>
            </w:r>
          </w:p>
        </w:tc>
        <w:tc>
          <w:tcPr>
            <w:tcW w:w="757" w:type="dxa"/>
            <w:vAlign w:val="center"/>
          </w:tcPr>
          <w:p>
            <w:pPr>
              <w:pStyle w:val="10"/>
              <w:jc w:val="center"/>
              <w:rPr>
                <w:rFonts w:hint="eastAsia" w:ascii="Times New Roman" w:eastAsia="宋体"/>
                <w:sz w:val="18"/>
                <w:lang w:val="en-US" w:eastAsia="zh-CN"/>
              </w:rPr>
            </w:pPr>
            <w:r>
              <w:rPr>
                <w:rFonts w:hint="eastAsia" w:ascii="Times New Roman"/>
                <w:sz w:val="18"/>
                <w:lang w:val="en-US" w:eastAsia="zh-CN"/>
              </w:rPr>
              <w:t>0</w:t>
            </w:r>
          </w:p>
        </w:tc>
        <w:tc>
          <w:tcPr>
            <w:tcW w:w="816" w:type="dxa"/>
            <w:vAlign w:val="center"/>
          </w:tcPr>
          <w:p>
            <w:pPr>
              <w:pStyle w:val="10"/>
              <w:jc w:val="center"/>
              <w:rPr>
                <w:rFonts w:hint="eastAsia" w:ascii="Times New Roman" w:eastAsia="宋体"/>
                <w:sz w:val="18"/>
                <w:lang w:val="en-US" w:eastAsia="zh-CN"/>
              </w:rPr>
            </w:pPr>
            <w:r>
              <w:rPr>
                <w:rFonts w:hint="eastAsia" w:ascii="Times New Roman"/>
                <w:sz w:val="18"/>
                <w:lang w:val="en-US" w:eastAsia="zh-CN"/>
              </w:rPr>
              <w:t>0</w:t>
            </w:r>
          </w:p>
        </w:tc>
        <w:tc>
          <w:tcPr>
            <w:tcW w:w="977" w:type="dxa"/>
            <w:vAlign w:val="center"/>
          </w:tcPr>
          <w:p>
            <w:pPr>
              <w:pStyle w:val="10"/>
              <w:jc w:val="center"/>
              <w:rPr>
                <w:rFonts w:hint="eastAsia" w:ascii="Times New Roman" w:eastAsia="宋体"/>
                <w:sz w:val="18"/>
                <w:lang w:val="en-US" w:eastAsia="zh-CN"/>
              </w:rPr>
            </w:pPr>
            <w:r>
              <w:rPr>
                <w:rFonts w:hint="eastAsia" w:ascii="Times New Roman"/>
                <w:sz w:val="18"/>
                <w:lang w:val="en-US" w:eastAsia="zh-CN"/>
              </w:rPr>
              <w:t>0</w:t>
            </w:r>
          </w:p>
        </w:tc>
        <w:tc>
          <w:tcPr>
            <w:tcW w:w="714" w:type="dxa"/>
            <w:vAlign w:val="center"/>
          </w:tcPr>
          <w:p>
            <w:pPr>
              <w:pStyle w:val="10"/>
              <w:jc w:val="center"/>
              <w:rPr>
                <w:rFonts w:hint="eastAsia" w:ascii="Times New Roman" w:eastAsia="宋体"/>
                <w:sz w:val="18"/>
                <w:lang w:val="en-US" w:eastAsia="zh-CN"/>
              </w:rPr>
            </w:pPr>
            <w:r>
              <w:rPr>
                <w:rFonts w:hint="eastAsia" w:ascii="Times New Roman"/>
                <w:sz w:val="18"/>
                <w:lang w:val="en-US" w:eastAsia="zh-CN"/>
              </w:rPr>
              <w:t>0</w:t>
            </w:r>
          </w:p>
        </w:tc>
        <w:tc>
          <w:tcPr>
            <w:tcW w:w="670" w:type="dxa"/>
            <w:vAlign w:val="center"/>
          </w:tcPr>
          <w:p>
            <w:pPr>
              <w:pStyle w:val="10"/>
              <w:jc w:val="center"/>
              <w:rPr>
                <w:rFonts w:hint="default" w:ascii="Times New Roman" w:eastAsia="宋体"/>
                <w:sz w:val="18"/>
                <w:lang w:val="en-US" w:eastAsia="zh-CN"/>
              </w:rPr>
            </w:pPr>
            <w:r>
              <w:rPr>
                <w:rFonts w:hint="eastAsia" w:ascii="Times New Roman"/>
                <w:sz w:val="18"/>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0" w:line="292" w:lineRule="auto"/>
              <w:ind w:left="108" w:right="164"/>
              <w:rPr>
                <w:rFonts w:hint="eastAsia" w:ascii="楷体" w:eastAsia="楷体"/>
                <w:sz w:val="20"/>
              </w:rPr>
            </w:pPr>
            <w:r>
              <w:rPr>
                <w:rFonts w:hint="eastAsia" w:ascii="楷体" w:eastAsia="楷体"/>
                <w:sz w:val="20"/>
              </w:rPr>
              <w:t>2.没有现成信息需要另行制作</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2" w:line="292" w:lineRule="auto"/>
              <w:ind w:left="108" w:right="164"/>
              <w:rPr>
                <w:rFonts w:hint="eastAsia" w:ascii="楷体" w:eastAsia="楷体"/>
                <w:sz w:val="20"/>
              </w:rPr>
            </w:pPr>
            <w:r>
              <w:rPr>
                <w:rFonts w:hint="eastAsia" w:ascii="楷体" w:eastAsia="楷体"/>
                <w:sz w:val="20"/>
              </w:rPr>
              <w:t>3.补正后申请内容仍不明确</w:t>
            </w:r>
          </w:p>
        </w:tc>
        <w:tc>
          <w:tcPr>
            <w:tcW w:w="55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eastAsia" w:ascii="Times New Roman" w:hAnsi="宋体" w:eastAsia="宋体" w:cs="宋体"/>
                <w:sz w:val="20"/>
                <w:szCs w:val="22"/>
                <w:lang w:val="en-US" w:eastAsia="zh-CN" w:bidi="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618" w:type="dxa"/>
            <w:vMerge w:val="continue"/>
            <w:tcBorders>
              <w:top w:val="nil"/>
            </w:tcBorders>
          </w:tcPr>
          <w:p>
            <w:pPr>
              <w:rPr>
                <w:sz w:val="2"/>
                <w:szCs w:val="2"/>
              </w:rPr>
            </w:pPr>
          </w:p>
        </w:tc>
        <w:tc>
          <w:tcPr>
            <w:tcW w:w="856" w:type="dxa"/>
            <w:gridSpan w:val="2"/>
            <w:vMerge w:val="restart"/>
          </w:tcPr>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spacing w:before="1"/>
              <w:rPr>
                <w:b/>
                <w:sz w:val="18"/>
              </w:rPr>
            </w:pPr>
          </w:p>
          <w:p>
            <w:pPr>
              <w:pStyle w:val="10"/>
              <w:spacing w:before="1" w:line="292" w:lineRule="auto"/>
              <w:ind w:left="107" w:right="126"/>
              <w:jc w:val="both"/>
              <w:rPr>
                <w:rFonts w:hint="eastAsia" w:ascii="楷体" w:eastAsia="楷体"/>
                <w:sz w:val="20"/>
              </w:rPr>
            </w:pPr>
            <w:r>
              <w:rPr>
                <w:rFonts w:hint="eastAsia" w:ascii="楷体" w:eastAsia="楷体"/>
                <w:sz w:val="20"/>
              </w:rPr>
              <w:t>（五） 不予处理</w:t>
            </w:r>
          </w:p>
        </w:tc>
        <w:tc>
          <w:tcPr>
            <w:tcW w:w="2357" w:type="dxa"/>
          </w:tcPr>
          <w:p>
            <w:pPr>
              <w:pStyle w:val="10"/>
              <w:spacing w:before="21" w:line="292" w:lineRule="auto"/>
              <w:ind w:left="108" w:right="164"/>
              <w:rPr>
                <w:rFonts w:hint="eastAsia" w:ascii="楷体" w:eastAsia="楷体"/>
                <w:sz w:val="20"/>
              </w:rPr>
            </w:pPr>
            <w:r>
              <w:rPr>
                <w:rFonts w:hint="eastAsia" w:ascii="楷体" w:eastAsia="楷体"/>
                <w:sz w:val="20"/>
              </w:rPr>
              <w:t>1.信访举报投诉类申请</w:t>
            </w:r>
          </w:p>
        </w:tc>
        <w:tc>
          <w:tcPr>
            <w:tcW w:w="55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0"/>
              <w:ind w:left="108"/>
              <w:rPr>
                <w:rFonts w:hint="eastAsia" w:ascii="楷体" w:eastAsia="楷体"/>
                <w:sz w:val="20"/>
              </w:rPr>
            </w:pPr>
            <w:r>
              <w:rPr>
                <w:rFonts w:hint="eastAsia" w:ascii="楷体" w:eastAsia="楷体"/>
                <w:sz w:val="20"/>
              </w:rPr>
              <w:t>2.重复申请</w:t>
            </w:r>
          </w:p>
        </w:tc>
        <w:tc>
          <w:tcPr>
            <w:tcW w:w="55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2" w:line="292" w:lineRule="auto"/>
              <w:ind w:left="108" w:right="164"/>
              <w:rPr>
                <w:rFonts w:hint="eastAsia" w:ascii="楷体" w:eastAsia="楷体"/>
                <w:sz w:val="20"/>
              </w:rPr>
            </w:pPr>
            <w:r>
              <w:rPr>
                <w:rFonts w:hint="eastAsia" w:ascii="楷体" w:eastAsia="楷体"/>
                <w:sz w:val="20"/>
              </w:rPr>
              <w:t>3.要求提供公开出版物</w:t>
            </w:r>
          </w:p>
        </w:tc>
        <w:tc>
          <w:tcPr>
            <w:tcW w:w="55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1" w:line="292" w:lineRule="auto"/>
              <w:ind w:left="108" w:right="164"/>
              <w:rPr>
                <w:rFonts w:hint="eastAsia" w:ascii="楷体" w:eastAsia="楷体"/>
                <w:sz w:val="20"/>
              </w:rPr>
            </w:pPr>
            <w:r>
              <w:rPr>
                <w:rFonts w:hint="eastAsia" w:ascii="楷体" w:eastAsia="楷体"/>
                <w:sz w:val="20"/>
              </w:rPr>
              <w:t>4.无正当理由大量反复申请</w:t>
            </w:r>
          </w:p>
        </w:tc>
        <w:tc>
          <w:tcPr>
            <w:tcW w:w="55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618" w:type="dxa"/>
            <w:vMerge w:val="continue"/>
            <w:tcBorders>
              <w:top w:val="nil"/>
            </w:tcBorders>
          </w:tcPr>
          <w:p>
            <w:pPr>
              <w:rPr>
                <w:sz w:val="2"/>
                <w:szCs w:val="2"/>
              </w:rPr>
            </w:pPr>
          </w:p>
        </w:tc>
        <w:tc>
          <w:tcPr>
            <w:tcW w:w="856" w:type="dxa"/>
            <w:gridSpan w:val="2"/>
            <w:vMerge w:val="continue"/>
            <w:tcBorders>
              <w:top w:val="nil"/>
            </w:tcBorders>
          </w:tcPr>
          <w:p>
            <w:pPr>
              <w:rPr>
                <w:sz w:val="2"/>
                <w:szCs w:val="2"/>
              </w:rPr>
            </w:pPr>
          </w:p>
        </w:tc>
        <w:tc>
          <w:tcPr>
            <w:tcW w:w="2357" w:type="dxa"/>
          </w:tcPr>
          <w:p>
            <w:pPr>
              <w:pStyle w:val="10"/>
              <w:spacing w:before="20" w:line="292" w:lineRule="auto"/>
              <w:ind w:left="108" w:right="161"/>
              <w:jc w:val="both"/>
              <w:rPr>
                <w:rFonts w:hint="eastAsia" w:ascii="楷体" w:eastAsia="楷体"/>
                <w:sz w:val="20"/>
              </w:rPr>
            </w:pPr>
            <w:r>
              <w:rPr>
                <w:rFonts w:hint="eastAsia" w:ascii="楷体" w:eastAsia="楷体"/>
                <w:sz w:val="20"/>
              </w:rPr>
              <w:t>5.要求行政机关确认或重新出具已获取信息</w:t>
            </w:r>
          </w:p>
        </w:tc>
        <w:tc>
          <w:tcPr>
            <w:tcW w:w="55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bookmarkStart w:id="1" w:name="OLE_LINK1" w:colFirst="2" w:colLast="8"/>
          </w:p>
        </w:tc>
        <w:tc>
          <w:tcPr>
            <w:tcW w:w="3213" w:type="dxa"/>
            <w:gridSpan w:val="3"/>
          </w:tcPr>
          <w:p>
            <w:pPr>
              <w:pStyle w:val="10"/>
              <w:spacing w:before="22"/>
              <w:ind w:left="107"/>
              <w:rPr>
                <w:rFonts w:hint="eastAsia" w:ascii="楷体" w:eastAsia="楷体"/>
                <w:sz w:val="20"/>
              </w:rPr>
            </w:pPr>
            <w:r>
              <w:rPr>
                <w:rFonts w:hint="eastAsia" w:ascii="楷体" w:eastAsia="楷体"/>
                <w:sz w:val="20"/>
              </w:rPr>
              <w:t>（六）其他处理</w:t>
            </w:r>
          </w:p>
        </w:tc>
        <w:tc>
          <w:tcPr>
            <w:tcW w:w="55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sz w:val="18"/>
              </w:rPr>
            </w:pPr>
            <w:r>
              <w:rPr>
                <w:rFonts w:hint="eastAsia" w:ascii="Times New Roman"/>
                <w:sz w:val="20"/>
                <w:lang w:val="en-US" w:eastAsia="zh-CN"/>
              </w:rPr>
              <w:t>0</w:t>
            </w:r>
          </w:p>
        </w:tc>
      </w:tr>
      <w:bookmarkEnd w:id="1"/>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18" w:type="dxa"/>
            <w:vMerge w:val="continue"/>
            <w:tcBorders>
              <w:top w:val="nil"/>
            </w:tcBorders>
          </w:tcPr>
          <w:p>
            <w:pPr>
              <w:rPr>
                <w:sz w:val="2"/>
                <w:szCs w:val="2"/>
              </w:rPr>
            </w:pPr>
          </w:p>
        </w:tc>
        <w:tc>
          <w:tcPr>
            <w:tcW w:w="3213" w:type="dxa"/>
            <w:gridSpan w:val="3"/>
          </w:tcPr>
          <w:p>
            <w:pPr>
              <w:pStyle w:val="10"/>
              <w:spacing w:before="21"/>
              <w:ind w:left="107"/>
              <w:rPr>
                <w:rFonts w:hint="eastAsia" w:ascii="楷体" w:eastAsia="楷体"/>
                <w:sz w:val="20"/>
              </w:rPr>
            </w:pPr>
            <w:r>
              <w:rPr>
                <w:rFonts w:hint="eastAsia" w:ascii="楷体" w:eastAsia="楷体"/>
                <w:sz w:val="20"/>
              </w:rPr>
              <w:t>（七）总计</w:t>
            </w:r>
          </w:p>
        </w:tc>
        <w:tc>
          <w:tcPr>
            <w:tcW w:w="550" w:type="dxa"/>
            <w:vAlign w:val="center"/>
          </w:tcPr>
          <w:p>
            <w:pPr>
              <w:pStyle w:val="10"/>
              <w:ind w:left="0" w:leftChars="0" w:right="0" w:rightChars="0"/>
              <w:jc w:val="center"/>
              <w:rPr>
                <w:rFonts w:hint="default" w:ascii="Times New Roman" w:eastAsia="宋体"/>
                <w:sz w:val="18"/>
                <w:lang w:val="en-US" w:eastAsia="zh-CN"/>
              </w:rPr>
            </w:pPr>
            <w:r>
              <w:rPr>
                <w:rFonts w:hint="eastAsia" w:ascii="Times New Roman"/>
                <w:sz w:val="18"/>
                <w:lang w:val="en-US" w:eastAsia="zh-CN"/>
              </w:rPr>
              <w:t>1</w:t>
            </w:r>
          </w:p>
        </w:tc>
        <w:tc>
          <w:tcPr>
            <w:tcW w:w="756"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18"/>
                <w:lang w:val="en-US" w:eastAsia="zh-CN"/>
              </w:rPr>
              <w:t>0</w:t>
            </w:r>
          </w:p>
        </w:tc>
        <w:tc>
          <w:tcPr>
            <w:tcW w:w="757"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831" w:type="dxa"/>
            <w:gridSpan w:val="4"/>
          </w:tcPr>
          <w:p>
            <w:pPr>
              <w:pStyle w:val="10"/>
              <w:spacing w:before="20"/>
              <w:ind w:left="106"/>
              <w:rPr>
                <w:sz w:val="20"/>
              </w:rPr>
            </w:pPr>
            <w:r>
              <w:rPr>
                <w:sz w:val="20"/>
              </w:rPr>
              <w:t>四、结转下年度继续办理</w:t>
            </w:r>
          </w:p>
        </w:tc>
        <w:tc>
          <w:tcPr>
            <w:tcW w:w="550"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56"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57"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816"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977"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14"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670" w:type="dxa"/>
            <w:vAlign w:val="center"/>
          </w:tcPr>
          <w:p>
            <w:pPr>
              <w:pStyle w:val="10"/>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r>
    </w:tbl>
    <w:p>
      <w:pPr>
        <w:spacing w:after="0"/>
        <w:rPr>
          <w:rFonts w:ascii="Times New Roman"/>
          <w:sz w:val="18"/>
        </w:rPr>
        <w:sectPr>
          <w:pgSz w:w="11910" w:h="16840"/>
          <w:pgMar w:top="1420" w:right="1280" w:bottom="280" w:left="1300" w:header="720" w:footer="720" w:gutter="0"/>
          <w:cols w:space="720" w:num="1"/>
        </w:sectPr>
      </w:pPr>
    </w:p>
    <w:p>
      <w:pPr>
        <w:spacing w:before="45"/>
        <w:ind w:left="920" w:right="0" w:firstLine="0"/>
        <w:jc w:val="left"/>
        <w:rPr>
          <w:rFonts w:hint="eastAsia" w:ascii="宋体" w:eastAsia="宋体"/>
          <w:b/>
          <w:sz w:val="24"/>
        </w:rPr>
      </w:pPr>
      <w:r>
        <w:rPr>
          <w:rFonts w:hint="eastAsia" w:ascii="宋体" w:eastAsia="宋体"/>
          <w:b/>
          <w:color w:val="333333"/>
          <w:sz w:val="24"/>
        </w:rPr>
        <w:t>四、政府信息公开行政复议、行政诉讼情况</w:t>
      </w:r>
    </w:p>
    <w:p>
      <w:pPr>
        <w:pStyle w:val="4"/>
        <w:spacing w:before="6"/>
        <w:ind w:left="0"/>
        <w:rPr>
          <w:rFonts w:ascii="宋体"/>
          <w:b/>
          <w:sz w:val="24"/>
        </w:r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074" w:type="dxa"/>
            <w:gridSpan w:val="5"/>
          </w:tcPr>
          <w:p>
            <w:pPr>
              <w:pStyle w:val="10"/>
              <w:spacing w:before="28"/>
              <w:ind w:left="1115" w:right="1098"/>
              <w:jc w:val="center"/>
              <w:rPr>
                <w:sz w:val="20"/>
              </w:rPr>
            </w:pPr>
            <w:r>
              <w:rPr>
                <w:sz w:val="20"/>
              </w:rPr>
              <w:t>行政复议</w:t>
            </w:r>
          </w:p>
        </w:tc>
        <w:tc>
          <w:tcPr>
            <w:tcW w:w="5997" w:type="dxa"/>
            <w:gridSpan w:val="10"/>
          </w:tcPr>
          <w:p>
            <w:pPr>
              <w:pStyle w:val="10"/>
              <w:spacing w:before="28"/>
              <w:ind w:left="2577" w:right="2559"/>
              <w:jc w:val="center"/>
              <w:rPr>
                <w:sz w:val="20"/>
              </w:rPr>
            </w:pPr>
            <w:r>
              <w:rPr>
                <w:sz w:val="20"/>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04" w:type="dxa"/>
            <w:vMerge w:val="restart"/>
          </w:tcPr>
          <w:p>
            <w:pPr>
              <w:pStyle w:val="10"/>
              <w:spacing w:before="2"/>
              <w:rPr>
                <w:b/>
                <w:sz w:val="22"/>
              </w:rPr>
            </w:pPr>
          </w:p>
          <w:p>
            <w:pPr>
              <w:pStyle w:val="10"/>
              <w:spacing w:line="292" w:lineRule="auto"/>
              <w:ind w:left="202" w:right="180"/>
              <w:jc w:val="both"/>
              <w:rPr>
                <w:sz w:val="20"/>
              </w:rPr>
            </w:pPr>
            <w:r>
              <w:rPr>
                <w:sz w:val="20"/>
              </w:rPr>
              <w:t>结果维持</w:t>
            </w:r>
          </w:p>
        </w:tc>
        <w:tc>
          <w:tcPr>
            <w:tcW w:w="604" w:type="dxa"/>
            <w:vMerge w:val="restart"/>
          </w:tcPr>
          <w:p>
            <w:pPr>
              <w:pStyle w:val="10"/>
              <w:spacing w:before="2"/>
              <w:rPr>
                <w:b/>
                <w:sz w:val="22"/>
              </w:rPr>
            </w:pPr>
          </w:p>
          <w:p>
            <w:pPr>
              <w:pStyle w:val="10"/>
              <w:spacing w:line="292" w:lineRule="auto"/>
              <w:ind w:left="201" w:right="183"/>
              <w:jc w:val="both"/>
              <w:rPr>
                <w:sz w:val="20"/>
              </w:rPr>
            </w:pPr>
            <w:r>
              <w:rPr>
                <w:w w:val="95"/>
                <w:sz w:val="20"/>
              </w:rPr>
              <w:t>结果纠正</w:t>
            </w:r>
          </w:p>
        </w:tc>
        <w:tc>
          <w:tcPr>
            <w:tcW w:w="604" w:type="dxa"/>
            <w:vMerge w:val="restart"/>
          </w:tcPr>
          <w:p>
            <w:pPr>
              <w:pStyle w:val="10"/>
              <w:spacing w:before="2"/>
              <w:rPr>
                <w:b/>
                <w:sz w:val="22"/>
              </w:rPr>
            </w:pPr>
          </w:p>
          <w:p>
            <w:pPr>
              <w:pStyle w:val="10"/>
              <w:spacing w:line="292" w:lineRule="auto"/>
              <w:ind w:left="201" w:right="181"/>
              <w:jc w:val="both"/>
              <w:rPr>
                <w:sz w:val="20"/>
              </w:rPr>
            </w:pPr>
            <w:r>
              <w:rPr>
                <w:sz w:val="20"/>
              </w:rPr>
              <w:t>其他结果</w:t>
            </w:r>
          </w:p>
        </w:tc>
        <w:tc>
          <w:tcPr>
            <w:tcW w:w="604" w:type="dxa"/>
            <w:vMerge w:val="restart"/>
          </w:tcPr>
          <w:p>
            <w:pPr>
              <w:pStyle w:val="10"/>
              <w:spacing w:before="2"/>
              <w:rPr>
                <w:b/>
                <w:sz w:val="22"/>
              </w:rPr>
            </w:pPr>
          </w:p>
          <w:p>
            <w:pPr>
              <w:pStyle w:val="10"/>
              <w:spacing w:line="292" w:lineRule="auto"/>
              <w:ind w:left="202" w:right="180"/>
              <w:jc w:val="both"/>
              <w:rPr>
                <w:sz w:val="20"/>
              </w:rPr>
            </w:pPr>
            <w:r>
              <w:rPr>
                <w:sz w:val="20"/>
              </w:rPr>
              <w:t>尚未审结</w:t>
            </w:r>
          </w:p>
        </w:tc>
        <w:tc>
          <w:tcPr>
            <w:tcW w:w="658" w:type="dxa"/>
            <w:vMerge w:val="restart"/>
          </w:tcPr>
          <w:p>
            <w:pPr>
              <w:pStyle w:val="10"/>
              <w:rPr>
                <w:b/>
                <w:sz w:val="20"/>
              </w:rPr>
            </w:pPr>
          </w:p>
          <w:p>
            <w:pPr>
              <w:pStyle w:val="10"/>
              <w:rPr>
                <w:b/>
                <w:sz w:val="20"/>
              </w:rPr>
            </w:pPr>
          </w:p>
          <w:p>
            <w:pPr>
              <w:pStyle w:val="10"/>
              <w:spacing w:before="9"/>
              <w:rPr>
                <w:b/>
                <w:sz w:val="18"/>
              </w:rPr>
            </w:pPr>
          </w:p>
          <w:p>
            <w:pPr>
              <w:pStyle w:val="10"/>
              <w:ind w:left="129"/>
              <w:rPr>
                <w:sz w:val="20"/>
              </w:rPr>
            </w:pPr>
            <w:r>
              <w:rPr>
                <w:sz w:val="20"/>
              </w:rPr>
              <w:t>总计</w:t>
            </w:r>
          </w:p>
        </w:tc>
        <w:tc>
          <w:tcPr>
            <w:tcW w:w="2970" w:type="dxa"/>
            <w:gridSpan w:val="5"/>
          </w:tcPr>
          <w:p>
            <w:pPr>
              <w:pStyle w:val="10"/>
              <w:spacing w:before="28"/>
              <w:ind w:left="685"/>
              <w:rPr>
                <w:sz w:val="20"/>
              </w:rPr>
            </w:pPr>
            <w:r>
              <w:rPr>
                <w:sz w:val="20"/>
              </w:rPr>
              <w:t>未经复议直接起诉</w:t>
            </w:r>
          </w:p>
        </w:tc>
        <w:tc>
          <w:tcPr>
            <w:tcW w:w="3027" w:type="dxa"/>
            <w:gridSpan w:val="5"/>
          </w:tcPr>
          <w:p>
            <w:pPr>
              <w:pStyle w:val="10"/>
              <w:spacing w:before="28"/>
              <w:ind w:left="1013"/>
              <w:rPr>
                <w:sz w:val="20"/>
              </w:rPr>
            </w:pPr>
            <w:r>
              <w:rPr>
                <w:sz w:val="20"/>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7" w:hRule="atLeast"/>
        </w:trPr>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58" w:type="dxa"/>
            <w:vMerge w:val="continue"/>
            <w:tcBorders>
              <w:top w:val="nil"/>
            </w:tcBorders>
          </w:tcPr>
          <w:p>
            <w:pPr>
              <w:rPr>
                <w:sz w:val="2"/>
                <w:szCs w:val="2"/>
              </w:rPr>
            </w:pPr>
          </w:p>
        </w:tc>
        <w:tc>
          <w:tcPr>
            <w:tcW w:w="550" w:type="dxa"/>
          </w:tcPr>
          <w:p>
            <w:pPr>
              <w:pStyle w:val="10"/>
              <w:spacing w:before="29" w:line="292" w:lineRule="auto"/>
              <w:ind w:left="174" w:right="154"/>
              <w:jc w:val="both"/>
              <w:rPr>
                <w:sz w:val="20"/>
              </w:rPr>
            </w:pPr>
            <w:r>
              <w:rPr>
                <w:sz w:val="20"/>
              </w:rPr>
              <w:t>结果维持</w:t>
            </w:r>
          </w:p>
        </w:tc>
        <w:tc>
          <w:tcPr>
            <w:tcW w:w="605" w:type="dxa"/>
          </w:tcPr>
          <w:p>
            <w:pPr>
              <w:pStyle w:val="10"/>
              <w:spacing w:before="29" w:line="292" w:lineRule="auto"/>
              <w:ind w:left="202" w:right="181"/>
              <w:jc w:val="both"/>
              <w:rPr>
                <w:sz w:val="20"/>
              </w:rPr>
            </w:pPr>
            <w:r>
              <w:rPr>
                <w:sz w:val="20"/>
              </w:rPr>
              <w:t>结果纠正</w:t>
            </w:r>
          </w:p>
        </w:tc>
        <w:tc>
          <w:tcPr>
            <w:tcW w:w="605" w:type="dxa"/>
          </w:tcPr>
          <w:p>
            <w:pPr>
              <w:pStyle w:val="10"/>
              <w:spacing w:before="29" w:line="292" w:lineRule="auto"/>
              <w:ind w:left="202" w:right="181"/>
              <w:jc w:val="both"/>
              <w:rPr>
                <w:sz w:val="20"/>
              </w:rPr>
            </w:pPr>
            <w:r>
              <w:rPr>
                <w:sz w:val="20"/>
              </w:rPr>
              <w:t>其他结果</w:t>
            </w:r>
          </w:p>
        </w:tc>
        <w:tc>
          <w:tcPr>
            <w:tcW w:w="605" w:type="dxa"/>
          </w:tcPr>
          <w:p>
            <w:pPr>
              <w:pStyle w:val="10"/>
              <w:spacing w:before="29" w:line="292" w:lineRule="auto"/>
              <w:ind w:left="202" w:right="181"/>
              <w:jc w:val="both"/>
              <w:rPr>
                <w:sz w:val="20"/>
              </w:rPr>
            </w:pPr>
            <w:r>
              <w:rPr>
                <w:sz w:val="20"/>
              </w:rPr>
              <w:t>尚未审结</w:t>
            </w:r>
          </w:p>
        </w:tc>
        <w:tc>
          <w:tcPr>
            <w:tcW w:w="605" w:type="dxa"/>
          </w:tcPr>
          <w:p>
            <w:pPr>
              <w:pStyle w:val="10"/>
              <w:spacing w:before="8"/>
              <w:rPr>
                <w:b/>
                <w:sz w:val="26"/>
              </w:rPr>
            </w:pPr>
          </w:p>
          <w:p>
            <w:pPr>
              <w:pStyle w:val="10"/>
              <w:spacing w:line="292" w:lineRule="auto"/>
              <w:ind w:left="202" w:right="183"/>
              <w:rPr>
                <w:sz w:val="20"/>
              </w:rPr>
            </w:pPr>
            <w:r>
              <w:rPr>
                <w:w w:val="95"/>
                <w:sz w:val="20"/>
              </w:rPr>
              <w:t>总计</w:t>
            </w:r>
          </w:p>
        </w:tc>
        <w:tc>
          <w:tcPr>
            <w:tcW w:w="605" w:type="dxa"/>
          </w:tcPr>
          <w:p>
            <w:pPr>
              <w:pStyle w:val="10"/>
              <w:spacing w:before="29" w:line="292" w:lineRule="auto"/>
              <w:ind w:left="201" w:right="182"/>
              <w:jc w:val="both"/>
              <w:rPr>
                <w:sz w:val="20"/>
              </w:rPr>
            </w:pPr>
            <w:r>
              <w:rPr>
                <w:sz w:val="20"/>
              </w:rPr>
              <w:t>结果维持</w:t>
            </w:r>
          </w:p>
        </w:tc>
        <w:tc>
          <w:tcPr>
            <w:tcW w:w="605" w:type="dxa"/>
          </w:tcPr>
          <w:p>
            <w:pPr>
              <w:pStyle w:val="10"/>
              <w:spacing w:before="29" w:line="292" w:lineRule="auto"/>
              <w:ind w:left="201" w:right="182"/>
              <w:jc w:val="both"/>
              <w:rPr>
                <w:sz w:val="20"/>
              </w:rPr>
            </w:pPr>
            <w:r>
              <w:rPr>
                <w:sz w:val="20"/>
              </w:rPr>
              <w:t>结果纠正</w:t>
            </w:r>
          </w:p>
        </w:tc>
        <w:tc>
          <w:tcPr>
            <w:tcW w:w="605" w:type="dxa"/>
          </w:tcPr>
          <w:p>
            <w:pPr>
              <w:pStyle w:val="10"/>
              <w:spacing w:before="29" w:line="292" w:lineRule="auto"/>
              <w:ind w:left="201" w:right="182"/>
              <w:jc w:val="both"/>
              <w:rPr>
                <w:sz w:val="20"/>
              </w:rPr>
            </w:pPr>
            <w:r>
              <w:rPr>
                <w:sz w:val="20"/>
              </w:rPr>
              <w:t>其他结果</w:t>
            </w:r>
          </w:p>
        </w:tc>
        <w:tc>
          <w:tcPr>
            <w:tcW w:w="606" w:type="dxa"/>
          </w:tcPr>
          <w:p>
            <w:pPr>
              <w:pStyle w:val="10"/>
              <w:spacing w:before="29" w:line="292" w:lineRule="auto"/>
              <w:ind w:left="203" w:right="181"/>
              <w:jc w:val="both"/>
              <w:rPr>
                <w:sz w:val="20"/>
              </w:rPr>
            </w:pPr>
            <w:r>
              <w:rPr>
                <w:sz w:val="20"/>
              </w:rPr>
              <w:t>尚未审结</w:t>
            </w:r>
          </w:p>
        </w:tc>
        <w:tc>
          <w:tcPr>
            <w:tcW w:w="606" w:type="dxa"/>
          </w:tcPr>
          <w:p>
            <w:pPr>
              <w:pStyle w:val="10"/>
              <w:spacing w:before="8"/>
              <w:rPr>
                <w:b/>
                <w:sz w:val="26"/>
              </w:rPr>
            </w:pPr>
          </w:p>
          <w:p>
            <w:pPr>
              <w:pStyle w:val="10"/>
              <w:spacing w:line="292" w:lineRule="auto"/>
              <w:ind w:left="202" w:right="182"/>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04"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4"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4"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4"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58"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550"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6"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c>
          <w:tcPr>
            <w:tcW w:w="606" w:type="dxa"/>
            <w:vAlign w:val="center"/>
          </w:tcPr>
          <w:p>
            <w:pPr>
              <w:pStyle w:val="10"/>
              <w:jc w:val="center"/>
              <w:rPr>
                <w:rFonts w:hint="eastAsia" w:ascii="Times New Roman" w:eastAsia="宋体"/>
                <w:sz w:val="20"/>
                <w:lang w:val="en-US" w:eastAsia="zh-CN"/>
              </w:rPr>
            </w:pPr>
            <w:r>
              <w:rPr>
                <w:rFonts w:hint="eastAsia" w:ascii="Times New Roman"/>
                <w:sz w:val="20"/>
                <w:lang w:val="en-US" w:eastAsia="zh-CN"/>
              </w:rPr>
              <w:t>0</w:t>
            </w:r>
          </w:p>
        </w:tc>
      </w:tr>
    </w:tbl>
    <w:p>
      <w:pPr>
        <w:pStyle w:val="4"/>
        <w:spacing w:before="7"/>
        <w:ind w:left="0"/>
        <w:rPr>
          <w:rFonts w:ascii="宋体"/>
          <w:b/>
          <w:sz w:val="24"/>
        </w:rPr>
      </w:pPr>
    </w:p>
    <w:p>
      <w:pPr>
        <w:spacing w:before="0"/>
        <w:ind w:right="0" w:firstLine="904" w:firstLineChars="300"/>
        <w:jc w:val="left"/>
        <w:rPr>
          <w:rFonts w:hint="eastAsia" w:ascii="宋体" w:eastAsia="宋体"/>
          <w:b/>
          <w:color w:val="auto"/>
          <w:sz w:val="30"/>
          <w:szCs w:val="30"/>
        </w:rPr>
      </w:pPr>
      <w:r>
        <w:rPr>
          <w:rFonts w:hint="eastAsia" w:ascii="宋体" w:eastAsia="宋体"/>
          <w:b/>
          <w:color w:val="auto"/>
          <w:sz w:val="30"/>
          <w:szCs w:val="30"/>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6" w:firstLineChars="231"/>
        <w:textAlignment w:val="baseline"/>
        <w:rPr>
          <w:rFonts w:hint="eastAsia" w:ascii="仿宋_GB2312" w:hAnsi="仿宋_GB2312" w:eastAsia="仿宋_GB2312" w:cs="仿宋_GB2312"/>
          <w:color w:val="000000"/>
          <w:kern w:val="0"/>
          <w:sz w:val="31"/>
          <w:szCs w:val="31"/>
          <w:lang w:val="en-US" w:eastAsia="zh-CN" w:bidi="zh-CN"/>
        </w:rPr>
      </w:pPr>
      <w:r>
        <w:rPr>
          <w:rFonts w:hint="eastAsia" w:ascii="仿宋_GB2312" w:hAnsi="仿宋_GB2312" w:eastAsia="仿宋_GB2312" w:cs="仿宋_GB2312"/>
          <w:color w:val="000000"/>
          <w:kern w:val="0"/>
          <w:sz w:val="31"/>
          <w:szCs w:val="31"/>
          <w:lang w:val="en-US" w:eastAsia="zh-CN" w:bidi="zh-CN"/>
        </w:rPr>
        <w:t>今年虽然我局在政府信息公开工作中做了一定工作，但也存在一些问题：一是下属单位特别是承担重点领域的部门对政务公开工作重视程度不够，本部门信息发布不够及时。二是政务公开的内容不全面，更新时间慢，实效性不强，且本级政策解读方面比较少。三是市政服务基层示范点建设亟需加强。今后我局将在政务信息公开经常化、制度化和规范化方面狠下功夫，继续完善服务内容和服务程序、规范服务标准和服务行为，深入推进市政服务领域基层政务公开示范点建设，不断促进城市管理执法工作的全面健康快速发展。</w:t>
      </w:r>
    </w:p>
    <w:p>
      <w:pPr>
        <w:spacing w:before="5"/>
        <w:ind w:left="920" w:right="0" w:firstLine="0"/>
        <w:jc w:val="left"/>
        <w:rPr>
          <w:rFonts w:hint="eastAsia" w:ascii="宋体" w:eastAsia="宋体"/>
          <w:b/>
          <w:color w:val="333333"/>
          <w:sz w:val="24"/>
        </w:rPr>
      </w:pPr>
    </w:p>
    <w:p>
      <w:pPr>
        <w:spacing w:before="0"/>
        <w:ind w:left="920" w:right="0" w:firstLine="0"/>
        <w:jc w:val="left"/>
        <w:rPr>
          <w:rFonts w:hint="eastAsia" w:ascii="宋体" w:eastAsia="宋体"/>
          <w:b/>
          <w:color w:val="auto"/>
          <w:sz w:val="30"/>
          <w:szCs w:val="30"/>
        </w:rPr>
      </w:pPr>
      <w:r>
        <w:rPr>
          <w:rFonts w:hint="eastAsia" w:ascii="宋体" w:eastAsia="宋体"/>
          <w:b/>
          <w:color w:val="auto"/>
          <w:sz w:val="30"/>
          <w:szCs w:val="30"/>
        </w:rPr>
        <w:t>六、其他需要报告的事项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16" w:firstLineChars="231"/>
        <w:textAlignment w:val="baseline"/>
        <w:rPr>
          <w:rFonts w:hint="eastAsia" w:ascii="仿宋_GB2312" w:hAnsi="仿宋_GB2312" w:eastAsia="仿宋_GB2312" w:cs="仿宋_GB2312"/>
          <w:color w:val="000000"/>
          <w:kern w:val="0"/>
          <w:sz w:val="31"/>
          <w:szCs w:val="31"/>
          <w:lang w:val="en-US" w:eastAsia="zh-CN" w:bidi="zh-CN"/>
        </w:rPr>
      </w:pPr>
      <w:r>
        <w:rPr>
          <w:rFonts w:hint="eastAsia" w:ascii="仿宋_GB2312" w:hAnsi="仿宋_GB2312" w:eastAsia="仿宋_GB2312" w:cs="仿宋_GB2312"/>
          <w:color w:val="000000"/>
          <w:kern w:val="0"/>
          <w:sz w:val="31"/>
          <w:szCs w:val="31"/>
          <w:lang w:val="en-US" w:eastAsia="zh-CN" w:bidi="zh-CN"/>
        </w:rPr>
        <w:t>我局无其他需要报告的事项。</w:t>
      </w:r>
      <w:bookmarkEnd w:id="0"/>
    </w:p>
    <w:sectPr>
      <w:pgSz w:w="11910" w:h="16840"/>
      <w:pgMar w:top="1380" w:right="1280" w:bottom="28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zk4NDU5ZGE2ZDc0YzVmOTQxMDBjMDBiNGZhYjhmYTMifQ=="/>
  </w:docVars>
  <w:rsids>
    <w:rsidRoot w:val="00000000"/>
    <w:rsid w:val="005E195E"/>
    <w:rsid w:val="064A382E"/>
    <w:rsid w:val="07397A94"/>
    <w:rsid w:val="20D63ECA"/>
    <w:rsid w:val="22597B28"/>
    <w:rsid w:val="27290DCD"/>
    <w:rsid w:val="30291A39"/>
    <w:rsid w:val="39943E2B"/>
    <w:rsid w:val="3A0E7523"/>
    <w:rsid w:val="3ADD15A5"/>
    <w:rsid w:val="3B37026B"/>
    <w:rsid w:val="3E796FD5"/>
    <w:rsid w:val="44FB3C47"/>
    <w:rsid w:val="46417E18"/>
    <w:rsid w:val="4BE17109"/>
    <w:rsid w:val="4DCF41F5"/>
    <w:rsid w:val="6A9260A0"/>
    <w:rsid w:val="6CAA40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spacing w:before="7"/>
      <w:ind w:left="1140"/>
      <w:outlineLvl w:val="1"/>
    </w:pPr>
    <w:rPr>
      <w:rFonts w:ascii="仿宋_GB2312" w:hAnsi="仿宋_GB2312" w:eastAsia="仿宋_GB2312" w:cs="仿宋_GB2312"/>
      <w:b/>
      <w:bCs/>
      <w:sz w:val="32"/>
      <w:szCs w:val="32"/>
      <w:lang w:val="zh-CN" w:eastAsia="zh-CN" w:bidi="zh-CN"/>
    </w:rPr>
  </w:style>
  <w:style w:type="paragraph" w:styleId="2">
    <w:name w:val="heading 2"/>
    <w:next w:val="1"/>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spacing w:before="2"/>
      <w:ind w:left="500"/>
    </w:pPr>
    <w:rPr>
      <w:rFonts w:ascii="仿宋_GB2312" w:hAnsi="仿宋_GB2312" w:eastAsia="仿宋_GB2312" w:cs="仿宋_GB2312"/>
      <w:sz w:val="32"/>
      <w:szCs w:val="32"/>
      <w:lang w:val="zh-CN" w:eastAsia="zh-CN" w:bidi="zh-CN"/>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1"/>
      <w:szCs w:val="21"/>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rPr>
      <w:lang w:val="zh-CN" w:eastAsia="zh-CN" w:bidi="zh-CN"/>
    </w:r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1719</Words>
  <Characters>1769</Characters>
  <TotalTime>3</TotalTime>
  <ScaleCrop>false</ScaleCrop>
  <LinksUpToDate>false</LinksUpToDate>
  <CharactersWithSpaces>1790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2020-01-08T08:26:00Z</dcterms:created>
  <dc:creator>Administrator</dc:creator>
  <cp:lastModifiedBy>我的城，不忧伤</cp:lastModifiedBy>
  <dcterms:modified xsi:type="dcterms:W3CDTF">2025-08-15T08:28:13Z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WPS Office</vt:lpwstr>
  </property>
  <property fmtid="{D5CDD505-2E9C-101B-9397-08002B2CF9AE}" pid="4" name="LastSaved">
    <vt:filetime>2020-01-08T00:00:00Z</vt:filetime>
  </property>
  <property fmtid="{D5CDD505-2E9C-101B-9397-08002B2CF9AE}" pid="5" name="KSOProductBuildVer">
    <vt:lpwstr>2052-12.1.0.16250</vt:lpwstr>
  </property>
  <property fmtid="{D5CDD505-2E9C-101B-9397-08002B2CF9AE}" pid="6" name="ICV">
    <vt:lpwstr>9F4C8856F4A345F0835274E2BE2EA9F2_12</vt:lpwstr>
  </property>
</Properties>
</file>