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9059">
      <w:pPr>
        <w:keepNext w:val="0"/>
        <w:keepLines w:val="0"/>
        <w:pageBreakBefore w:val="0"/>
        <w:widowControl w:val="0"/>
        <w:kinsoku/>
        <w:wordWrap/>
        <w:overflowPunct/>
        <w:topLinePunct w:val="0"/>
        <w:bidi w:val="0"/>
        <w:snapToGrid/>
        <w:spacing w:line="560" w:lineRule="atLeast"/>
        <w:rPr>
          <w:rFonts w:eastAsia="仿宋_GB2312"/>
          <w:sz w:val="32"/>
          <w:szCs w:val="32"/>
        </w:rPr>
      </w:pPr>
    </w:p>
    <w:p w14:paraId="029548D0">
      <w:pPr>
        <w:keepNext w:val="0"/>
        <w:keepLines w:val="0"/>
        <w:pageBreakBefore w:val="0"/>
        <w:widowControl w:val="0"/>
        <w:kinsoku/>
        <w:wordWrap/>
        <w:overflowPunct/>
        <w:topLinePunct w:val="0"/>
        <w:bidi w:val="0"/>
        <w:snapToGrid/>
        <w:spacing w:line="560" w:lineRule="atLeast"/>
        <w:rPr>
          <w:rFonts w:eastAsia="仿宋_GB2312"/>
          <w:sz w:val="32"/>
          <w:szCs w:val="32"/>
        </w:rPr>
      </w:pPr>
    </w:p>
    <w:p w14:paraId="45E03A59">
      <w:pPr>
        <w:keepNext w:val="0"/>
        <w:keepLines w:val="0"/>
        <w:pageBreakBefore w:val="0"/>
        <w:widowControl w:val="0"/>
        <w:kinsoku/>
        <w:wordWrap/>
        <w:overflowPunct/>
        <w:topLinePunct w:val="0"/>
        <w:bidi w:val="0"/>
        <w:snapToGrid/>
        <w:spacing w:line="560" w:lineRule="atLeast"/>
        <w:jc w:val="right"/>
        <w:rPr>
          <w:rFonts w:hint="eastAsia" w:eastAsia="仿宋_GB2312"/>
          <w:sz w:val="32"/>
          <w:szCs w:val="32"/>
        </w:rPr>
      </w:pPr>
    </w:p>
    <w:p w14:paraId="587B34CB">
      <w:pPr>
        <w:keepNext w:val="0"/>
        <w:keepLines w:val="0"/>
        <w:pageBreakBefore w:val="0"/>
        <w:widowControl w:val="0"/>
        <w:kinsoku/>
        <w:wordWrap/>
        <w:overflowPunct/>
        <w:topLinePunct w:val="0"/>
        <w:bidi w:val="0"/>
        <w:snapToGrid/>
        <w:spacing w:line="560" w:lineRule="atLeast"/>
        <w:jc w:val="right"/>
        <w:rPr>
          <w:rFonts w:eastAsia="仿宋_GB2312"/>
          <w:sz w:val="32"/>
          <w:szCs w:val="32"/>
        </w:rPr>
      </w:pPr>
      <w:r>
        <w:rPr>
          <w:rFonts w:hint="eastAsia" w:eastAsia="仿宋_GB2312"/>
          <w:sz w:val="32"/>
          <w:szCs w:val="32"/>
        </w:rPr>
        <w:t>金环审〔</w:t>
      </w:r>
      <w:r>
        <w:rPr>
          <w:rFonts w:eastAsia="仿宋_GB2312"/>
          <w:sz w:val="32"/>
          <w:szCs w:val="32"/>
        </w:rPr>
        <w:t>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43</w:t>
      </w:r>
      <w:r>
        <w:rPr>
          <w:rFonts w:hint="eastAsia" w:eastAsia="仿宋_GB2312"/>
          <w:sz w:val="32"/>
          <w:szCs w:val="32"/>
        </w:rPr>
        <w:t>号</w:t>
      </w:r>
    </w:p>
    <w:p w14:paraId="1C80A7EA">
      <w:pPr>
        <w:keepNext w:val="0"/>
        <w:keepLines w:val="0"/>
        <w:pageBreakBefore w:val="0"/>
        <w:widowControl w:val="0"/>
        <w:kinsoku/>
        <w:wordWrap/>
        <w:overflowPunct/>
        <w:topLinePunct w:val="0"/>
        <w:autoSpaceDE/>
        <w:autoSpaceDN/>
        <w:bidi w:val="0"/>
        <w:adjustRightInd/>
        <w:snapToGrid/>
        <w:spacing w:line="560" w:lineRule="atLeast"/>
        <w:textAlignment w:val="auto"/>
        <w:rPr>
          <w:rFonts w:eastAsia="仿宋_GB2312"/>
          <w:sz w:val="32"/>
          <w:szCs w:val="32"/>
        </w:rPr>
      </w:pPr>
    </w:p>
    <w:p w14:paraId="3E2BBB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kern w:val="10"/>
          <w:sz w:val="44"/>
          <w:szCs w:val="44"/>
          <w:lang w:eastAsia="zh-CN"/>
        </w:rPr>
      </w:pPr>
      <w:r>
        <w:rPr>
          <w:rFonts w:hint="eastAsia" w:ascii="方正小标宋简体" w:hAnsi="宋体" w:eastAsia="方正小标宋简体" w:cs="宋体"/>
          <w:bCs/>
          <w:kern w:val="10"/>
          <w:sz w:val="44"/>
          <w:szCs w:val="44"/>
        </w:rPr>
        <w:t>六安市金寨县生态环境分局关于</w:t>
      </w:r>
      <w:r>
        <w:rPr>
          <w:rFonts w:hint="eastAsia" w:ascii="方正小标宋简体" w:hAnsi="宋体" w:eastAsia="方正小标宋简体" w:cs="宋体"/>
          <w:bCs/>
          <w:kern w:val="10"/>
          <w:sz w:val="44"/>
          <w:szCs w:val="44"/>
          <w:lang w:eastAsia="zh-CN"/>
        </w:rPr>
        <w:t>安徽伏特时代新能源有限公司年产10GWh半固态固态及</w:t>
      </w:r>
    </w:p>
    <w:p w14:paraId="226C56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lang w:eastAsia="zh-CN"/>
        </w:rPr>
        <w:t>高端锂电池项目（一期）</w:t>
      </w:r>
      <w:r>
        <w:rPr>
          <w:rFonts w:hint="eastAsia" w:ascii="方正小标宋简体" w:hAnsi="宋体" w:eastAsia="方正小标宋简体" w:cs="宋体"/>
          <w:bCs/>
          <w:kern w:val="10"/>
          <w:sz w:val="44"/>
          <w:szCs w:val="44"/>
        </w:rPr>
        <w:t>环境影响</w:t>
      </w:r>
    </w:p>
    <w:p w14:paraId="25D5F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19B019F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eastAsia="仿宋_GB2312"/>
          <w:color w:val="000000"/>
          <w:kern w:val="10"/>
          <w:sz w:val="32"/>
          <w:szCs w:val="32"/>
          <w:lang w:eastAsia="zh-CN"/>
        </w:rPr>
      </w:pPr>
    </w:p>
    <w:p w14:paraId="2992BF21">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eastAsia="仿宋_GB2312"/>
          <w:color w:val="000000"/>
          <w:kern w:val="10"/>
          <w:sz w:val="32"/>
          <w:szCs w:val="32"/>
        </w:rPr>
      </w:pPr>
      <w:r>
        <w:rPr>
          <w:rFonts w:hint="eastAsia" w:eastAsia="仿宋_GB2312" w:cs="Times New Roman"/>
          <w:color w:val="000000"/>
          <w:kern w:val="10"/>
          <w:sz w:val="32"/>
          <w:szCs w:val="32"/>
          <w:lang w:val="zh-CN" w:eastAsia="zh-CN"/>
        </w:rPr>
        <w:t>安徽伏特时代新能源有限公司</w:t>
      </w:r>
      <w:r>
        <w:rPr>
          <w:rFonts w:hint="eastAsia" w:eastAsia="仿宋_GB2312"/>
          <w:color w:val="000000"/>
          <w:kern w:val="10"/>
          <w:sz w:val="32"/>
          <w:szCs w:val="32"/>
        </w:rPr>
        <w:t>：</w:t>
      </w:r>
    </w:p>
    <w:p w14:paraId="218D0A44">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color w:val="000000"/>
          <w:kern w:val="10"/>
          <w:sz w:val="32"/>
          <w:szCs w:val="32"/>
          <w:lang w:val="en-US" w:eastAsia="zh-CN"/>
        </w:rPr>
      </w:pPr>
      <w:r>
        <w:rPr>
          <w:rFonts w:hint="eastAsia" w:ascii="Times New Roman" w:hAnsi="Times New Roman" w:eastAsia="仿宋_GB2312" w:cs="Times New Roman"/>
          <w:color w:val="000000"/>
          <w:kern w:val="10"/>
          <w:sz w:val="32"/>
          <w:szCs w:val="32"/>
          <w:lang w:val="zh-CN" w:eastAsia="zh-CN"/>
        </w:rPr>
        <w:t>你公司报来的《</w:t>
      </w:r>
      <w:r>
        <w:rPr>
          <w:rFonts w:hint="eastAsia" w:eastAsia="仿宋_GB2312" w:cs="Times New Roman"/>
          <w:color w:val="000000"/>
          <w:kern w:val="10"/>
          <w:sz w:val="32"/>
          <w:szCs w:val="32"/>
          <w:lang w:val="zh-CN" w:eastAsia="zh-CN"/>
        </w:rPr>
        <w:t>年产10GWh半固态固态及高端锂电池项目（一期）</w:t>
      </w:r>
      <w:r>
        <w:rPr>
          <w:rFonts w:hint="eastAsia" w:ascii="Times New Roman" w:hAnsi="Times New Roman" w:eastAsia="仿宋_GB2312" w:cs="Times New Roman"/>
          <w:color w:val="000000"/>
          <w:kern w:val="10"/>
          <w:sz w:val="32"/>
          <w:szCs w:val="32"/>
          <w:lang w:val="en-US" w:eastAsia="zh-CN"/>
        </w:rPr>
        <w:t>环境影响报告表</w:t>
      </w:r>
      <w:r>
        <w:rPr>
          <w:rFonts w:hint="eastAsia" w:ascii="Times New Roman" w:hAnsi="Times New Roman" w:eastAsia="仿宋_GB2312" w:cs="Times New Roman"/>
          <w:color w:val="000000"/>
          <w:kern w:val="10"/>
          <w:sz w:val="32"/>
          <w:szCs w:val="32"/>
          <w:lang w:val="zh-CN" w:eastAsia="zh-CN"/>
        </w:rPr>
        <w:t>》（以下简称《报告表》，项目</w:t>
      </w:r>
      <w:r>
        <w:rPr>
          <w:rFonts w:hint="eastAsia" w:ascii="Times New Roman" w:hAnsi="Times New Roman" w:eastAsia="仿宋_GB2312" w:cs="Times New Roman"/>
          <w:color w:val="000000"/>
          <w:kern w:val="10"/>
          <w:sz w:val="32"/>
          <w:szCs w:val="32"/>
          <w:lang w:val="en-US" w:eastAsia="zh-CN"/>
        </w:rPr>
        <w:t>代码：</w:t>
      </w:r>
      <w:r>
        <w:rPr>
          <w:rFonts w:hint="eastAsia" w:ascii="Times New Roman" w:hAnsi="Times New Roman" w:eastAsia="仿宋_GB2312" w:cs="Times New Roman"/>
          <w:color w:val="000000"/>
          <w:kern w:val="10"/>
          <w:sz w:val="32"/>
          <w:szCs w:val="32"/>
          <w:lang w:val="en-US" w:eastAsia="zh-CN" w:bidi="ar-SA"/>
        </w:rPr>
        <w:t>2412-341524-04-01-621576</w:t>
      </w:r>
      <w:r>
        <w:rPr>
          <w:rFonts w:hint="eastAsia" w:ascii="Times New Roman" w:hAnsi="Times New Roman" w:eastAsia="仿宋_GB2312" w:cs="Times New Roman"/>
          <w:color w:val="000000"/>
          <w:kern w:val="10"/>
          <w:sz w:val="32"/>
          <w:szCs w:val="32"/>
          <w:lang w:val="zh-CN" w:eastAsia="zh-CN"/>
        </w:rPr>
        <w:t>）及相关申请材料收悉。</w:t>
      </w:r>
      <w:r>
        <w:rPr>
          <w:rFonts w:hint="eastAsia" w:ascii="Times New Roman" w:hAnsi="Times New Roman" w:eastAsia="仿宋_GB2312" w:cs="Times New Roman"/>
          <w:color w:val="000000"/>
          <w:kern w:val="10"/>
          <w:sz w:val="32"/>
          <w:szCs w:val="32"/>
          <w:lang w:val="en-US" w:eastAsia="zh-CN"/>
        </w:rPr>
        <w:t>拟建项目</w:t>
      </w:r>
      <w:r>
        <w:rPr>
          <w:rFonts w:hint="eastAsia" w:eastAsia="仿宋_GB2312" w:cs="Times New Roman"/>
          <w:color w:val="000000"/>
          <w:kern w:val="10"/>
          <w:sz w:val="32"/>
          <w:szCs w:val="32"/>
          <w:lang w:val="en-US" w:eastAsia="zh-CN"/>
        </w:rPr>
        <w:t>位于</w:t>
      </w:r>
      <w:r>
        <w:rPr>
          <w:rFonts w:hint="eastAsia" w:ascii="Times New Roman" w:hAnsi="Times New Roman" w:eastAsia="仿宋_GB2312" w:cs="Times New Roman"/>
          <w:color w:val="000000"/>
          <w:kern w:val="10"/>
          <w:sz w:val="32"/>
          <w:szCs w:val="32"/>
          <w:lang w:val="en-US" w:eastAsia="zh-CN"/>
        </w:rPr>
        <w:t>安徽金寨经济开发区（现代产业园区）清水路以南、金刚台路以北与半店路以西交叉口，</w:t>
      </w:r>
      <w:r>
        <w:rPr>
          <w:rFonts w:hint="eastAsia" w:eastAsia="仿宋_GB2312" w:cs="Times New Roman"/>
          <w:color w:val="000000"/>
          <w:kern w:val="10"/>
          <w:sz w:val="32"/>
          <w:szCs w:val="32"/>
          <w:lang w:val="en-US" w:eastAsia="zh-CN"/>
        </w:rPr>
        <w:t>占地面积约64125平方米，</w:t>
      </w:r>
      <w:r>
        <w:rPr>
          <w:rFonts w:hint="eastAsia" w:ascii="Times New Roman" w:hAnsi="Times New Roman" w:eastAsia="仿宋_GB2312" w:cs="Times New Roman"/>
          <w:color w:val="000000"/>
          <w:kern w:val="10"/>
          <w:sz w:val="32"/>
          <w:szCs w:val="32"/>
          <w:lang w:val="en-US" w:eastAsia="zh-CN"/>
        </w:rPr>
        <w:t>建筑面积</w:t>
      </w:r>
      <w:r>
        <w:rPr>
          <w:rFonts w:hint="eastAsia" w:eastAsia="仿宋_GB2312" w:cs="Times New Roman"/>
          <w:color w:val="000000"/>
          <w:kern w:val="10"/>
          <w:sz w:val="32"/>
          <w:szCs w:val="32"/>
          <w:lang w:val="en-US" w:eastAsia="zh-CN"/>
        </w:rPr>
        <w:t>约40000</w:t>
      </w:r>
      <w:r>
        <w:rPr>
          <w:rFonts w:hint="eastAsia" w:ascii="Times New Roman" w:hAnsi="Times New Roman" w:eastAsia="仿宋_GB2312" w:cs="Times New Roman"/>
          <w:color w:val="000000"/>
          <w:kern w:val="10"/>
          <w:sz w:val="32"/>
          <w:szCs w:val="32"/>
          <w:lang w:val="en-US" w:eastAsia="zh-CN"/>
        </w:rPr>
        <w:t>平方米。主体工程</w:t>
      </w:r>
      <w:r>
        <w:rPr>
          <w:rFonts w:hint="eastAsia" w:eastAsia="仿宋_GB2312" w:cs="Times New Roman"/>
          <w:color w:val="000000"/>
          <w:kern w:val="10"/>
          <w:sz w:val="32"/>
          <w:szCs w:val="32"/>
          <w:lang w:val="en-US" w:eastAsia="zh-CN"/>
        </w:rPr>
        <w:t>建设1栋生产车间，设置2条1GWh半固态电池生产线，布置正极螺杆机、制胶罐、负极螺杆机、正极涂布机、负极涂布机、正极辊分机、负极辊分机、卷绕机、激光焊接机、氦检机、真空烘烤机、套膜机、OCV/IR设备、分选机等生产设备</w:t>
      </w:r>
      <w:r>
        <w:rPr>
          <w:rFonts w:hint="eastAsia" w:ascii="Times New Roman" w:hAnsi="Times New Roman" w:eastAsia="仿宋_GB2312" w:cs="Times New Roman"/>
          <w:color w:val="000000"/>
          <w:kern w:val="10"/>
          <w:sz w:val="32"/>
          <w:szCs w:val="32"/>
          <w:lang w:val="en-US" w:eastAsia="zh-CN"/>
        </w:rPr>
        <w:t>，配套建设</w:t>
      </w:r>
      <w:r>
        <w:rPr>
          <w:rFonts w:hint="eastAsia" w:eastAsia="仿宋_GB2312" w:cs="Times New Roman"/>
          <w:color w:val="000000"/>
          <w:kern w:val="10"/>
          <w:sz w:val="32"/>
          <w:szCs w:val="32"/>
          <w:lang w:val="en-US" w:eastAsia="zh-CN"/>
        </w:rPr>
        <w:t>办公楼</w:t>
      </w:r>
      <w:r>
        <w:rPr>
          <w:rFonts w:hint="eastAsia" w:ascii="Times New Roman" w:hAnsi="Times New Roman" w:eastAsia="仿宋_GB2312" w:cs="Times New Roman"/>
          <w:color w:val="000000"/>
          <w:kern w:val="10"/>
          <w:sz w:val="32"/>
          <w:szCs w:val="32"/>
          <w:lang w:val="en-US" w:eastAsia="zh-CN"/>
        </w:rPr>
        <w:t>等辅助、储运、公用以及环保工程。项目</w:t>
      </w:r>
      <w:r>
        <w:rPr>
          <w:rFonts w:hint="eastAsia" w:eastAsia="仿宋_GB2312" w:cs="Times New Roman"/>
          <w:color w:val="000000"/>
          <w:kern w:val="10"/>
          <w:sz w:val="32"/>
          <w:szCs w:val="32"/>
          <w:lang w:val="en-US" w:eastAsia="zh-CN"/>
        </w:rPr>
        <w:t>一期</w:t>
      </w:r>
      <w:r>
        <w:rPr>
          <w:rFonts w:hint="eastAsia" w:ascii="Times New Roman" w:hAnsi="Times New Roman" w:eastAsia="仿宋_GB2312" w:cs="Times New Roman"/>
          <w:color w:val="000000"/>
          <w:kern w:val="10"/>
          <w:sz w:val="32"/>
          <w:szCs w:val="32"/>
          <w:lang w:val="en-US" w:eastAsia="zh-CN"/>
        </w:rPr>
        <w:t>总投资约</w:t>
      </w:r>
      <w:r>
        <w:rPr>
          <w:rFonts w:hint="eastAsia" w:eastAsia="仿宋_GB2312" w:cs="Times New Roman"/>
          <w:color w:val="000000"/>
          <w:kern w:val="10"/>
          <w:sz w:val="32"/>
          <w:szCs w:val="32"/>
          <w:lang w:val="en-US" w:eastAsia="zh-CN"/>
        </w:rPr>
        <w:t>51560.53</w:t>
      </w:r>
      <w:r>
        <w:rPr>
          <w:rFonts w:hint="eastAsia" w:ascii="Times New Roman" w:hAnsi="Times New Roman" w:eastAsia="仿宋_GB2312" w:cs="Times New Roman"/>
          <w:color w:val="000000"/>
          <w:kern w:val="10"/>
          <w:sz w:val="32"/>
          <w:szCs w:val="32"/>
          <w:lang w:val="en-US" w:eastAsia="zh-CN"/>
        </w:rPr>
        <w:t>万元，其中环保投资不低于</w:t>
      </w:r>
      <w:r>
        <w:rPr>
          <w:rFonts w:hint="eastAsia" w:eastAsia="仿宋_GB2312" w:cs="Times New Roman"/>
          <w:color w:val="000000"/>
          <w:kern w:val="10"/>
          <w:sz w:val="32"/>
          <w:szCs w:val="32"/>
          <w:lang w:val="en-US" w:eastAsia="zh-CN"/>
        </w:rPr>
        <w:t>220</w:t>
      </w:r>
      <w:r>
        <w:rPr>
          <w:rFonts w:hint="eastAsia" w:ascii="Times New Roman" w:hAnsi="Times New Roman" w:eastAsia="仿宋_GB2312" w:cs="Times New Roman"/>
          <w:color w:val="000000"/>
          <w:kern w:val="10"/>
          <w:sz w:val="32"/>
          <w:szCs w:val="32"/>
          <w:lang w:val="en-US" w:eastAsia="zh-CN"/>
        </w:rPr>
        <w:t>万元。项目建成后可形成年产2GWh半固态锂电池的生产能力。</w:t>
      </w:r>
    </w:p>
    <w:p w14:paraId="0BA17000">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Times New Roman"/>
          <w:color w:val="000000"/>
          <w:kern w:val="10"/>
          <w:sz w:val="32"/>
          <w:szCs w:val="32"/>
          <w:lang w:val="en-US" w:eastAsia="zh-CN"/>
        </w:rPr>
      </w:pPr>
      <w:r>
        <w:rPr>
          <w:rFonts w:hint="eastAsia" w:ascii="Times New Roman" w:hAnsi="Times New Roman" w:eastAsia="仿宋_GB2312" w:cs="Times New Roman"/>
          <w:color w:val="000000"/>
          <w:kern w:val="10"/>
          <w:sz w:val="32"/>
          <w:szCs w:val="32"/>
          <w:lang w:val="en-US" w:eastAsia="zh-CN"/>
        </w:rPr>
        <w:t>该项目符合建设项目环境影响评价文件告知承诺审批的相关要求。根据《中华人民共和国环境影响评价法》《安徽省生态环境厅关于强化生态环境保障和服务助力稳经济若干措施的通知》等有关规定，经研究，现批复如下：</w:t>
      </w:r>
    </w:p>
    <w:p w14:paraId="25CF0B32">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eastAsia="仿宋_GB2312"/>
          <w:color w:val="000000"/>
          <w:kern w:val="10"/>
          <w:sz w:val="32"/>
          <w:szCs w:val="32"/>
          <w:lang w:val="en-US" w:eastAsia="zh-CN"/>
        </w:rPr>
      </w:pPr>
      <w:r>
        <w:rPr>
          <w:rFonts w:hint="eastAsia" w:eastAsia="仿宋_GB2312"/>
          <w:color w:val="000000"/>
          <w:kern w:val="10"/>
          <w:sz w:val="32"/>
          <w:szCs w:val="32"/>
          <w:lang w:val="en-US" w:eastAsia="zh-CN"/>
        </w:rPr>
        <w:t>一、经你公司和环评编制单位承诺，我局原则同意该项目《报告表》结论以及提出的污染防治措施。你公司应严格落实《报告表》提出的各项环境污染防治措施和承诺的相关内容，严格执行污染防治</w:t>
      </w:r>
      <w:r>
        <w:rPr>
          <w:rFonts w:hint="eastAsia" w:eastAsia="仿宋_GB2312"/>
          <w:color w:val="000000"/>
          <w:kern w:val="10"/>
          <w:sz w:val="32"/>
          <w:szCs w:val="32"/>
        </w:rPr>
        <w:t>设施与主体工程同时设计、同时施工、同时</w:t>
      </w:r>
      <w:r>
        <w:rPr>
          <w:rFonts w:hint="eastAsia" w:eastAsia="仿宋_GB2312"/>
          <w:color w:val="000000"/>
          <w:kern w:val="10"/>
          <w:sz w:val="32"/>
          <w:szCs w:val="32"/>
          <w:lang w:val="en-US" w:eastAsia="zh-CN"/>
        </w:rPr>
        <w:t>投产的环保“三同时”制度，确保各项污染物达标排放、各项环境风险可控，并应充分考虑污染防治设施安全风险，确保风险可控后方可施工和投入生产、使用。</w:t>
      </w:r>
    </w:p>
    <w:p w14:paraId="54C93DD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二、项目投产运营前，应按规定程序申领排污许可证，及时完成竣工环境保护验收等工作，并将相关信息对社会公开。</w:t>
      </w:r>
    </w:p>
    <w:p w14:paraId="2ADAA0B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三、建设项目的性质、规模、地点、工艺或者污染防治措施发生重大变动时，应当重新报批环境影响评价文件。</w:t>
      </w:r>
    </w:p>
    <w:p w14:paraId="10D8A78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四、请县生态环境保护综合行政执法大队、经济开发区生态环境工作站对</w:t>
      </w:r>
      <w:r>
        <w:rPr>
          <w:rFonts w:hint="eastAsia" w:eastAsia="仿宋_GB2312" w:cs="Times New Roman"/>
          <w:color w:val="000000"/>
          <w:kern w:val="10"/>
          <w:sz w:val="32"/>
          <w:szCs w:val="32"/>
          <w:lang w:val="zh-CN" w:eastAsia="zh-CN"/>
        </w:rPr>
        <w:t>安徽伏特时代新能源有限公司年产10GWh半固态固态及高端锂电池项目（一期）</w:t>
      </w:r>
      <w:r>
        <w:rPr>
          <w:rFonts w:hint="eastAsia" w:ascii="Times New Roman" w:hAnsi="Times New Roman" w:eastAsia="仿宋_GB2312" w:cs="Times New Roman"/>
          <w:color w:val="000000"/>
          <w:kern w:val="10"/>
          <w:sz w:val="32"/>
          <w:szCs w:val="32"/>
          <w:lang w:val="en-US" w:eastAsia="zh-CN" w:bidi="ar-SA"/>
        </w:rPr>
        <w:t>加强现场监管。</w:t>
      </w:r>
    </w:p>
    <w:p w14:paraId="0A26EBD7">
      <w:pPr>
        <w:pStyle w:val="16"/>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五、若发现存在不符合告知承诺制或环评文件存在重大质量问题，由此造成的一切后果和经济损失均由你公司承担。</w:t>
      </w:r>
    </w:p>
    <w:p w14:paraId="670125A7">
      <w:pPr>
        <w:pStyle w:val="16"/>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p>
    <w:p w14:paraId="48719277">
      <w:pPr>
        <w:pStyle w:val="16"/>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p>
    <w:tbl>
      <w:tblPr>
        <w:tblStyle w:val="12"/>
        <w:tblpPr w:leftFromText="180" w:rightFromText="180" w:vertAnchor="text" w:horzAnchor="page" w:tblpX="1390" w:tblpY="2251"/>
        <w:tblOverlap w:val="never"/>
        <w:tblW w:w="502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7"/>
      </w:tblGrid>
      <w:tr w14:paraId="024CDD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99" w:type="dxa"/>
            <w:tcBorders>
              <w:top w:val="single" w:color="auto" w:sz="12" w:space="0"/>
            </w:tcBorders>
            <w:noWrap w:val="0"/>
            <w:vAlign w:val="center"/>
          </w:tcPr>
          <w:p w14:paraId="0F8DC478">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665" w:leftChars="50" w:right="105" w:rightChars="50" w:hanging="560" w:hangingChars="200"/>
              <w:textAlignment w:val="baseline"/>
              <w:rPr>
                <w:rFonts w:hint="eastAsia" w:ascii="仿宋_GB2312" w:cs="仿宋_GB2312"/>
                <w:color w:val="auto"/>
                <w:sz w:val="28"/>
                <w:szCs w:val="28"/>
              </w:rPr>
            </w:pPr>
            <w:r>
              <w:rPr>
                <w:rFonts w:hint="eastAsia" w:ascii="仿宋_GB2312" w:hAnsi="仿宋_GB2312" w:cs="仿宋_GB2312"/>
                <w:color w:val="auto"/>
                <w:sz w:val="28"/>
                <w:szCs w:val="28"/>
                <w:lang w:val="en-US" w:eastAsia="zh-CN"/>
              </w:rPr>
              <w:t>抄送</w:t>
            </w: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安徽金寨经济开发区管委会、</w:t>
            </w:r>
            <w:bookmarkStart w:id="0" w:name="_GoBack"/>
            <w:bookmarkEnd w:id="0"/>
            <w:r>
              <w:rPr>
                <w:rFonts w:hint="eastAsia" w:ascii="仿宋_GB2312" w:hAnsi="仿宋_GB2312" w:cs="仿宋_GB2312"/>
                <w:color w:val="auto"/>
                <w:sz w:val="28"/>
                <w:szCs w:val="28"/>
                <w:lang w:val="en-US" w:eastAsia="zh-CN"/>
              </w:rPr>
              <w:t>环评单位。</w:t>
            </w:r>
          </w:p>
        </w:tc>
      </w:tr>
      <w:tr w14:paraId="0DDCD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99" w:type="dxa"/>
            <w:tcBorders>
              <w:bottom w:val="single" w:color="auto" w:sz="12" w:space="0"/>
            </w:tcBorders>
            <w:noWrap w:val="0"/>
            <w:vAlign w:val="center"/>
          </w:tcPr>
          <w:p w14:paraId="627111AB">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105" w:leftChars="50" w:right="105" w:rightChars="50" w:firstLine="0"/>
              <w:textAlignment w:val="baseline"/>
              <w:rPr>
                <w:rFonts w:hint="eastAsia" w:ascii="仿宋_GB2312" w:cs="仿宋_GB2312"/>
                <w:color w:val="auto"/>
                <w:sz w:val="28"/>
                <w:szCs w:val="28"/>
              </w:rPr>
            </w:pPr>
            <w:r>
              <w:rPr>
                <w:rFonts w:hint="eastAsia" w:ascii="仿宋_GB2312" w:hAnsi="仿宋_GB2312" w:cs="仿宋_GB2312"/>
                <w:color w:val="auto"/>
                <w:sz w:val="28"/>
                <w:szCs w:val="28"/>
                <w:lang w:val="en-US" w:eastAsia="zh-CN"/>
              </w:rPr>
              <w:t xml:space="preserve">六安市金寨县生态环境分局办公室            </w:t>
            </w:r>
            <w:r>
              <w:rPr>
                <w:rFonts w:hint="eastAsia" w:ascii="仿宋_GB2312" w:hAnsi="仿宋_GB2312" w:cs="仿宋_GB2312"/>
                <w:color w:val="auto"/>
                <w:sz w:val="28"/>
                <w:szCs w:val="28"/>
              </w:rPr>
              <w:t>202</w:t>
            </w:r>
            <w:r>
              <w:rPr>
                <w:rFonts w:hint="eastAsia" w:ascii="仿宋_GB2312" w:hAnsi="仿宋_GB2312" w:cs="仿宋_GB2312"/>
                <w:color w:val="auto"/>
                <w:sz w:val="28"/>
                <w:szCs w:val="28"/>
                <w:lang w:val="en-US" w:eastAsia="zh-CN"/>
              </w:rPr>
              <w:t>5</w:t>
            </w:r>
            <w:r>
              <w:rPr>
                <w:rFonts w:hint="eastAsia" w:ascii="仿宋_GB2312" w:hAnsi="仿宋_GB2312" w:cs="仿宋_GB2312"/>
                <w:color w:val="auto"/>
                <w:sz w:val="28"/>
                <w:szCs w:val="28"/>
              </w:rPr>
              <w:t>年</w:t>
            </w:r>
            <w:r>
              <w:rPr>
                <w:rFonts w:hint="eastAsia" w:ascii="仿宋_GB2312" w:hAnsi="仿宋_GB2312" w:cs="仿宋_GB2312"/>
                <w:color w:val="auto"/>
                <w:sz w:val="28"/>
                <w:szCs w:val="28"/>
                <w:lang w:val="en-US" w:eastAsia="zh-CN"/>
              </w:rPr>
              <w:t>11</w:t>
            </w:r>
            <w:r>
              <w:rPr>
                <w:rFonts w:hint="eastAsia" w:ascii="仿宋_GB2312" w:hAnsi="仿宋_GB2312" w:cs="仿宋_GB2312"/>
                <w:color w:val="auto"/>
                <w:sz w:val="28"/>
                <w:szCs w:val="28"/>
              </w:rPr>
              <w:t>月</w:t>
            </w:r>
            <w:r>
              <w:rPr>
                <w:rFonts w:hint="eastAsia" w:ascii="仿宋_GB2312" w:hAnsi="仿宋_GB2312" w:cs="仿宋_GB2312"/>
                <w:color w:val="auto"/>
                <w:sz w:val="28"/>
                <w:szCs w:val="28"/>
                <w:lang w:val="en-US" w:eastAsia="zh-CN"/>
              </w:rPr>
              <w:t>17</w:t>
            </w:r>
            <w:r>
              <w:rPr>
                <w:rFonts w:hint="eastAsia" w:ascii="仿宋_GB2312" w:hAnsi="仿宋_GB2312" w:cs="仿宋_GB2312"/>
                <w:color w:val="auto"/>
                <w:sz w:val="28"/>
                <w:szCs w:val="28"/>
              </w:rPr>
              <w:t>日印发</w:t>
            </w:r>
          </w:p>
        </w:tc>
      </w:tr>
    </w:tbl>
    <w:p w14:paraId="6417B49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eastAsia="仿宋_GB2312"/>
          <w:color w:val="000000"/>
          <w:kern w:val="10"/>
          <w:sz w:val="32"/>
          <w:szCs w:val="32"/>
        </w:rPr>
      </w:pPr>
    </w:p>
    <w:p w14:paraId="793450CD">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eastAsia="仿宋_GB2312"/>
          <w:color w:val="000000"/>
          <w:kern w:val="10"/>
          <w:sz w:val="32"/>
          <w:szCs w:val="32"/>
        </w:rPr>
      </w:pPr>
      <w:r>
        <w:rPr>
          <w:rFonts w:hint="eastAsia" w:eastAsia="仿宋_GB2312"/>
          <w:color w:val="000000"/>
          <w:kern w:val="10"/>
          <w:sz w:val="32"/>
          <w:szCs w:val="32"/>
        </w:rPr>
        <w:t>六安市金寨县生态环境分局</w:t>
      </w:r>
    </w:p>
    <w:p w14:paraId="33D1B68E">
      <w:pPr>
        <w:keepNext w:val="0"/>
        <w:keepLines w:val="0"/>
        <w:pageBreakBefore w:val="0"/>
        <w:widowControl w:val="0"/>
        <w:kinsoku/>
        <w:wordWrap/>
        <w:overflowPunct/>
        <w:topLinePunct w:val="0"/>
        <w:autoSpaceDE/>
        <w:autoSpaceDN/>
        <w:bidi w:val="0"/>
        <w:adjustRightInd/>
        <w:snapToGrid/>
        <w:spacing w:line="520" w:lineRule="exact"/>
        <w:ind w:firstLine="5472" w:firstLineChars="1800"/>
        <w:jc w:val="both"/>
        <w:textAlignment w:val="auto"/>
        <w:rPr>
          <w:rFonts w:hint="default"/>
          <w:lang w:val="en-US" w:eastAsia="zh-CN"/>
        </w:rPr>
      </w:pPr>
      <w:r>
        <w:rPr>
          <w:rFonts w:eastAsia="仿宋_GB2312"/>
          <w:spacing w:val="-8"/>
          <w:kern w:val="10"/>
          <w:sz w:val="32"/>
          <w:szCs w:val="32"/>
        </w:rPr>
        <w:t>202</w:t>
      </w:r>
      <w:r>
        <w:rPr>
          <w:rFonts w:hint="eastAsia" w:eastAsia="仿宋_GB2312"/>
          <w:spacing w:val="-8"/>
          <w:kern w:val="10"/>
          <w:sz w:val="32"/>
          <w:szCs w:val="32"/>
          <w:lang w:val="en-US" w:eastAsia="zh-CN"/>
        </w:rPr>
        <w:t>5</w:t>
      </w:r>
      <w:r>
        <w:rPr>
          <w:rFonts w:hint="eastAsia" w:eastAsia="仿宋_GB2312"/>
          <w:spacing w:val="-8"/>
          <w:kern w:val="10"/>
          <w:sz w:val="32"/>
          <w:szCs w:val="32"/>
        </w:rPr>
        <w:t>年</w:t>
      </w:r>
      <w:r>
        <w:rPr>
          <w:rFonts w:hint="eastAsia" w:eastAsia="仿宋_GB2312"/>
          <w:spacing w:val="-8"/>
          <w:kern w:val="10"/>
          <w:sz w:val="32"/>
          <w:szCs w:val="32"/>
          <w:lang w:val="en-US" w:eastAsia="zh-CN"/>
        </w:rPr>
        <w:t>11</w:t>
      </w:r>
      <w:r>
        <w:rPr>
          <w:rFonts w:hint="eastAsia" w:eastAsia="仿宋_GB2312"/>
          <w:kern w:val="10"/>
          <w:sz w:val="32"/>
          <w:szCs w:val="32"/>
        </w:rPr>
        <w:t>月</w:t>
      </w:r>
      <w:r>
        <w:rPr>
          <w:rFonts w:hint="eastAsia" w:eastAsia="仿宋_GB2312"/>
          <w:kern w:val="10"/>
          <w:sz w:val="32"/>
          <w:szCs w:val="32"/>
          <w:lang w:val="en-US" w:eastAsia="zh-CN"/>
        </w:rPr>
        <w:t>17</w:t>
      </w:r>
      <w:r>
        <w:rPr>
          <w:rFonts w:hint="eastAsia" w:eastAsia="仿宋_GB2312"/>
          <w:kern w:val="10"/>
          <w:sz w:val="32"/>
          <w:szCs w:val="32"/>
        </w:rPr>
        <w:t>日</w:t>
      </w: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EA2E">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F6064">
                          <w:pPr>
                            <w:pStyle w:val="8"/>
                            <w:rPr>
                              <w:rStyle w:val="15"/>
                            </w:rPr>
                          </w:pPr>
                          <w:r>
                            <w:rPr>
                              <w:rStyle w:val="15"/>
                              <w:sz w:val="24"/>
                              <w:szCs w:val="24"/>
                            </w:rPr>
                            <w:fldChar w:fldCharType="begin"/>
                          </w:r>
                          <w:r>
                            <w:rPr>
                              <w:rStyle w:val="15"/>
                              <w:sz w:val="24"/>
                              <w:szCs w:val="24"/>
                            </w:rPr>
                            <w:instrText xml:space="preserve">PAGE  </w:instrText>
                          </w:r>
                          <w:r>
                            <w:rPr>
                              <w:rStyle w:val="15"/>
                              <w:sz w:val="24"/>
                              <w:szCs w:val="24"/>
                            </w:rPr>
                            <w:fldChar w:fldCharType="separate"/>
                          </w:r>
                          <w:r>
                            <w:rPr>
                              <w:rStyle w:val="15"/>
                              <w:sz w:val="24"/>
                              <w:szCs w:val="24"/>
                            </w:rPr>
                            <w:t>- 2 -</w:t>
                          </w:r>
                          <w:r>
                            <w:rPr>
                              <w:rStyle w:val="15"/>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8F6064">
                    <w:pPr>
                      <w:pStyle w:val="8"/>
                      <w:rPr>
                        <w:rStyle w:val="15"/>
                      </w:rPr>
                    </w:pPr>
                    <w:r>
                      <w:rPr>
                        <w:rStyle w:val="15"/>
                        <w:sz w:val="24"/>
                        <w:szCs w:val="24"/>
                      </w:rPr>
                      <w:fldChar w:fldCharType="begin"/>
                    </w:r>
                    <w:r>
                      <w:rPr>
                        <w:rStyle w:val="15"/>
                        <w:sz w:val="24"/>
                        <w:szCs w:val="24"/>
                      </w:rPr>
                      <w:instrText xml:space="preserve">PAGE  </w:instrText>
                    </w:r>
                    <w:r>
                      <w:rPr>
                        <w:rStyle w:val="15"/>
                        <w:sz w:val="24"/>
                        <w:szCs w:val="24"/>
                      </w:rPr>
                      <w:fldChar w:fldCharType="separate"/>
                    </w:r>
                    <w:r>
                      <w:rPr>
                        <w:rStyle w:val="15"/>
                        <w:sz w:val="24"/>
                        <w:szCs w:val="24"/>
                      </w:rPr>
                      <w:t>- 2 -</w:t>
                    </w:r>
                    <w:r>
                      <w:rPr>
                        <w:rStyle w:val="15"/>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3CCD">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13CC1060">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04E1">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NGQ1Yjk0YTRiZDA0ODk5NTM3MzM2ZTcxMjcyNTYifQ=="/>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2A08AC"/>
    <w:rsid w:val="01570AFC"/>
    <w:rsid w:val="02244C73"/>
    <w:rsid w:val="02B22C12"/>
    <w:rsid w:val="050F15B5"/>
    <w:rsid w:val="05311394"/>
    <w:rsid w:val="06655242"/>
    <w:rsid w:val="06C474F5"/>
    <w:rsid w:val="06F31D0A"/>
    <w:rsid w:val="0780648A"/>
    <w:rsid w:val="0818560B"/>
    <w:rsid w:val="088F7BDA"/>
    <w:rsid w:val="0932499B"/>
    <w:rsid w:val="094B6B72"/>
    <w:rsid w:val="09DB0171"/>
    <w:rsid w:val="0B37090B"/>
    <w:rsid w:val="0BF927CB"/>
    <w:rsid w:val="0D496E28"/>
    <w:rsid w:val="0D8749D3"/>
    <w:rsid w:val="0F4915BF"/>
    <w:rsid w:val="0F6F59FF"/>
    <w:rsid w:val="10174832"/>
    <w:rsid w:val="10A0364A"/>
    <w:rsid w:val="1106543B"/>
    <w:rsid w:val="11E25110"/>
    <w:rsid w:val="12191133"/>
    <w:rsid w:val="12984B10"/>
    <w:rsid w:val="13E92F74"/>
    <w:rsid w:val="14872865"/>
    <w:rsid w:val="148D1B59"/>
    <w:rsid w:val="153B0F5F"/>
    <w:rsid w:val="171B44A8"/>
    <w:rsid w:val="17393D6D"/>
    <w:rsid w:val="18C4570A"/>
    <w:rsid w:val="19542DA6"/>
    <w:rsid w:val="199E2BFC"/>
    <w:rsid w:val="1A8F255B"/>
    <w:rsid w:val="1AB052D0"/>
    <w:rsid w:val="1ADD1B15"/>
    <w:rsid w:val="1B291704"/>
    <w:rsid w:val="1B837AE5"/>
    <w:rsid w:val="1BDE230A"/>
    <w:rsid w:val="1E6E1C80"/>
    <w:rsid w:val="1ECE2D5A"/>
    <w:rsid w:val="1F2A29AB"/>
    <w:rsid w:val="1F895821"/>
    <w:rsid w:val="1F896887"/>
    <w:rsid w:val="1F9D50D9"/>
    <w:rsid w:val="1FF33A44"/>
    <w:rsid w:val="20C95669"/>
    <w:rsid w:val="226452E9"/>
    <w:rsid w:val="229404B4"/>
    <w:rsid w:val="22FC03E0"/>
    <w:rsid w:val="24067AE2"/>
    <w:rsid w:val="25197A41"/>
    <w:rsid w:val="257614E7"/>
    <w:rsid w:val="25797DC7"/>
    <w:rsid w:val="25DC01E3"/>
    <w:rsid w:val="26045E34"/>
    <w:rsid w:val="266816DC"/>
    <w:rsid w:val="284C05FC"/>
    <w:rsid w:val="28762F33"/>
    <w:rsid w:val="28B808CB"/>
    <w:rsid w:val="290628D0"/>
    <w:rsid w:val="29B70A94"/>
    <w:rsid w:val="2A996019"/>
    <w:rsid w:val="2C025E94"/>
    <w:rsid w:val="2C1B0419"/>
    <w:rsid w:val="2CA7585F"/>
    <w:rsid w:val="2CBA10A8"/>
    <w:rsid w:val="2CE43832"/>
    <w:rsid w:val="2D331AA1"/>
    <w:rsid w:val="2E1B7F66"/>
    <w:rsid w:val="2E247B16"/>
    <w:rsid w:val="2FD24801"/>
    <w:rsid w:val="32600CFB"/>
    <w:rsid w:val="32AF26DA"/>
    <w:rsid w:val="32D30EDF"/>
    <w:rsid w:val="33302434"/>
    <w:rsid w:val="34437DD9"/>
    <w:rsid w:val="34567163"/>
    <w:rsid w:val="346E2FE8"/>
    <w:rsid w:val="356603E9"/>
    <w:rsid w:val="36A257D5"/>
    <w:rsid w:val="37024698"/>
    <w:rsid w:val="384E717A"/>
    <w:rsid w:val="388918ED"/>
    <w:rsid w:val="38D821C0"/>
    <w:rsid w:val="39203F6A"/>
    <w:rsid w:val="3A852DBB"/>
    <w:rsid w:val="3B201EEF"/>
    <w:rsid w:val="3BD3357D"/>
    <w:rsid w:val="3C782D64"/>
    <w:rsid w:val="3CB51473"/>
    <w:rsid w:val="3CB90D7F"/>
    <w:rsid w:val="3D172661"/>
    <w:rsid w:val="3D262A68"/>
    <w:rsid w:val="3E004139"/>
    <w:rsid w:val="3E39480C"/>
    <w:rsid w:val="3EC16DA1"/>
    <w:rsid w:val="3FC94ED0"/>
    <w:rsid w:val="3FFC028A"/>
    <w:rsid w:val="40454D22"/>
    <w:rsid w:val="40D8229B"/>
    <w:rsid w:val="43026189"/>
    <w:rsid w:val="43AC1DA6"/>
    <w:rsid w:val="444C6ACE"/>
    <w:rsid w:val="44BF617D"/>
    <w:rsid w:val="44F679C4"/>
    <w:rsid w:val="45017B7D"/>
    <w:rsid w:val="457C1B3E"/>
    <w:rsid w:val="45DA1F71"/>
    <w:rsid w:val="46252FB5"/>
    <w:rsid w:val="46606D15"/>
    <w:rsid w:val="46954F5C"/>
    <w:rsid w:val="46E61E1A"/>
    <w:rsid w:val="478C21E1"/>
    <w:rsid w:val="48113B04"/>
    <w:rsid w:val="481D24BB"/>
    <w:rsid w:val="48733F90"/>
    <w:rsid w:val="48B373D3"/>
    <w:rsid w:val="49B27C07"/>
    <w:rsid w:val="49CE41F8"/>
    <w:rsid w:val="4A4E7F19"/>
    <w:rsid w:val="4A832020"/>
    <w:rsid w:val="4A9C4613"/>
    <w:rsid w:val="4B78421D"/>
    <w:rsid w:val="4B971913"/>
    <w:rsid w:val="4B9863A8"/>
    <w:rsid w:val="4BAD77B9"/>
    <w:rsid w:val="4C283969"/>
    <w:rsid w:val="4C31517C"/>
    <w:rsid w:val="4C557D69"/>
    <w:rsid w:val="4CF72059"/>
    <w:rsid w:val="4E244613"/>
    <w:rsid w:val="4E3B4781"/>
    <w:rsid w:val="4E7656B4"/>
    <w:rsid w:val="4E8E0629"/>
    <w:rsid w:val="4E8F7643"/>
    <w:rsid w:val="500D2D95"/>
    <w:rsid w:val="50370EE4"/>
    <w:rsid w:val="515A516C"/>
    <w:rsid w:val="51EB1BDA"/>
    <w:rsid w:val="52552F2A"/>
    <w:rsid w:val="534360B5"/>
    <w:rsid w:val="53AB7DBC"/>
    <w:rsid w:val="542F431B"/>
    <w:rsid w:val="54CD4CA6"/>
    <w:rsid w:val="553701CB"/>
    <w:rsid w:val="555558F6"/>
    <w:rsid w:val="55780E38"/>
    <w:rsid w:val="58FC68CD"/>
    <w:rsid w:val="59FF237B"/>
    <w:rsid w:val="5ADF7095"/>
    <w:rsid w:val="5B045119"/>
    <w:rsid w:val="5B09191A"/>
    <w:rsid w:val="5B31460E"/>
    <w:rsid w:val="5B5C7DD3"/>
    <w:rsid w:val="5B70039C"/>
    <w:rsid w:val="5CBD2290"/>
    <w:rsid w:val="5CDC11B3"/>
    <w:rsid w:val="5DDB1FA4"/>
    <w:rsid w:val="5E313449"/>
    <w:rsid w:val="5E3C53E8"/>
    <w:rsid w:val="5E421A86"/>
    <w:rsid w:val="5E8A3CAC"/>
    <w:rsid w:val="5F121B42"/>
    <w:rsid w:val="5F25294E"/>
    <w:rsid w:val="5F2D2AF7"/>
    <w:rsid w:val="5FA322C9"/>
    <w:rsid w:val="60B94F1A"/>
    <w:rsid w:val="61E94E7B"/>
    <w:rsid w:val="61FD3E22"/>
    <w:rsid w:val="62465B2B"/>
    <w:rsid w:val="629C2237"/>
    <w:rsid w:val="62F738E6"/>
    <w:rsid w:val="642252DE"/>
    <w:rsid w:val="64736587"/>
    <w:rsid w:val="64847D85"/>
    <w:rsid w:val="64CD5000"/>
    <w:rsid w:val="65C338C3"/>
    <w:rsid w:val="66B14967"/>
    <w:rsid w:val="66B830E3"/>
    <w:rsid w:val="67501270"/>
    <w:rsid w:val="68620242"/>
    <w:rsid w:val="69771E28"/>
    <w:rsid w:val="6A4C1046"/>
    <w:rsid w:val="6A630604"/>
    <w:rsid w:val="6B1E13E6"/>
    <w:rsid w:val="6B6D6ED0"/>
    <w:rsid w:val="6B905925"/>
    <w:rsid w:val="6C466AF2"/>
    <w:rsid w:val="6C8A46E3"/>
    <w:rsid w:val="6CD71013"/>
    <w:rsid w:val="6D986A17"/>
    <w:rsid w:val="6E047C14"/>
    <w:rsid w:val="6E2A5BE1"/>
    <w:rsid w:val="6E533D98"/>
    <w:rsid w:val="6F617AE8"/>
    <w:rsid w:val="709322BD"/>
    <w:rsid w:val="719C1066"/>
    <w:rsid w:val="72792FA3"/>
    <w:rsid w:val="72BE1B89"/>
    <w:rsid w:val="72EF05E5"/>
    <w:rsid w:val="74191EE8"/>
    <w:rsid w:val="742A10F7"/>
    <w:rsid w:val="755A05F2"/>
    <w:rsid w:val="75615789"/>
    <w:rsid w:val="7589595B"/>
    <w:rsid w:val="75AD0232"/>
    <w:rsid w:val="7665536D"/>
    <w:rsid w:val="787F0979"/>
    <w:rsid w:val="78A551F0"/>
    <w:rsid w:val="792270F3"/>
    <w:rsid w:val="795D3046"/>
    <w:rsid w:val="79AA5641"/>
    <w:rsid w:val="7ABE33A1"/>
    <w:rsid w:val="7B4B37AC"/>
    <w:rsid w:val="7C48001F"/>
    <w:rsid w:val="7DBC6A29"/>
    <w:rsid w:val="7DC9574D"/>
    <w:rsid w:val="7DCC1324"/>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7"/>
    <w:autoRedefine/>
    <w:qFormat/>
    <w:uiPriority w:val="99"/>
    <w:pPr>
      <w:keepNext/>
      <w:keepLines/>
      <w:spacing w:before="120" w:after="120"/>
      <w:ind w:firstLine="200" w:firstLineChars="200"/>
      <w:outlineLvl w:val="3"/>
    </w:pPr>
    <w:rPr>
      <w:rFonts w:ascii="宋体" w:hAnsi="Arial"/>
      <w:b/>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3"/>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link w:val="19"/>
    <w:autoRedefine/>
    <w:qFormat/>
    <w:uiPriority w:val="99"/>
    <w:rPr>
      <w:sz w:val="24"/>
    </w:rPr>
  </w:style>
  <w:style w:type="paragraph" w:styleId="5">
    <w:name w:val="Body Text Indent"/>
    <w:basedOn w:val="1"/>
    <w:next w:val="6"/>
    <w:link w:val="20"/>
    <w:autoRedefine/>
    <w:qFormat/>
    <w:uiPriority w:val="99"/>
    <w:pPr>
      <w:ind w:firstLine="600"/>
    </w:pPr>
    <w:rPr>
      <w:sz w:val="30"/>
    </w:rPr>
  </w:style>
  <w:style w:type="paragraph" w:styleId="6">
    <w:name w:val="envelope return"/>
    <w:basedOn w:val="1"/>
    <w:autoRedefine/>
    <w:qFormat/>
    <w:locked/>
    <w:uiPriority w:val="99"/>
    <w:pPr>
      <w:snapToGrid w:val="0"/>
    </w:pPr>
    <w:rPr>
      <w:rFonts w:ascii="Arial" w:hAnsi="Arial" w:eastAsia="宋体" w:cs="Arial"/>
      <w:sz w:val="21"/>
      <w:szCs w:val="21"/>
    </w:rPr>
  </w:style>
  <w:style w:type="paragraph" w:styleId="7">
    <w:name w:val="Date"/>
    <w:basedOn w:val="1"/>
    <w:next w:val="1"/>
    <w:link w:val="21"/>
    <w:autoRedefine/>
    <w:qFormat/>
    <w:uiPriority w:val="99"/>
    <w:pPr>
      <w:ind w:left="100" w:leftChars="2500"/>
    </w:p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Body Text 2"/>
    <w:basedOn w:val="1"/>
    <w:next w:val="1"/>
    <w:link w:val="18"/>
    <w:autoRedefine/>
    <w:qFormat/>
    <w:uiPriority w:val="99"/>
    <w:pPr>
      <w:spacing w:after="120" w:line="480" w:lineRule="auto"/>
    </w:pPr>
  </w:style>
  <w:style w:type="paragraph" w:styleId="10">
    <w:name w:val="Body Text First Indent"/>
    <w:basedOn w:val="1"/>
    <w:link w:val="24"/>
    <w:autoRedefine/>
    <w:qFormat/>
    <w:uiPriority w:val="99"/>
    <w:pPr>
      <w:ind w:firstLine="420" w:firstLineChars="100"/>
    </w:pPr>
  </w:style>
  <w:style w:type="paragraph" w:styleId="11">
    <w:name w:val="Body Text First Indent 2"/>
    <w:basedOn w:val="5"/>
    <w:next w:val="1"/>
    <w:link w:val="25"/>
    <w:autoRedefine/>
    <w:qFormat/>
    <w:uiPriority w:val="99"/>
    <w:pPr>
      <w:ind w:firstLine="420"/>
    </w:p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99"/>
    <w:rPr>
      <w:rFonts w:cs="Times New Roman"/>
    </w:rPr>
  </w:style>
  <w:style w:type="paragraph" w:customStyle="1" w:styleId="1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7">
    <w:name w:val="标题 4 字符"/>
    <w:link w:val="4"/>
    <w:autoRedefine/>
    <w:semiHidden/>
    <w:qFormat/>
    <w:locked/>
    <w:uiPriority w:val="99"/>
    <w:rPr>
      <w:rFonts w:ascii="Cambria" w:hAnsi="Cambria" w:eastAsia="宋体" w:cs="Times New Roman"/>
      <w:b/>
      <w:bCs/>
      <w:kern w:val="2"/>
      <w:sz w:val="28"/>
      <w:szCs w:val="28"/>
    </w:rPr>
  </w:style>
  <w:style w:type="character" w:customStyle="1" w:styleId="18">
    <w:name w:val="正文文本 2 字符"/>
    <w:link w:val="9"/>
    <w:autoRedefine/>
    <w:semiHidden/>
    <w:qFormat/>
    <w:locked/>
    <w:uiPriority w:val="99"/>
    <w:rPr>
      <w:rFonts w:cs="Times New Roman"/>
      <w:kern w:val="2"/>
      <w:sz w:val="24"/>
      <w:szCs w:val="24"/>
    </w:rPr>
  </w:style>
  <w:style w:type="character" w:customStyle="1" w:styleId="19">
    <w:name w:val="正文文本 字符"/>
    <w:link w:val="3"/>
    <w:autoRedefine/>
    <w:semiHidden/>
    <w:qFormat/>
    <w:locked/>
    <w:uiPriority w:val="99"/>
    <w:rPr>
      <w:rFonts w:cs="Times New Roman"/>
      <w:kern w:val="2"/>
      <w:sz w:val="24"/>
      <w:szCs w:val="24"/>
    </w:rPr>
  </w:style>
  <w:style w:type="character" w:customStyle="1" w:styleId="20">
    <w:name w:val="正文文本缩进 字符"/>
    <w:link w:val="5"/>
    <w:autoRedefine/>
    <w:semiHidden/>
    <w:qFormat/>
    <w:locked/>
    <w:uiPriority w:val="99"/>
    <w:rPr>
      <w:rFonts w:cs="Times New Roman"/>
      <w:kern w:val="2"/>
      <w:sz w:val="24"/>
      <w:szCs w:val="24"/>
    </w:rPr>
  </w:style>
  <w:style w:type="character" w:customStyle="1" w:styleId="21">
    <w:name w:val="日期 字符"/>
    <w:link w:val="7"/>
    <w:autoRedefine/>
    <w:semiHidden/>
    <w:qFormat/>
    <w:locked/>
    <w:uiPriority w:val="99"/>
    <w:rPr>
      <w:rFonts w:cs="Times New Roman"/>
      <w:kern w:val="2"/>
      <w:sz w:val="24"/>
      <w:szCs w:val="24"/>
    </w:rPr>
  </w:style>
  <w:style w:type="character" w:customStyle="1" w:styleId="22">
    <w:name w:val="页脚 字符"/>
    <w:link w:val="8"/>
    <w:autoRedefine/>
    <w:semiHidden/>
    <w:qFormat/>
    <w:locked/>
    <w:uiPriority w:val="99"/>
    <w:rPr>
      <w:rFonts w:cs="Times New Roman"/>
      <w:kern w:val="2"/>
      <w:sz w:val="18"/>
      <w:szCs w:val="18"/>
    </w:rPr>
  </w:style>
  <w:style w:type="character" w:customStyle="1" w:styleId="23">
    <w:name w:val="页眉 字符"/>
    <w:link w:val="2"/>
    <w:autoRedefine/>
    <w:semiHidden/>
    <w:qFormat/>
    <w:locked/>
    <w:uiPriority w:val="99"/>
    <w:rPr>
      <w:rFonts w:cs="Times New Roman"/>
      <w:kern w:val="2"/>
      <w:sz w:val="18"/>
      <w:szCs w:val="18"/>
    </w:rPr>
  </w:style>
  <w:style w:type="character" w:customStyle="1" w:styleId="24">
    <w:name w:val="正文文本首行缩进 字符"/>
    <w:link w:val="10"/>
    <w:autoRedefine/>
    <w:semiHidden/>
    <w:qFormat/>
    <w:locked/>
    <w:uiPriority w:val="99"/>
    <w:rPr>
      <w:rFonts w:cs="Times New Roman"/>
      <w:kern w:val="2"/>
      <w:sz w:val="24"/>
      <w:szCs w:val="24"/>
    </w:rPr>
  </w:style>
  <w:style w:type="character" w:customStyle="1" w:styleId="25">
    <w:name w:val="正文文本首行缩进 2 字符"/>
    <w:link w:val="11"/>
    <w:autoRedefine/>
    <w:semiHidden/>
    <w:qFormat/>
    <w:locked/>
    <w:uiPriority w:val="99"/>
    <w:rPr>
      <w:rFonts w:cs="Times New Roman"/>
      <w:kern w:val="2"/>
      <w:sz w:val="24"/>
      <w:szCs w:val="24"/>
    </w:rPr>
  </w:style>
  <w:style w:type="character" w:customStyle="1" w:styleId="26">
    <w:name w:val="apple-converted-space"/>
    <w:autoRedefine/>
    <w:qFormat/>
    <w:uiPriority w:val="99"/>
    <w:rPr>
      <w:rFonts w:cs="Times New Roman"/>
    </w:rPr>
  </w:style>
  <w:style w:type="paragraph" w:customStyle="1" w:styleId="27">
    <w:name w:val="Char"/>
    <w:basedOn w:val="1"/>
    <w:autoRedefine/>
    <w:qFormat/>
    <w:uiPriority w:val="99"/>
  </w:style>
  <w:style w:type="paragraph" w:customStyle="1" w:styleId="28">
    <w:name w:val="Char Char Char1 Char"/>
    <w:basedOn w:val="1"/>
    <w:autoRedefine/>
    <w:qFormat/>
    <w:uiPriority w:val="99"/>
  </w:style>
  <w:style w:type="paragraph" w:customStyle="1" w:styleId="29">
    <w:name w:val="1正文段落"/>
    <w:basedOn w:val="1"/>
    <w:autoRedefine/>
    <w:qFormat/>
    <w:uiPriority w:val="99"/>
    <w:pPr>
      <w:spacing w:line="360" w:lineRule="auto"/>
      <w:ind w:firstLine="480" w:firstLineChars="200"/>
      <w:jc w:val="left"/>
    </w:pPr>
    <w:rPr>
      <w:kern w:val="0"/>
      <w:sz w:val="24"/>
    </w:rPr>
  </w:style>
  <w:style w:type="paragraph" w:customStyle="1" w:styleId="30">
    <w:name w:val="_Style 2"/>
    <w:basedOn w:val="1"/>
    <w:autoRedefine/>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28bbd06b-aacc-41d5-9812-990223f160a0</errorID>
      <errorWord>固态固态</errorWord>
      <group>L1_Word</group>
      <groupName>字词问题</groupName>
      <ability>L2_Typo</ability>
      <abilityName>字词错误</abilityName>
      <candidateList>
        <item>固态</item>
      </candidateList>
      <explain/>
      <paraID>3E2BBB3B</paraID>
      <start>35</start>
      <end>39</end>
      <status>ignored</status>
      <modifiedWord/>
      <trackRevisions>false</trackRevisions>
    </reviewItem>
    <reviewItem>
      <errorID>f5925854-e9a5-409e-b4bf-a5fb0bbb763b</errorID>
      <errorWord>固态固态</errorWord>
      <group>L1_Word</group>
      <groupName>字词问题</groupName>
      <ability>L2_Typo</ability>
      <abilityName>字词错误</abilityName>
      <candidateList>
        <item>固态</item>
      </candidateList>
      <explain/>
      <paraID>10D8A78E</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f731c-dd05-4297-b8fd-c20988ee82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927</Words>
  <Characters>1004</Characters>
  <Lines>7</Lines>
  <Paragraphs>2</Paragraphs>
  <TotalTime>1</TotalTime>
  <ScaleCrop>false</ScaleCrop>
  <LinksUpToDate>false</LinksUpToDate>
  <CharactersWithSpaces>1016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2021-09-06T05:38:00Z</cp:lastPrinted>
  <dcterms:modified xsi:type="dcterms:W3CDTF">2025-11-14T07:06:03Z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31E2CF11CE5D4D31B4E05FD09F032E0B</vt:lpwstr>
  </property>
  <property fmtid="{D5CDD505-2E9C-101B-9397-08002B2CF9AE}" pid="4" name="commondata">
    <vt:lpwstr>eyJoZGlkIjoiNjcwMDA0NzFiMGFjNmYzMjdjMDNiMDNkMWVmMDFjZTEifQ==</vt:lpwstr>
  </property>
  <property fmtid="{D5CDD505-2E9C-101B-9397-08002B2CF9AE}" pid="5" name="KSOTemplateDocerSaveRecord">
    <vt:lpwstr>eyJoZGlkIjoiZWYwNGQ1Yjk0YTRiZDA0ODk5NTM3MzM2ZTcxMjcyNTYiLCJ1c2VySWQiOiI4Njg3MzU3MzIifQ==</vt:lpwstr>
  </property>
</Properties>
</file>