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1245D9">
      <w:pPr>
        <w:spacing w:line="580" w:lineRule="exac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附件3</w:t>
      </w:r>
    </w:p>
    <w:p w14:paraId="310E5659">
      <w:pPr>
        <w:spacing w:line="560" w:lineRule="exact"/>
        <w:rPr>
          <w:rFonts w:ascii="方正小标宋简体" w:hAnsi="方正小标宋简体" w:eastAsia="方正小标宋简体" w:cs="Times New Roman"/>
          <w:b/>
          <w:bCs/>
          <w:sz w:val="36"/>
          <w:szCs w:val="36"/>
        </w:rPr>
      </w:pPr>
    </w:p>
    <w:p w14:paraId="7F91F072"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燕子河实验学校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2026年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一般公共预算安排</w:t>
      </w:r>
    </w:p>
    <w:p w14:paraId="0E1356DF">
      <w:pPr>
        <w:spacing w:line="560" w:lineRule="exact"/>
        <w:jc w:val="center"/>
        <w:rPr>
          <w:rFonts w:ascii="方正小标宋简体" w:hAnsi="方正小标宋简体" w:eastAsia="方正小标宋简体" w:cs="Times New Roman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“三公”经费情况</w:t>
      </w:r>
    </w:p>
    <w:p w14:paraId="16F867E1">
      <w:pPr>
        <w:spacing w:line="560" w:lineRule="exact"/>
        <w:rPr>
          <w:rFonts w:ascii="仿宋_GB2312" w:hAnsi="仿宋" w:eastAsia="仿宋_GB2312" w:cs="Times New Roman"/>
          <w:sz w:val="32"/>
          <w:szCs w:val="32"/>
        </w:rPr>
      </w:pPr>
    </w:p>
    <w:p w14:paraId="52B5E56C">
      <w:pPr>
        <w:spacing w:line="560" w:lineRule="exact"/>
        <w:ind w:firstLine="640" w:firstLineChars="200"/>
        <w:rPr>
          <w:rFonts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2026年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一般公共预算</w:t>
      </w:r>
      <w:r>
        <w:rPr>
          <w:rFonts w:hint="eastAsia" w:ascii="黑体" w:hAnsi="黑体" w:eastAsia="黑体" w:cs="黑体"/>
          <w:sz w:val="32"/>
          <w:szCs w:val="32"/>
        </w:rPr>
        <w:t>“三公”经费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支出</w:t>
      </w:r>
      <w:r>
        <w:rPr>
          <w:rFonts w:hint="eastAsia" w:ascii="黑体" w:hAnsi="黑体" w:eastAsia="黑体" w:cs="黑体"/>
          <w:sz w:val="32"/>
          <w:szCs w:val="32"/>
        </w:rPr>
        <w:t>预算表</w:t>
      </w:r>
    </w:p>
    <w:p w14:paraId="272F5367">
      <w:pPr>
        <w:spacing w:line="560" w:lineRule="exact"/>
        <w:jc w:val="right"/>
        <w:rPr>
          <w:rFonts w:ascii="仿宋_GB2312" w:hAnsi="仿宋" w:eastAsia="仿宋_GB2312" w:cs="Times New Roman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单位：万元</w:t>
      </w:r>
    </w:p>
    <w:tbl>
      <w:tblPr>
        <w:tblStyle w:val="6"/>
        <w:tblW w:w="8784" w:type="dxa"/>
        <w:tblInd w:w="11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1418"/>
        <w:gridCol w:w="887"/>
        <w:gridCol w:w="1664"/>
        <w:gridCol w:w="1724"/>
        <w:gridCol w:w="1395"/>
      </w:tblGrid>
      <w:tr w14:paraId="396A5F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6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2B39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28"/>
                <w:szCs w:val="28"/>
              </w:rPr>
              <w:t>“三公”经费合计</w:t>
            </w:r>
          </w:p>
        </w:tc>
        <w:tc>
          <w:tcPr>
            <w:tcW w:w="141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4510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28"/>
                <w:szCs w:val="28"/>
              </w:rPr>
              <w:t>因公出国（境）费</w:t>
            </w:r>
          </w:p>
        </w:tc>
        <w:tc>
          <w:tcPr>
            <w:tcW w:w="4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9456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28"/>
                <w:szCs w:val="28"/>
              </w:rPr>
              <w:t>公务用车购置及运行费</w:t>
            </w:r>
          </w:p>
        </w:tc>
        <w:tc>
          <w:tcPr>
            <w:tcW w:w="13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513D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28"/>
                <w:szCs w:val="28"/>
              </w:rPr>
              <w:t>公务</w:t>
            </w:r>
          </w:p>
          <w:p w14:paraId="34B907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28"/>
                <w:szCs w:val="28"/>
              </w:rPr>
              <w:t>接待费</w:t>
            </w:r>
          </w:p>
        </w:tc>
      </w:tr>
      <w:tr w14:paraId="5C95C7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6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DA1342">
            <w:pPr>
              <w:widowControl/>
              <w:spacing w:after="0" w:line="240" w:lineRule="auto"/>
              <w:jc w:val="left"/>
              <w:rPr>
                <w:rFonts w:ascii="宋体" w:hAnsi="宋体" w:cs="Arial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21B0F5">
            <w:pPr>
              <w:widowControl/>
              <w:spacing w:after="0" w:line="240" w:lineRule="auto"/>
              <w:jc w:val="left"/>
              <w:rPr>
                <w:rFonts w:ascii="宋体" w:hAnsi="宋体" w:cs="Arial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8E62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28"/>
                <w:szCs w:val="28"/>
              </w:rPr>
              <w:t>小计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337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28"/>
                <w:szCs w:val="28"/>
              </w:rPr>
              <w:t>公务用车</w:t>
            </w:r>
          </w:p>
          <w:p w14:paraId="2D6B44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28"/>
                <w:szCs w:val="28"/>
              </w:rPr>
              <w:t>购置费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4D83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28"/>
                <w:szCs w:val="28"/>
              </w:rPr>
              <w:t>公务用车</w:t>
            </w:r>
          </w:p>
          <w:p w14:paraId="07267C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28"/>
                <w:szCs w:val="28"/>
              </w:rPr>
              <w:t>运行费</w:t>
            </w: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871DF9">
            <w:pPr>
              <w:widowControl/>
              <w:spacing w:after="0" w:line="240" w:lineRule="auto"/>
              <w:jc w:val="left"/>
              <w:rPr>
                <w:rFonts w:ascii="宋体" w:hAnsi="宋体" w:cs="Arial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14:paraId="7B76DB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atLeast"/>
        </w:trPr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8D9E1">
            <w:pPr>
              <w:widowControl/>
              <w:spacing w:after="0" w:line="240" w:lineRule="auto"/>
              <w:jc w:val="center"/>
              <w:rPr>
                <w:rFonts w:hint="default" w:ascii="宋体" w:hAnsi="宋体" w:eastAsia="宋体" w:cs="Arial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Arial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  <w:t>0.00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9B7676">
            <w:pPr>
              <w:widowControl/>
              <w:spacing w:after="0" w:line="240" w:lineRule="auto"/>
              <w:jc w:val="right"/>
              <w:rPr>
                <w:rFonts w:hint="default" w:ascii="Times New Roman" w:hAnsi="Times New Roman" w:eastAsia="宋体" w:cs="Times New Roman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28"/>
                <w:szCs w:val="28"/>
                <w:lang w:val="en-US" w:eastAsia="zh-CN"/>
              </w:rPr>
              <w:t>0.00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1C7218">
            <w:pPr>
              <w:widowControl/>
              <w:spacing w:after="0" w:line="240" w:lineRule="auto"/>
              <w:jc w:val="right"/>
              <w:rPr>
                <w:rFonts w:hint="default" w:ascii="Times New Roman" w:hAnsi="Times New Roman" w:eastAsia="宋体" w:cs="Times New Roman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28"/>
                <w:szCs w:val="28"/>
                <w:lang w:val="en-US" w:eastAsia="zh-CN"/>
              </w:rPr>
              <w:t>0.00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51EBC6">
            <w:pPr>
              <w:widowControl/>
              <w:spacing w:after="0" w:line="240" w:lineRule="auto"/>
              <w:jc w:val="right"/>
              <w:rPr>
                <w:rFonts w:hint="default" w:ascii="Times New Roman" w:hAnsi="Times New Roman" w:eastAsia="宋体" w:cs="Times New Roman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28"/>
                <w:szCs w:val="28"/>
                <w:lang w:val="en-US" w:eastAsia="zh-CN"/>
              </w:rPr>
              <w:t>0.00</w:t>
            </w:r>
          </w:p>
        </w:tc>
        <w:tc>
          <w:tcPr>
            <w:tcW w:w="1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CEB15E">
            <w:pPr>
              <w:widowControl/>
              <w:spacing w:after="0" w:line="240" w:lineRule="auto"/>
              <w:jc w:val="right"/>
              <w:rPr>
                <w:rFonts w:hint="default" w:ascii="Times New Roman" w:hAnsi="Times New Roman" w:eastAsia="宋体" w:cs="Times New Roman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28"/>
                <w:szCs w:val="28"/>
                <w:lang w:val="en-US" w:eastAsia="zh-CN"/>
              </w:rPr>
              <w:t>0.00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7743F4">
            <w:pPr>
              <w:widowControl/>
              <w:spacing w:after="0" w:line="240" w:lineRule="auto"/>
              <w:jc w:val="right"/>
              <w:rPr>
                <w:rFonts w:hint="default" w:ascii="Times New Roman" w:hAnsi="Times New Roman" w:eastAsia="宋体" w:cs="Times New Roman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28"/>
                <w:szCs w:val="28"/>
                <w:lang w:val="en-US" w:eastAsia="zh-CN"/>
              </w:rPr>
              <w:t>0.00</w:t>
            </w:r>
          </w:p>
        </w:tc>
      </w:tr>
    </w:tbl>
    <w:p w14:paraId="4AB412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0"/>
        <w:ind w:firstLine="640" w:firstLineChars="200"/>
        <w:textAlignment w:val="auto"/>
        <w:rPr>
          <w:rFonts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2026年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一般公共预算</w:t>
      </w:r>
      <w:r>
        <w:rPr>
          <w:rFonts w:hint="eastAsia" w:ascii="黑体" w:hAnsi="黑体" w:eastAsia="黑体" w:cs="黑体"/>
          <w:sz w:val="32"/>
          <w:szCs w:val="32"/>
        </w:rPr>
        <w:t>“三公”经费支出预算情况说明</w:t>
      </w:r>
    </w:p>
    <w:p w14:paraId="1FF6C5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0" w:line="600" w:lineRule="exact"/>
        <w:ind w:firstLine="640" w:firstLineChars="200"/>
        <w:textAlignment w:val="auto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2026年</w:t>
      </w:r>
      <w:r>
        <w:rPr>
          <w:rFonts w:ascii="Times New Roman" w:hAnsi="Times New Roman" w:eastAsia="仿宋_GB2312"/>
          <w:color w:val="000000"/>
          <w:sz w:val="32"/>
          <w:szCs w:val="32"/>
        </w:rPr>
        <w:t>，</w:t>
      </w:r>
      <w:r>
        <w:rPr>
          <w:rFonts w:hint="eastAsia" w:ascii="Times New Roman" w:hAnsi="Times New Roman" w:eastAsia="仿宋_GB2312"/>
          <w:color w:val="000000"/>
          <w:sz w:val="32"/>
          <w:szCs w:val="32"/>
          <w:u w:val="none"/>
          <w:lang w:val="en-US" w:eastAsia="zh-CN"/>
        </w:rPr>
        <w:t>金寨县燕子河实验学校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一般公共预算财政拨款</w:t>
      </w:r>
      <w:r>
        <w:rPr>
          <w:rFonts w:ascii="Times New Roman" w:hAnsi="Times New Roman" w:eastAsia="仿宋_GB2312"/>
          <w:color w:val="000000"/>
          <w:sz w:val="32"/>
          <w:szCs w:val="32"/>
        </w:rPr>
        <w:t>“三公”经费支出预算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0.00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万元</w:t>
      </w:r>
      <w:r>
        <w:rPr>
          <w:rFonts w:ascii="Times New Roman" w:hAnsi="Times New Roman" w:eastAsia="仿宋_GB2312"/>
          <w:color w:val="000000"/>
          <w:sz w:val="32"/>
          <w:szCs w:val="32"/>
        </w:rPr>
        <w:t>，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与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" w:eastAsia="zh-CN"/>
        </w:rPr>
        <w:t>2025年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相比持平/</w:t>
      </w:r>
      <w:r>
        <w:rPr>
          <w:rFonts w:ascii="Times New Roman" w:hAnsi="Times New Roman" w:eastAsia="仿宋_GB2312"/>
          <w:color w:val="000000"/>
          <w:sz w:val="32"/>
          <w:szCs w:val="32"/>
        </w:rPr>
        <w:t>。其中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：</w:t>
      </w:r>
      <w:r>
        <w:rPr>
          <w:rFonts w:ascii="Times New Roman" w:hAnsi="Times New Roman" w:eastAsia="仿宋_GB2312"/>
          <w:color w:val="000000"/>
          <w:sz w:val="32"/>
          <w:szCs w:val="32"/>
        </w:rPr>
        <w:t>因公出国（境）费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0.00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万元</w:t>
      </w:r>
      <w:r>
        <w:rPr>
          <w:rFonts w:ascii="Times New Roman" w:hAnsi="Times New Roman" w:eastAsia="仿宋_GB2312"/>
          <w:color w:val="000000"/>
          <w:sz w:val="32"/>
          <w:szCs w:val="32"/>
        </w:rPr>
        <w:t>，公务用车购置及运行费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0.00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万元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，</w:t>
      </w:r>
      <w:r>
        <w:rPr>
          <w:rFonts w:ascii="Times New Roman" w:hAnsi="Times New Roman" w:eastAsia="仿宋_GB2312"/>
          <w:color w:val="000000"/>
          <w:sz w:val="32"/>
          <w:szCs w:val="32"/>
        </w:rPr>
        <w:t>公务接待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0.00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万元</w:t>
      </w:r>
      <w:r>
        <w:rPr>
          <w:rFonts w:ascii="Times New Roman" w:hAnsi="Times New Roman" w:eastAsia="仿宋_GB2312"/>
          <w:color w:val="000000"/>
          <w:sz w:val="32"/>
          <w:szCs w:val="32"/>
        </w:rPr>
        <w:t>。具体情况如下：</w:t>
      </w:r>
    </w:p>
    <w:p w14:paraId="590F74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0" w:line="600" w:lineRule="exact"/>
        <w:ind w:firstLine="643" w:firstLineChars="200"/>
        <w:textAlignment w:val="auto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color w:val="000000"/>
          <w:sz w:val="32"/>
          <w:szCs w:val="32"/>
        </w:rPr>
        <w:t>（一）因公出国（境）费。</w:t>
      </w:r>
      <w:r>
        <w:rPr>
          <w:rFonts w:ascii="Times New Roman" w:hAnsi="Times New Roman" w:eastAsia="仿宋_GB2312"/>
          <w:color w:val="000000"/>
          <w:sz w:val="32"/>
          <w:szCs w:val="32"/>
        </w:rPr>
        <w:t>支出预算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0</w:t>
      </w:r>
      <w:r>
        <w:rPr>
          <w:rFonts w:ascii="Times New Roman" w:hAnsi="Times New Roman" w:eastAsia="仿宋_GB2312"/>
          <w:color w:val="000000"/>
          <w:sz w:val="32"/>
          <w:szCs w:val="32"/>
        </w:rPr>
        <w:t>万元，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较上年预算持平。该项经费预算根据批准的因公临时出国（境）计划，按照规定标准安排；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主要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用于因公临时出国（境）业务培训、调研考察等外事活动。经费使用贯彻落实中央八项规定精神和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县委、县政府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过紧日子要求，严控“三公”经费支出。</w:t>
      </w:r>
    </w:p>
    <w:p w14:paraId="40F959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0" w:line="560" w:lineRule="exact"/>
        <w:ind w:firstLine="643" w:firstLineChars="200"/>
        <w:textAlignment w:val="auto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color w:val="000000"/>
          <w:sz w:val="32"/>
          <w:szCs w:val="32"/>
        </w:rPr>
        <w:t>（二）公务用车购置及运行费。</w:t>
      </w:r>
      <w:r>
        <w:rPr>
          <w:rFonts w:ascii="Times New Roman" w:hAnsi="Times New Roman" w:eastAsia="仿宋_GB2312"/>
          <w:color w:val="000000"/>
          <w:sz w:val="32"/>
          <w:szCs w:val="32"/>
        </w:rPr>
        <w:t>支出预算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0.00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万元</w:t>
      </w:r>
      <w:r>
        <w:rPr>
          <w:rFonts w:ascii="Times New Roman" w:hAnsi="Times New Roman" w:eastAsia="仿宋_GB2312"/>
          <w:color w:val="000000"/>
          <w:sz w:val="32"/>
          <w:szCs w:val="32"/>
        </w:rPr>
        <w:t>，与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" w:eastAsia="zh-CN"/>
        </w:rPr>
        <w:t>2025年</w:t>
      </w:r>
      <w:r>
        <w:rPr>
          <w:rFonts w:ascii="Times New Roman" w:hAnsi="Times New Roman" w:eastAsia="仿宋_GB2312"/>
          <w:color w:val="000000"/>
          <w:sz w:val="32"/>
          <w:szCs w:val="32"/>
        </w:rPr>
        <w:t>相比持平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，主要原因是贯彻落实中央八项规定精神和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县委、县政府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过紧日子要求，严控“三公”经费支出。</w:t>
      </w:r>
      <w:r>
        <w:rPr>
          <w:rFonts w:ascii="Times New Roman" w:hAnsi="Times New Roman" w:eastAsia="仿宋_GB2312"/>
          <w:color w:val="000000"/>
          <w:sz w:val="32"/>
          <w:szCs w:val="32"/>
        </w:rPr>
        <w:t>其中：公务用车运行费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0.00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万元</w:t>
      </w:r>
      <w:r>
        <w:rPr>
          <w:rFonts w:ascii="Times New Roman" w:hAnsi="Times New Roman" w:eastAsia="仿宋_GB2312"/>
          <w:color w:val="000000"/>
          <w:sz w:val="32"/>
          <w:szCs w:val="32"/>
        </w:rPr>
        <w:t>，与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" w:eastAsia="zh-CN"/>
        </w:rPr>
        <w:t>2025年</w:t>
      </w:r>
      <w:r>
        <w:rPr>
          <w:rFonts w:ascii="Times New Roman" w:hAnsi="Times New Roman" w:eastAsia="仿宋_GB2312"/>
          <w:color w:val="000000"/>
          <w:sz w:val="32"/>
          <w:szCs w:val="32"/>
        </w:rPr>
        <w:t>相比持平主要原因是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我单位无公务用车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。</w:t>
      </w:r>
      <w:r>
        <w:rPr>
          <w:rFonts w:ascii="Times New Roman" w:hAnsi="Times New Roman" w:eastAsia="仿宋_GB2312"/>
          <w:color w:val="000000"/>
          <w:sz w:val="32"/>
          <w:szCs w:val="32"/>
        </w:rPr>
        <w:t>公务用车购置费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0.00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万元</w:t>
      </w:r>
      <w:r>
        <w:rPr>
          <w:rFonts w:ascii="Times New Roman" w:hAnsi="Times New Roman" w:eastAsia="仿宋_GB2312"/>
          <w:color w:val="000000"/>
          <w:sz w:val="32"/>
          <w:szCs w:val="32"/>
        </w:rPr>
        <w:t>，与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" w:eastAsia="zh-CN"/>
        </w:rPr>
        <w:t>2025年</w:t>
      </w:r>
      <w:r>
        <w:rPr>
          <w:rFonts w:ascii="Times New Roman" w:hAnsi="Times New Roman" w:eastAsia="仿宋_GB2312"/>
          <w:color w:val="000000"/>
          <w:sz w:val="32"/>
          <w:szCs w:val="32"/>
        </w:rPr>
        <w:t>相比持平，</w:t>
      </w:r>
      <w:r>
        <w:rPr>
          <w:rFonts w:ascii="Times New Roman" w:hAnsi="Times New Roman" w:eastAsia="仿宋_GB2312"/>
          <w:color w:val="000000"/>
          <w:sz w:val="32"/>
          <w:szCs w:val="32"/>
        </w:rPr>
        <w:t>主要原因是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我单位无公务车购置计划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。</w:t>
      </w:r>
    </w:p>
    <w:p w14:paraId="38E8220E">
      <w:pPr>
        <w:pStyle w:val="5"/>
        <w:widowControl w:val="0"/>
        <w:adjustRightInd w:val="0"/>
        <w:snapToGrid w:val="0"/>
        <w:spacing w:before="0" w:beforeAutospacing="0" w:after="0" w:afterAutospacing="0" w:line="560" w:lineRule="exact"/>
        <w:ind w:firstLine="630" w:firstLineChars="196"/>
        <w:jc w:val="both"/>
        <w:rPr>
          <w:rFonts w:ascii="Times New Roman" w:hAnsi="Times New Roman" w:eastAsia="仿宋_GB2312"/>
          <w:color w:val="000000"/>
          <w:sz w:val="32"/>
          <w:szCs w:val="32"/>
        </w:rPr>
      </w:pPr>
      <w:bookmarkStart w:id="0" w:name="_GoBack"/>
      <w:bookmarkEnd w:id="0"/>
      <w:r>
        <w:rPr>
          <w:rFonts w:hint="eastAsia" w:ascii="楷体_GB2312" w:hAnsi="楷体_GB2312" w:eastAsia="楷体_GB2312" w:cs="楷体_GB2312"/>
          <w:b/>
          <w:color w:val="000000"/>
          <w:kern w:val="2"/>
          <w:sz w:val="32"/>
          <w:szCs w:val="32"/>
          <w:lang w:val="en-US" w:eastAsia="zh-CN" w:bidi="ar-SA"/>
        </w:rPr>
        <w:t>（三）公务接待费。</w:t>
      </w:r>
      <w:r>
        <w:rPr>
          <w:rFonts w:ascii="Times New Roman" w:hAnsi="Times New Roman" w:eastAsia="仿宋_GB2312"/>
          <w:color w:val="000000"/>
          <w:sz w:val="32"/>
          <w:szCs w:val="32"/>
        </w:rPr>
        <w:t>支出预算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0.00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万元</w:t>
      </w:r>
      <w:r>
        <w:rPr>
          <w:rFonts w:ascii="Times New Roman" w:hAnsi="Times New Roman" w:eastAsia="仿宋_GB2312"/>
          <w:color w:val="000000"/>
          <w:sz w:val="32"/>
          <w:szCs w:val="32"/>
        </w:rPr>
        <w:t>，与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" w:eastAsia="zh-CN"/>
        </w:rPr>
        <w:t>2025年</w:t>
      </w:r>
      <w:r>
        <w:rPr>
          <w:rFonts w:ascii="Times New Roman" w:hAnsi="Times New Roman" w:eastAsia="仿宋_GB2312"/>
          <w:color w:val="000000"/>
          <w:sz w:val="32"/>
          <w:szCs w:val="32"/>
        </w:rPr>
        <w:t>相比持平，</w:t>
      </w:r>
      <w:r>
        <w:rPr>
          <w:rFonts w:ascii="Times New Roman" w:hAnsi="Times New Roman" w:eastAsia="仿宋_GB2312"/>
          <w:color w:val="000000"/>
          <w:sz w:val="32"/>
          <w:szCs w:val="32"/>
        </w:rPr>
        <w:t>主要原因是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我单位系公益一类事业单位，未安排相关费用支出</w:t>
      </w:r>
      <w:r>
        <w:rPr>
          <w:rFonts w:ascii="Times New Roman" w:hAnsi="Times New Roman" w:eastAsia="仿宋_GB2312"/>
          <w:color w:val="000000"/>
          <w:sz w:val="32"/>
          <w:szCs w:val="32"/>
        </w:rPr>
        <w:t>。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该项经费主要用于保障公务人员出席会议、考察调研、执行任务、检查指导等国内公务活动开支。经费使用贯彻落实中央八项规定精神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、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严格执行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县直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机关公务接待费管理办法规定。</w:t>
      </w:r>
    </w:p>
    <w:p w14:paraId="50A96B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0" w:line="600" w:lineRule="exact"/>
        <w:ind w:firstLine="640" w:firstLineChars="200"/>
        <w:textAlignment w:val="auto"/>
        <w:rPr>
          <w:rFonts w:ascii="Times New Roman" w:hAnsi="Times New Roman" w:eastAsia="仿宋_GB2312" w:cs="Times New Roman"/>
          <w:color w:val="FF0000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方正舒体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KSOFBE25B2F9">
    <w:panose1 w:val="02010601030101010101"/>
    <w:charset w:val="86"/>
    <w:family w:val="auto"/>
    <w:pitch w:val="default"/>
    <w:sig w:usb0="00000001" w:usb1="00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NotTrackMoves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5602701E"/>
    <w:rsid w:val="000830FA"/>
    <w:rsid w:val="001436B3"/>
    <w:rsid w:val="001C216A"/>
    <w:rsid w:val="001C267F"/>
    <w:rsid w:val="00244DAF"/>
    <w:rsid w:val="00343F27"/>
    <w:rsid w:val="00392BC6"/>
    <w:rsid w:val="004F0C25"/>
    <w:rsid w:val="008209DA"/>
    <w:rsid w:val="008C0152"/>
    <w:rsid w:val="0092239C"/>
    <w:rsid w:val="00957561"/>
    <w:rsid w:val="009B04CA"/>
    <w:rsid w:val="00A33012"/>
    <w:rsid w:val="00A95D67"/>
    <w:rsid w:val="00AE1378"/>
    <w:rsid w:val="00B95EE1"/>
    <w:rsid w:val="00C213DE"/>
    <w:rsid w:val="00C2545E"/>
    <w:rsid w:val="00C30D09"/>
    <w:rsid w:val="00CF45A4"/>
    <w:rsid w:val="00E21DA0"/>
    <w:rsid w:val="00EF6964"/>
    <w:rsid w:val="00FA1828"/>
    <w:rsid w:val="011D0213"/>
    <w:rsid w:val="0E182C07"/>
    <w:rsid w:val="135B2C24"/>
    <w:rsid w:val="157E5F01"/>
    <w:rsid w:val="2012073C"/>
    <w:rsid w:val="24A44986"/>
    <w:rsid w:val="302E554A"/>
    <w:rsid w:val="33CC0F9E"/>
    <w:rsid w:val="3C224F51"/>
    <w:rsid w:val="43587225"/>
    <w:rsid w:val="439E6736"/>
    <w:rsid w:val="4B6A1E0F"/>
    <w:rsid w:val="4FC66B1A"/>
    <w:rsid w:val="5602701E"/>
    <w:rsid w:val="59B241EC"/>
    <w:rsid w:val="5B403012"/>
    <w:rsid w:val="60965317"/>
    <w:rsid w:val="63757B06"/>
    <w:rsid w:val="73876D69"/>
    <w:rsid w:val="738F2274"/>
    <w:rsid w:val="7D6813E2"/>
    <w:rsid w:val="7D86481E"/>
    <w:rsid w:val="FF76D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nhideWhenUsed="0" w:uiPriority="9" w:semiHidden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160" w:line="278" w:lineRule="auto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qFormat/>
    <w:locked/>
    <w:uiPriority w:val="9"/>
    <w:pPr>
      <w:widowControl w:val="0"/>
      <w:ind w:firstLine="200"/>
      <w:jc w:val="both"/>
      <w:outlineLvl w:val="1"/>
    </w:pPr>
    <w:rPr>
      <w:rFonts w:ascii="Calibri" w:hAnsi="Times New Roman" w:eastAsia="楷体_GB2312" w:cs="Times New Roman"/>
      <w:bCs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8">
    <w:name w:val="页脚 字符"/>
    <w:link w:val="3"/>
    <w:semiHidden/>
    <w:qFormat/>
    <w:locked/>
    <w:uiPriority w:val="99"/>
    <w:rPr>
      <w:sz w:val="18"/>
      <w:szCs w:val="18"/>
    </w:rPr>
  </w:style>
  <w:style w:type="character" w:customStyle="1" w:styleId="9">
    <w:name w:val="页眉 字符"/>
    <w:link w:val="4"/>
    <w:semiHidden/>
    <w:qFormat/>
    <w:locked/>
    <w:uiPriority w:val="99"/>
    <w:rPr>
      <w:sz w:val="18"/>
      <w:szCs w:val="18"/>
    </w:rPr>
  </w:style>
  <w:style w:type="paragraph" w:customStyle="1" w:styleId="10">
    <w:name w:val="Default"/>
    <w:qFormat/>
    <w:uiPriority w:val="99"/>
    <w:pPr>
      <w:widowControl w:val="0"/>
      <w:autoSpaceDE w:val="0"/>
      <w:autoSpaceDN w:val="0"/>
      <w:adjustRightInd w:val="0"/>
      <w:spacing w:after="160" w:line="278" w:lineRule="auto"/>
    </w:pPr>
    <w:rPr>
      <w:rFonts w:ascii="仿宋_GB2312" w:hAnsi="Calibri" w:eastAsia="仿宋_GB2312" w:cs="仿宋_GB2312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96271e09-7649-46ba-bfdc-455294c7c777</errorID>
      <errorWord>*</errorWord>
      <group>L1_Punc</group>
      <groupName>标点问题</groupName>
      <ability>L2_Punc</ability>
      <abilityName>标点符号检查</abilityName>
      <candidateList/>
      <explain/>
      <paraID>7F91F072</paraID>
      <start>0</start>
      <end>1</end>
      <status>unmodified</status>
      <modifiedWord/>
      <trackRevisions>false</trackRevisions>
    </reviewItem>
    <reviewItem>
      <errorID>f1bc7b1a-1eef-414e-9aa6-c245cdc46768</errorID>
      <errorWord>2026</errorWord>
      <group>L1_AI</group>
      <groupName>深度校对</groupName>
      <ability>L2_AI_Grammar</ability>
      <abilityName>语法纠错</abilityName>
      <candidateList>
        <item>**2026</item>
      </candidateList>
      <explain/>
      <paraID>7F91F072</paraID>
      <start>7</start>
      <end>11</end>
      <status>unmodified</status>
      <modifiedWord/>
      <trackRevisions>false</trackRevisions>
    </reviewItem>
    <reviewItem>
      <errorID>85d2921a-7a24-4a24-ac08-48586aeca4d1</errorID>
      <errorWord>，</errorWord>
      <group>L1_AI</group>
      <groupName>深度校对</groupName>
      <ability>L2_AI_Punc</ability>
      <abilityName>标点纠错</abilityName>
      <candidateList>
        <item>。</item>
      </candidateList>
      <explain/>
      <paraID>1FF6C5D0</paraID>
      <start>39</start>
      <end>40</end>
      <status>unmodified</status>
      <modifiedWord/>
      <trackRevisions>false</trackRevisions>
    </reviewItem>
    <reviewItem>
      <errorID>dd974976-455f-4be8-988b-e6429f6beffd</errorID>
      <errorWord>/</errorWord>
      <group>L1_AI</group>
      <groupName>深度校对</groupName>
      <ability>L2_AI_Punc</ability>
      <abilityName>标点纠错</abilityName>
      <candidateList>
        <item>，/</item>
      </candidateList>
      <explain/>
      <paraID>1FF6C5D0</paraID>
      <start>50</start>
      <end>51</end>
      <status>unmodified</status>
      <modifiedWord/>
      <trackRevisions>false</trackRevisions>
    </reviewItem>
    <reviewItem>
      <errorID>f853560e-fb5c-41f9-aa5c-9eb739fb7ad4</errorID>
      <errorWord>主要是</errorWord>
      <group>L1_Word</group>
      <groupName>字词问题</groupName>
      <ability>L2_Typo</ability>
      <abilityName>字词错误</abilityName>
      <candidateList>
        <item>主要</item>
      </candidateList>
      <explain>〈形〉属性词。有关事物中最重要的；起决定作用的：～原因｜～目的｜～人物。</explain>
      <paraID>590F749C</paraID>
      <start>60</start>
      <end>62</end>
      <status>modified</status>
      <modifiedWord>主要</modifiedWord>
      <trackRevisions>false</trackRevisions>
    </reviewItem>
    <reviewItem>
      <errorID>7c48fb00-615b-4a21-8b64-052549255aee</errorID>
      <errorWord>，</errorWord>
      <group>L1_AI</group>
      <groupName>深度校对</groupName>
      <ability>L2_AI_Punc</ability>
      <abilityName>标点纠错</abilityName>
      <candidateList>
        <item> ，</item>
      </candidateList>
      <explain/>
      <paraID>40F9596B</paraID>
      <start>159</start>
      <end>161</end>
      <status>modified</status>
      <modifiedWord> ，</modifiedWord>
      <trackRevisions>false</trackRevisions>
    </reviewItem>
    <reviewItem>
      <errorID>fcffc814-c868-478c-b345-5d01a8838767</errorID>
      <errorWord>开支</errorWord>
      <group>L1_AI</group>
      <groupName>深度校对</groupName>
      <ability>L2_AI_Word</ability>
      <abilityName>字词纠错</abilityName>
      <candidateList>
        <item>支出</item>
      </candidateList>
      <explain/>
      <paraID>40F9596B</paraID>
      <start>269</start>
      <end>271</end>
      <status>modified</status>
      <modifiedWord>支出</modifiedWord>
      <trackRevisions>false</trackRevisions>
    </reviewItem>
    <reviewItem>
      <errorID>804e358b-f6e5-400b-b92d-c34dafee9ce4</errorID>
      <errorWord>持平等</errorWord>
      <group>L1_AI</group>
      <groupName>深度校对</groupName>
      <ability>L2_AI_Word</ability>
      <abilityName>字词纠错</abilityName>
      <candidateList>
        <item>持平</item>
      </candidateList>
      <explain/>
      <paraID>50A96B0E</paraID>
      <start>99</start>
      <end>102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91edbff0-eab5-422e-8049-6c44f27ca0a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czj</Company>
  <Pages>2</Pages>
  <Words>815</Words>
  <Characters>932</Characters>
  <Lines>6</Lines>
  <Paragraphs>1</Paragraphs>
  <TotalTime>0</TotalTime>
  <ScaleCrop>false</ScaleCrop>
  <LinksUpToDate>false</LinksUpToDate>
  <CharactersWithSpaces>933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2019-01-17T15:55:00Z</dcterms:created>
  <dc:creator>文静</dc:creator>
  <cp:lastModifiedBy>忠实</cp:lastModifiedBy>
  <cp:lastPrinted>2019-01-18T11:42:00Z</cp:lastPrinted>
  <dcterms:modified xsi:type="dcterms:W3CDTF">2026-03-16T00:17:41Z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E965B699AD4143F0887C625BB9C96558</vt:lpwstr>
  </property>
  <property fmtid="{D5CDD505-2E9C-101B-9397-08002B2CF9AE}" pid="4" name="KSOTemplateDocerSaveRecord">
    <vt:lpwstr>eyJoZGlkIjoiZTM5N2ZjNDViNjNmMWEzMWNmMmI2NDNjN2Q1OGE4NGEiLCJ1c2VySWQiOiI3Mjc3NTQ0OTcifQ==</vt:lpwstr>
  </property>
</Properties>
</file>