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CC1F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73221B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0E0858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3B9167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金环审〔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号</w:t>
      </w:r>
    </w:p>
    <w:p w14:paraId="5780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2E38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六安市金寨县生态环境分局关于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安徽翔泓汽车配件有限公司年产5000吨电动车塑料配件</w:t>
      </w:r>
    </w:p>
    <w:p w14:paraId="76B6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 w:cs="宋体"/>
          <w:bCs/>
          <w:kern w:val="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项目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环境影响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报告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的批复</w:t>
      </w:r>
    </w:p>
    <w:p w14:paraId="78C5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81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安徽翔泓汽车配件有限公司</w:t>
      </w:r>
      <w:r>
        <w:rPr>
          <w:rFonts w:hint="eastAsia" w:eastAsia="仿宋_GB2312"/>
          <w:color w:val="000000"/>
          <w:kern w:val="10"/>
          <w:sz w:val="32"/>
          <w:szCs w:val="32"/>
        </w:rPr>
        <w:t>：</w:t>
      </w:r>
    </w:p>
    <w:p w14:paraId="24EC5C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eastAsia="仿宋_GB2312"/>
          <w:color w:val="000000"/>
          <w:kern w:val="10"/>
          <w:sz w:val="32"/>
          <w:szCs w:val="32"/>
          <w:lang w:val="zh-CN"/>
        </w:rPr>
      </w:pPr>
      <w:r>
        <w:rPr>
          <w:rFonts w:eastAsia="仿宋_GB2312"/>
          <w:color w:val="000000"/>
          <w:kern w:val="10"/>
          <w:sz w:val="32"/>
          <w:szCs w:val="32"/>
          <w:lang w:val="zh-CN"/>
        </w:rPr>
        <w:t>你公司报来的《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年产5000吨电动车塑料配件项目</w:t>
      </w:r>
      <w:r>
        <w:rPr>
          <w:rFonts w:eastAsia="仿宋_GB2312"/>
          <w:color w:val="000000"/>
          <w:kern w:val="10"/>
          <w:sz w:val="32"/>
          <w:szCs w:val="32"/>
        </w:rPr>
        <w:t>环境影响报告表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》（以下简称《报告表》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，项目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代码：2601-341524-04-05-203194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及相关申请材料收悉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。经研究，批复如下：</w:t>
      </w:r>
    </w:p>
    <w:p w14:paraId="19BB93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一、该</w:t>
      </w:r>
      <w:r>
        <w:rPr>
          <w:rFonts w:eastAsia="仿宋_GB2312"/>
          <w:color w:val="000000"/>
          <w:kern w:val="10"/>
          <w:sz w:val="32"/>
          <w:szCs w:val="32"/>
        </w:rPr>
        <w:t>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位于安徽金寨经济开发区金家寨路以东、金水路以南，租赁安徽海鹏再生资源供应链管理有限公司现有3#闲置厂房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建筑面积约5040平方米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主体工程布设电动车塑料配件生产线，购置注塑机、破碎机等生产设备，</w:t>
      </w:r>
      <w:r>
        <w:rPr>
          <w:rFonts w:hint="eastAsia" w:eastAsia="仿宋_GB2312"/>
          <w:color w:val="000000"/>
          <w:kern w:val="10"/>
          <w:sz w:val="32"/>
          <w:szCs w:val="32"/>
        </w:rPr>
        <w:t>配套建设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办公区等辅助、储运、公用以及</w:t>
      </w:r>
      <w:r>
        <w:rPr>
          <w:rFonts w:hint="eastAsia" w:eastAsia="仿宋_GB2312"/>
          <w:color w:val="000000"/>
          <w:kern w:val="10"/>
          <w:sz w:val="32"/>
          <w:szCs w:val="32"/>
        </w:rPr>
        <w:t>环保工程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。</w:t>
      </w:r>
      <w:r>
        <w:rPr>
          <w:rFonts w:eastAsia="仿宋_GB2312"/>
          <w:color w:val="000000"/>
          <w:kern w:val="10"/>
          <w:sz w:val="32"/>
          <w:szCs w:val="32"/>
        </w:rPr>
        <w:t>项目总投资约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3000</w:t>
      </w:r>
      <w:r>
        <w:rPr>
          <w:rFonts w:eastAsia="仿宋_GB2312"/>
          <w:color w:val="000000"/>
          <w:kern w:val="10"/>
          <w:sz w:val="32"/>
          <w:szCs w:val="32"/>
        </w:rPr>
        <w:t>万元，其中环保投资不低于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50</w:t>
      </w:r>
      <w:r>
        <w:rPr>
          <w:rFonts w:eastAsia="仿宋_GB2312"/>
          <w:color w:val="000000"/>
          <w:kern w:val="10"/>
          <w:sz w:val="32"/>
          <w:szCs w:val="32"/>
        </w:rPr>
        <w:t>万元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项目</w:t>
      </w:r>
      <w:r>
        <w:rPr>
          <w:rFonts w:eastAsia="仿宋_GB2312"/>
          <w:color w:val="000000"/>
          <w:kern w:val="10"/>
          <w:sz w:val="32"/>
          <w:szCs w:val="32"/>
        </w:rPr>
        <w:t>建成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后可形成电动车塑料配件5000吨的生产能力。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0A9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>我局同意该项目按照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所列内容在拟定地点建设，建设单位应全面落实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提出的各项环境保护措施。</w:t>
      </w:r>
    </w:p>
    <w:p w14:paraId="2D9EFB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eastAsia="仿宋_GB2312"/>
          <w:color w:val="000000"/>
          <w:kern w:val="10"/>
          <w:sz w:val="32"/>
          <w:szCs w:val="32"/>
        </w:rPr>
        <w:t>二、项目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实施</w:t>
      </w:r>
      <w:r>
        <w:rPr>
          <w:rFonts w:eastAsia="仿宋_GB2312"/>
          <w:color w:val="000000"/>
          <w:kern w:val="10"/>
          <w:sz w:val="32"/>
          <w:szCs w:val="32"/>
        </w:rPr>
        <w:t>应重点做好以下工作：</w:t>
      </w:r>
    </w:p>
    <w:p w14:paraId="149678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项目排水实行雨污分流。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生活污水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化粪池预处理达到接管标准后排入市政污水管网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  <w:t>。</w:t>
      </w:r>
    </w:p>
    <w:p w14:paraId="754E9A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运营期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加强生产车间封闭和废气收集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严格落实《报告表》提出的各项废气污染防治措施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注塑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废气：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经集气罩收集后，由“两级活性炭吸附装置”处理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排放；</w:t>
      </w:r>
      <w:r>
        <w:rPr>
          <w:rFonts w:hint="eastAsia" w:eastAsia="仿宋_GB2312" w:cs="Times New Roman"/>
          <w:color w:val="auto"/>
          <w:kern w:val="10"/>
          <w:sz w:val="32"/>
          <w:szCs w:val="32"/>
          <w:lang w:val="en-US" w:eastAsia="zh-CN" w:bidi="ar-SA"/>
        </w:rPr>
        <w:t>破碎粉尘：设置破碎密闭车间，破碎粉尘经自然沉降后，车间无组织达标排放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活性炭须按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周期要求及时更换，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加强生产管理、设备检修，确保厂界无组织排放大气污染物达标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</w:p>
    <w:p w14:paraId="5A37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运营期项目有组织废气非甲烷总烃排放执行安徽地方标准《固定源挥发性有机物综合排放标准第6部分：其他行业》（DB34/4812.6-2024）表1中相关排放限值；颗粒物、甲苯、苯乙烯、丙烯腈、1,3-丁二烯、乙苯排放执行《合成树脂工业污染物排放标准》（GB31572-2015）表5中特别排放限值要求；臭气浓度执行《恶臭污染物排放标准》（GB14554-93）表2中恶臭污染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物排放标准值。无组织废气非甲烷总烃、颗粒物、甲苯执行《合成树脂工业污染物排放标准》（GB31572-2015）</w:t>
      </w:r>
      <w:r>
        <w:rPr>
          <w:rFonts w:hint="default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9企业边界大气污染物浓度限值；臭气浓度、苯乙烯执行《恶臭污染物排放标准》（GB14554-93）表1恶臭污染物厂界标准值；丙烯腈执行《固定源挥发性有机物综合排放标准 第6部分：其他行业》（DB34/4812.6-2024）表5排放限值。厂区内非甲烷总烃无组织排放标准执行《固定源挥发性有机物综合排放标准 第6部分：其他行业》（DB34/4812.6-2024）中表4厂区内VOCs无组织排放限值</w:t>
      </w:r>
      <w:r>
        <w:rPr>
          <w:rFonts w:hint="default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。</w:t>
      </w:r>
    </w:p>
    <w:p w14:paraId="543066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通过优化生产车间设备布局、选用低噪声设备、安装减振基座和建筑隔声等措施减少噪声污染，运营期厂界噪声执行《工业企业厂界环境噪声排放标准》（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GB12348-2008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）中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类标准。</w:t>
      </w:r>
    </w:p>
    <w:p w14:paraId="046B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4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做好固体废物的分类暂存、转运、无害化处置工作。一般工业固废综合利用；生活垃圾交由环卫部门统一处置；废活性炭、废油桶、废润滑油及废液压油等危险废物应按照《危险废物贮存污染控制标准》（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GB18597-2023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）《危险废物识别标志设施技术规范》（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HJ1276-2022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）和《危险废物转移联单管理办法》中规定分类分区规范暂存于危废库，危废库需专人管理，建立台账，定期委托有资质的单位合法处置，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危废管理、处置情况及时向县生态环境分局备案。</w:t>
      </w:r>
    </w:p>
    <w:p w14:paraId="2D8F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 w:bidi="ar-SA"/>
        </w:rPr>
        <w:t>做好分区防渗工作，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 w:bidi="ar-SA"/>
        </w:rPr>
        <w:t>全面落实《报告表》提出的防渗要求，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防止项目污染地下水和土壤。</w:t>
      </w:r>
    </w:p>
    <w:p w14:paraId="6990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强化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风险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防范措施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，建立完善风险防范体系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加强安全管理，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充分考虑污染防治设施安全风险，确保风险可控后方可施工和投入生产、使用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避免风险事故对周边环境造成不利影响。</w:t>
      </w:r>
    </w:p>
    <w:p w14:paraId="11B0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按环保要求规范设置污染物排放口及标志牌。</w:t>
      </w:r>
    </w:p>
    <w:p w14:paraId="5C856B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eastAsia="仿宋_GB2312"/>
          <w:kern w:val="10"/>
          <w:sz w:val="32"/>
          <w:szCs w:val="32"/>
        </w:rPr>
        <w:t>三、项目建设要按照环保“三同时”管理要求，充分落实环保措施，项目建成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正式投产</w:t>
      </w:r>
      <w:r>
        <w:rPr>
          <w:rFonts w:eastAsia="仿宋_GB2312"/>
          <w:kern w:val="10"/>
          <w:sz w:val="32"/>
          <w:szCs w:val="32"/>
        </w:rPr>
        <w:t>前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及时办理排污许可手续</w:t>
      </w:r>
      <w:r>
        <w:rPr>
          <w:rFonts w:eastAsia="仿宋_GB2312"/>
          <w:kern w:val="10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项目投产后及时自行组织竣工环保验收，并公开项目有关信息，主动接受社会监督。</w:t>
      </w:r>
    </w:p>
    <w:p w14:paraId="7E24EF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四、你公司须加强污染防治设施的运维管理，确保各项污染物稳定达标排放。</w:t>
      </w:r>
    </w:p>
    <w:p w14:paraId="12C6DF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五、本项目性质、规模、地点、采用的生产工艺或者污染防治措施发生重大变动时，你公司应当重新报批该项目环境影响评价文件。</w:t>
      </w:r>
    </w:p>
    <w:p w14:paraId="403E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仿宋_GB2312"/>
          <w:snapToGrid w:val="0"/>
          <w:color w:val="000000"/>
          <w:kern w:val="10"/>
          <w:sz w:val="32"/>
          <w:szCs w:val="32"/>
          <w:lang w:val="en-US" w:eastAsia="zh-CN"/>
        </w:rPr>
        <w:t>六</w:t>
      </w:r>
      <w:r>
        <w:rPr>
          <w:rFonts w:eastAsia="仿宋_GB2312"/>
          <w:snapToGrid w:val="0"/>
          <w:color w:val="000000"/>
          <w:kern w:val="10"/>
          <w:sz w:val="32"/>
          <w:szCs w:val="32"/>
        </w:rPr>
        <w:t>、</w:t>
      </w:r>
      <w:r>
        <w:rPr>
          <w:rFonts w:eastAsia="仿宋_GB2312"/>
          <w:color w:val="000000"/>
          <w:kern w:val="10"/>
          <w:sz w:val="32"/>
          <w:szCs w:val="32"/>
        </w:rPr>
        <w:t>请县</w:t>
      </w:r>
      <w:r>
        <w:rPr>
          <w:rFonts w:hint="eastAsia" w:eastAsia="仿宋_GB2312"/>
          <w:color w:val="000000"/>
          <w:kern w:val="10"/>
          <w:sz w:val="32"/>
          <w:szCs w:val="32"/>
        </w:rPr>
        <w:t>生态</w:t>
      </w:r>
      <w:r>
        <w:rPr>
          <w:rFonts w:eastAsia="仿宋_GB2312"/>
          <w:color w:val="000000"/>
          <w:kern w:val="10"/>
          <w:sz w:val="32"/>
          <w:szCs w:val="32"/>
        </w:rPr>
        <w:t>环境</w:t>
      </w:r>
      <w:r>
        <w:rPr>
          <w:rFonts w:hint="eastAsia" w:eastAsia="仿宋_GB2312"/>
          <w:color w:val="000000"/>
          <w:kern w:val="10"/>
          <w:sz w:val="32"/>
          <w:szCs w:val="32"/>
        </w:rPr>
        <w:t>保护综合行政执法</w:t>
      </w:r>
      <w:r>
        <w:rPr>
          <w:rFonts w:eastAsia="仿宋_GB2312"/>
          <w:color w:val="000000"/>
          <w:kern w:val="10"/>
          <w:sz w:val="32"/>
          <w:szCs w:val="32"/>
        </w:rPr>
        <w:t>大队</w:t>
      </w:r>
      <w:r>
        <w:rPr>
          <w:rFonts w:hint="eastAsia" w:eastAsia="仿宋_GB2312"/>
          <w:color w:val="000000"/>
          <w:kern w:val="10"/>
          <w:sz w:val="32"/>
          <w:szCs w:val="32"/>
        </w:rPr>
        <w:t>、经济开发区生态环境工作站</w:t>
      </w:r>
      <w:r>
        <w:rPr>
          <w:rFonts w:eastAsia="仿宋_GB2312"/>
          <w:color w:val="000000"/>
          <w:kern w:val="10"/>
          <w:sz w:val="32"/>
          <w:szCs w:val="32"/>
        </w:rPr>
        <w:t>对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安徽翔泓汽车配件有限公司年产5000吨电动车塑料配件项目</w:t>
      </w:r>
      <w:r>
        <w:rPr>
          <w:rFonts w:eastAsia="仿宋_GB2312"/>
          <w:color w:val="000000"/>
          <w:kern w:val="10"/>
          <w:sz w:val="32"/>
          <w:szCs w:val="32"/>
        </w:rPr>
        <w:t xml:space="preserve">加强现场监管。            </w:t>
      </w:r>
    </w:p>
    <w:p w14:paraId="5522761E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</w:p>
    <w:p w14:paraId="735652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color w:val="000000"/>
          <w:kern w:val="10"/>
          <w:sz w:val="32"/>
          <w:szCs w:val="32"/>
        </w:rPr>
      </w:pPr>
    </w:p>
    <w:p w14:paraId="04A9D7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/>
        </w:rPr>
      </w:pPr>
    </w:p>
    <w:p w14:paraId="3DC89D34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六安市金寨县生态环境分局</w:t>
      </w:r>
    </w:p>
    <w:p w14:paraId="4E9A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 xml:space="preserve">                                  </w:t>
      </w:r>
      <w:r>
        <w:rPr>
          <w:rFonts w:eastAsia="仿宋_GB2312"/>
          <w:spacing w:val="-8"/>
          <w:kern w:val="10"/>
          <w:sz w:val="32"/>
          <w:szCs w:val="32"/>
        </w:rPr>
        <w:t>202</w:t>
      </w:r>
      <w:r>
        <w:rPr>
          <w:rFonts w:hint="eastAsia" w:eastAsia="仿宋_GB2312"/>
          <w:spacing w:val="-8"/>
          <w:kern w:val="10"/>
          <w:sz w:val="32"/>
          <w:szCs w:val="32"/>
          <w:lang w:val="en-US" w:eastAsia="zh-CN"/>
        </w:rPr>
        <w:t>6</w:t>
      </w:r>
      <w:r>
        <w:rPr>
          <w:rFonts w:hint="eastAsia" w:eastAsia="仿宋_GB2312"/>
          <w:spacing w:val="-8"/>
          <w:kern w:val="10"/>
          <w:sz w:val="32"/>
          <w:szCs w:val="32"/>
        </w:rPr>
        <w:t>年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10"/>
          <w:sz w:val="32"/>
          <w:szCs w:val="32"/>
        </w:rPr>
        <w:t>月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20</w:t>
      </w:r>
      <w:r>
        <w:rPr>
          <w:rFonts w:hint="eastAsia" w:eastAsia="仿宋_GB2312"/>
          <w:kern w:val="10"/>
          <w:sz w:val="32"/>
          <w:szCs w:val="32"/>
        </w:rPr>
        <w:t>日</w:t>
      </w:r>
    </w:p>
    <w:p w14:paraId="5DE24F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kern w:val="10"/>
          <w:sz w:val="32"/>
          <w:szCs w:val="32"/>
        </w:rPr>
      </w:pPr>
    </w:p>
    <w:p w14:paraId="287801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kern w:val="10"/>
          <w:sz w:val="32"/>
          <w:szCs w:val="32"/>
        </w:rPr>
      </w:pPr>
    </w:p>
    <w:p w14:paraId="7C830075">
      <w:pPr>
        <w:rPr>
          <w:rFonts w:hint="eastAsia" w:eastAsia="仿宋_GB2312"/>
          <w:kern w:val="10"/>
          <w:sz w:val="32"/>
          <w:szCs w:val="32"/>
        </w:rPr>
      </w:pPr>
    </w:p>
    <w:p w14:paraId="7E1A67B3">
      <w:pPr>
        <w:rPr>
          <w:rFonts w:hint="eastAsia" w:eastAsia="仿宋_GB2312"/>
          <w:kern w:val="10"/>
          <w:sz w:val="32"/>
          <w:szCs w:val="32"/>
        </w:rPr>
      </w:pPr>
    </w:p>
    <w:p w14:paraId="474174C8">
      <w:pPr>
        <w:rPr>
          <w:rFonts w:hint="eastAsia" w:eastAsia="仿宋_GB2312"/>
          <w:kern w:val="10"/>
          <w:sz w:val="32"/>
          <w:szCs w:val="32"/>
        </w:rPr>
      </w:pPr>
    </w:p>
    <w:p w14:paraId="5CEA09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kern w:val="10"/>
          <w:sz w:val="32"/>
          <w:szCs w:val="32"/>
        </w:rPr>
      </w:pPr>
    </w:p>
    <w:tbl>
      <w:tblPr>
        <w:tblStyle w:val="14"/>
        <w:tblpPr w:leftFromText="180" w:rightFromText="180" w:vertAnchor="text" w:horzAnchor="page" w:tblpX="1495" w:tblpY="580"/>
        <w:tblOverlap w:val="never"/>
        <w:tblW w:w="5061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 w14:paraId="423537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9172" w:type="dxa"/>
            <w:tcBorders>
              <w:top w:val="single" w:color="auto" w:sz="12" w:space="0"/>
            </w:tcBorders>
            <w:noWrap w:val="0"/>
            <w:vAlign w:val="center"/>
          </w:tcPr>
          <w:p w14:paraId="63DEA163">
            <w:pPr>
              <w:pStyle w:val="3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665" w:leftChars="50" w:right="105" w:rightChars="50" w:hanging="560" w:hangingChars="20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抄送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安徽金寨经济开发区管委会。</w:t>
            </w:r>
          </w:p>
        </w:tc>
      </w:tr>
      <w:tr w14:paraId="791791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172" w:type="dxa"/>
            <w:tcBorders>
              <w:bottom w:val="single" w:color="auto" w:sz="12" w:space="0"/>
            </w:tcBorders>
            <w:noWrap w:val="0"/>
            <w:vAlign w:val="center"/>
          </w:tcPr>
          <w:p w14:paraId="64558154">
            <w:pPr>
              <w:pStyle w:val="3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5" w:leftChars="50" w:right="105" w:rightChars="50" w:firstLine="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六安市金寨县生态环境分局办公室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pacing w:val="-8"/>
                <w:kern w:val="1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pacing w:val="-8"/>
                <w:kern w:val="1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pacing w:val="-8"/>
                <w:kern w:val="1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 w14:paraId="6F1228A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531" w:right="1531" w:bottom="1531" w:left="1531" w:header="851" w:footer="851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BF1D">
    <w:pPr>
      <w:pStyle w:val="7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- 2 -</w:t>
    </w:r>
    <w:r>
      <w:rPr>
        <w:rStyle w:val="17"/>
      </w:rPr>
      <w:fldChar w:fldCharType="end"/>
    </w:r>
  </w:p>
  <w:p w14:paraId="7E9E01EE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DEF8">
    <w:pPr>
      <w:pStyle w:val="7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67CFE1E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7DF8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ZmY0MDU3YmNhYjcwYTRhNjYyYjQyNmNiOWI0NjUifQ=="/>
  </w:docVars>
  <w:rsids>
    <w:rsidRoot w:val="00172A27"/>
    <w:rsid w:val="00021251"/>
    <w:rsid w:val="000357DC"/>
    <w:rsid w:val="00036EBC"/>
    <w:rsid w:val="00046427"/>
    <w:rsid w:val="00051D47"/>
    <w:rsid w:val="0006380B"/>
    <w:rsid w:val="00082A23"/>
    <w:rsid w:val="000B01A6"/>
    <w:rsid w:val="000D4D15"/>
    <w:rsid w:val="000F2888"/>
    <w:rsid w:val="0010613E"/>
    <w:rsid w:val="00117381"/>
    <w:rsid w:val="0012077D"/>
    <w:rsid w:val="00124B4B"/>
    <w:rsid w:val="00126A51"/>
    <w:rsid w:val="00130BF2"/>
    <w:rsid w:val="00134D6E"/>
    <w:rsid w:val="00140FC5"/>
    <w:rsid w:val="00151BFF"/>
    <w:rsid w:val="001658C7"/>
    <w:rsid w:val="00167023"/>
    <w:rsid w:val="001678F3"/>
    <w:rsid w:val="00172A27"/>
    <w:rsid w:val="00183535"/>
    <w:rsid w:val="00191FE8"/>
    <w:rsid w:val="001A6A18"/>
    <w:rsid w:val="001A73C0"/>
    <w:rsid w:val="001B7505"/>
    <w:rsid w:val="001C2611"/>
    <w:rsid w:val="001C7DD7"/>
    <w:rsid w:val="001D44A7"/>
    <w:rsid w:val="001F70B5"/>
    <w:rsid w:val="00231EDF"/>
    <w:rsid w:val="00280345"/>
    <w:rsid w:val="00280E22"/>
    <w:rsid w:val="0029088E"/>
    <w:rsid w:val="00296209"/>
    <w:rsid w:val="002A545F"/>
    <w:rsid w:val="002A6CBA"/>
    <w:rsid w:val="002D3B2D"/>
    <w:rsid w:val="0031008A"/>
    <w:rsid w:val="00317160"/>
    <w:rsid w:val="003218C9"/>
    <w:rsid w:val="00322B56"/>
    <w:rsid w:val="00334FCF"/>
    <w:rsid w:val="003606C1"/>
    <w:rsid w:val="003635B2"/>
    <w:rsid w:val="0036467A"/>
    <w:rsid w:val="003820C7"/>
    <w:rsid w:val="0038784D"/>
    <w:rsid w:val="0039090F"/>
    <w:rsid w:val="003D384F"/>
    <w:rsid w:val="003E65FD"/>
    <w:rsid w:val="003E68EC"/>
    <w:rsid w:val="004049C6"/>
    <w:rsid w:val="00451283"/>
    <w:rsid w:val="00452C27"/>
    <w:rsid w:val="00456287"/>
    <w:rsid w:val="00470F09"/>
    <w:rsid w:val="00494C6C"/>
    <w:rsid w:val="004B2335"/>
    <w:rsid w:val="004B5C4C"/>
    <w:rsid w:val="004D03BD"/>
    <w:rsid w:val="004D777B"/>
    <w:rsid w:val="004D7853"/>
    <w:rsid w:val="004E1BF8"/>
    <w:rsid w:val="004F1D6E"/>
    <w:rsid w:val="0050355E"/>
    <w:rsid w:val="00503D10"/>
    <w:rsid w:val="00504F02"/>
    <w:rsid w:val="005115BF"/>
    <w:rsid w:val="00522833"/>
    <w:rsid w:val="00524DC5"/>
    <w:rsid w:val="00530C34"/>
    <w:rsid w:val="00541856"/>
    <w:rsid w:val="00555E02"/>
    <w:rsid w:val="005771D8"/>
    <w:rsid w:val="00591CBF"/>
    <w:rsid w:val="005950D0"/>
    <w:rsid w:val="0059516A"/>
    <w:rsid w:val="005A2059"/>
    <w:rsid w:val="005A3CFF"/>
    <w:rsid w:val="005C04F4"/>
    <w:rsid w:val="005D66AC"/>
    <w:rsid w:val="00620C99"/>
    <w:rsid w:val="00630441"/>
    <w:rsid w:val="00633301"/>
    <w:rsid w:val="006458C6"/>
    <w:rsid w:val="00667AE4"/>
    <w:rsid w:val="00684AF6"/>
    <w:rsid w:val="00684B0A"/>
    <w:rsid w:val="00696905"/>
    <w:rsid w:val="006979F2"/>
    <w:rsid w:val="006C44DD"/>
    <w:rsid w:val="006C4D87"/>
    <w:rsid w:val="006C68F0"/>
    <w:rsid w:val="006C7E95"/>
    <w:rsid w:val="006F061F"/>
    <w:rsid w:val="006F6BE0"/>
    <w:rsid w:val="00701574"/>
    <w:rsid w:val="00701E5B"/>
    <w:rsid w:val="00703626"/>
    <w:rsid w:val="0070403C"/>
    <w:rsid w:val="00716E43"/>
    <w:rsid w:val="00720FE3"/>
    <w:rsid w:val="00723E98"/>
    <w:rsid w:val="00754AED"/>
    <w:rsid w:val="007679D2"/>
    <w:rsid w:val="00785533"/>
    <w:rsid w:val="007B4EB9"/>
    <w:rsid w:val="007D2933"/>
    <w:rsid w:val="007D66C9"/>
    <w:rsid w:val="007E170C"/>
    <w:rsid w:val="007E205A"/>
    <w:rsid w:val="007E784A"/>
    <w:rsid w:val="007F6D0C"/>
    <w:rsid w:val="00800A05"/>
    <w:rsid w:val="0081627F"/>
    <w:rsid w:val="00832E44"/>
    <w:rsid w:val="00832E8D"/>
    <w:rsid w:val="00834B56"/>
    <w:rsid w:val="008520FC"/>
    <w:rsid w:val="008650DC"/>
    <w:rsid w:val="00867410"/>
    <w:rsid w:val="00873B6D"/>
    <w:rsid w:val="0087626F"/>
    <w:rsid w:val="00877A5F"/>
    <w:rsid w:val="0088305D"/>
    <w:rsid w:val="008901DE"/>
    <w:rsid w:val="008A77B2"/>
    <w:rsid w:val="008B1636"/>
    <w:rsid w:val="008C5DB7"/>
    <w:rsid w:val="008D266F"/>
    <w:rsid w:val="008E18E5"/>
    <w:rsid w:val="008E1B4E"/>
    <w:rsid w:val="008F767A"/>
    <w:rsid w:val="00906495"/>
    <w:rsid w:val="00914863"/>
    <w:rsid w:val="009156F9"/>
    <w:rsid w:val="00923BAF"/>
    <w:rsid w:val="00927DCB"/>
    <w:rsid w:val="009427DE"/>
    <w:rsid w:val="00946CAB"/>
    <w:rsid w:val="0096522A"/>
    <w:rsid w:val="009A3E7D"/>
    <w:rsid w:val="009C11EB"/>
    <w:rsid w:val="009C2CCA"/>
    <w:rsid w:val="009D259B"/>
    <w:rsid w:val="009D3ED7"/>
    <w:rsid w:val="009F1D06"/>
    <w:rsid w:val="009F5E41"/>
    <w:rsid w:val="00A2171B"/>
    <w:rsid w:val="00A27C11"/>
    <w:rsid w:val="00A54E19"/>
    <w:rsid w:val="00A633D2"/>
    <w:rsid w:val="00A750E7"/>
    <w:rsid w:val="00AA4345"/>
    <w:rsid w:val="00AD250B"/>
    <w:rsid w:val="00AD3299"/>
    <w:rsid w:val="00AE4059"/>
    <w:rsid w:val="00AE490C"/>
    <w:rsid w:val="00AF5B3A"/>
    <w:rsid w:val="00B30BEE"/>
    <w:rsid w:val="00B42AC4"/>
    <w:rsid w:val="00B67600"/>
    <w:rsid w:val="00B75241"/>
    <w:rsid w:val="00B7593B"/>
    <w:rsid w:val="00BF1C93"/>
    <w:rsid w:val="00C03F5E"/>
    <w:rsid w:val="00C0523F"/>
    <w:rsid w:val="00C07D5C"/>
    <w:rsid w:val="00C1147B"/>
    <w:rsid w:val="00C15F5A"/>
    <w:rsid w:val="00C177EA"/>
    <w:rsid w:val="00C2254F"/>
    <w:rsid w:val="00C36086"/>
    <w:rsid w:val="00C40EA2"/>
    <w:rsid w:val="00C41B61"/>
    <w:rsid w:val="00C52E26"/>
    <w:rsid w:val="00C53FAE"/>
    <w:rsid w:val="00C6071C"/>
    <w:rsid w:val="00C62B18"/>
    <w:rsid w:val="00C66328"/>
    <w:rsid w:val="00C7777E"/>
    <w:rsid w:val="00C81A78"/>
    <w:rsid w:val="00C91CCC"/>
    <w:rsid w:val="00C938C4"/>
    <w:rsid w:val="00CA168F"/>
    <w:rsid w:val="00CA25FA"/>
    <w:rsid w:val="00CA39C1"/>
    <w:rsid w:val="00CA3EFC"/>
    <w:rsid w:val="00CB259E"/>
    <w:rsid w:val="00CB4DF4"/>
    <w:rsid w:val="00CC0C26"/>
    <w:rsid w:val="00CD3269"/>
    <w:rsid w:val="00CE0451"/>
    <w:rsid w:val="00CE66B5"/>
    <w:rsid w:val="00CF1B7C"/>
    <w:rsid w:val="00D0008F"/>
    <w:rsid w:val="00D12AC9"/>
    <w:rsid w:val="00D2248A"/>
    <w:rsid w:val="00D37BA3"/>
    <w:rsid w:val="00D45C1E"/>
    <w:rsid w:val="00D51626"/>
    <w:rsid w:val="00D74986"/>
    <w:rsid w:val="00D85EE9"/>
    <w:rsid w:val="00D96F3A"/>
    <w:rsid w:val="00DA147B"/>
    <w:rsid w:val="00DA6071"/>
    <w:rsid w:val="00DB227A"/>
    <w:rsid w:val="00DC0CD8"/>
    <w:rsid w:val="00DC1EE7"/>
    <w:rsid w:val="00DD1692"/>
    <w:rsid w:val="00DE66A8"/>
    <w:rsid w:val="00DF361D"/>
    <w:rsid w:val="00DF42CF"/>
    <w:rsid w:val="00E053F2"/>
    <w:rsid w:val="00E1111D"/>
    <w:rsid w:val="00E24990"/>
    <w:rsid w:val="00E3463E"/>
    <w:rsid w:val="00E376F8"/>
    <w:rsid w:val="00E416A5"/>
    <w:rsid w:val="00E41E3D"/>
    <w:rsid w:val="00E468FC"/>
    <w:rsid w:val="00E47E14"/>
    <w:rsid w:val="00E54730"/>
    <w:rsid w:val="00E600C6"/>
    <w:rsid w:val="00E86750"/>
    <w:rsid w:val="00E86D6C"/>
    <w:rsid w:val="00E87300"/>
    <w:rsid w:val="00E87A9E"/>
    <w:rsid w:val="00EA60FC"/>
    <w:rsid w:val="00EB3CC0"/>
    <w:rsid w:val="00EB41E6"/>
    <w:rsid w:val="00EB69B3"/>
    <w:rsid w:val="00ED39BE"/>
    <w:rsid w:val="00EE0EAB"/>
    <w:rsid w:val="00EE1912"/>
    <w:rsid w:val="00EF36B3"/>
    <w:rsid w:val="00EF4510"/>
    <w:rsid w:val="00EF7B28"/>
    <w:rsid w:val="00F200D7"/>
    <w:rsid w:val="00F23D68"/>
    <w:rsid w:val="00F26306"/>
    <w:rsid w:val="00F42211"/>
    <w:rsid w:val="00F72A48"/>
    <w:rsid w:val="00F82DD1"/>
    <w:rsid w:val="00F85D67"/>
    <w:rsid w:val="00F90CCB"/>
    <w:rsid w:val="00FB06DA"/>
    <w:rsid w:val="00FB568E"/>
    <w:rsid w:val="00FC2238"/>
    <w:rsid w:val="00FF1E38"/>
    <w:rsid w:val="00FF394D"/>
    <w:rsid w:val="00FF6FC2"/>
    <w:rsid w:val="01570AFC"/>
    <w:rsid w:val="02B22C12"/>
    <w:rsid w:val="050F15B5"/>
    <w:rsid w:val="05311394"/>
    <w:rsid w:val="06626146"/>
    <w:rsid w:val="06C474F5"/>
    <w:rsid w:val="0780648A"/>
    <w:rsid w:val="0818560B"/>
    <w:rsid w:val="090935A9"/>
    <w:rsid w:val="0932499B"/>
    <w:rsid w:val="094B6B72"/>
    <w:rsid w:val="09DB0171"/>
    <w:rsid w:val="0B023CB9"/>
    <w:rsid w:val="0B37090B"/>
    <w:rsid w:val="0B8D7743"/>
    <w:rsid w:val="0BF927CB"/>
    <w:rsid w:val="0D496E28"/>
    <w:rsid w:val="0D8749D3"/>
    <w:rsid w:val="0F084732"/>
    <w:rsid w:val="0F2C41C6"/>
    <w:rsid w:val="0F4915BF"/>
    <w:rsid w:val="0F6F59FF"/>
    <w:rsid w:val="0FCD5301"/>
    <w:rsid w:val="1106543B"/>
    <w:rsid w:val="12191133"/>
    <w:rsid w:val="13E92F74"/>
    <w:rsid w:val="148D1B59"/>
    <w:rsid w:val="15EC1F1E"/>
    <w:rsid w:val="16004FCD"/>
    <w:rsid w:val="171B44A8"/>
    <w:rsid w:val="17393D6D"/>
    <w:rsid w:val="18C4570A"/>
    <w:rsid w:val="19542DA6"/>
    <w:rsid w:val="199E2BFC"/>
    <w:rsid w:val="1A0F42FF"/>
    <w:rsid w:val="1A8F255B"/>
    <w:rsid w:val="1ADD1B15"/>
    <w:rsid w:val="1B837AE5"/>
    <w:rsid w:val="1BDE230A"/>
    <w:rsid w:val="1DF42A69"/>
    <w:rsid w:val="1ECE2D5A"/>
    <w:rsid w:val="1F2A29AB"/>
    <w:rsid w:val="1F9D50D9"/>
    <w:rsid w:val="226452E9"/>
    <w:rsid w:val="22FC03E0"/>
    <w:rsid w:val="24EC7E54"/>
    <w:rsid w:val="257614E7"/>
    <w:rsid w:val="25797DC7"/>
    <w:rsid w:val="26045E34"/>
    <w:rsid w:val="266816DC"/>
    <w:rsid w:val="27FE6547"/>
    <w:rsid w:val="280671AA"/>
    <w:rsid w:val="284C05FC"/>
    <w:rsid w:val="28762F33"/>
    <w:rsid w:val="2891296E"/>
    <w:rsid w:val="28B808CB"/>
    <w:rsid w:val="28BA25D6"/>
    <w:rsid w:val="290628D0"/>
    <w:rsid w:val="29B70A94"/>
    <w:rsid w:val="2A996019"/>
    <w:rsid w:val="2CA7585F"/>
    <w:rsid w:val="2CBA10A8"/>
    <w:rsid w:val="2CE43832"/>
    <w:rsid w:val="2E1B7F66"/>
    <w:rsid w:val="2FD24801"/>
    <w:rsid w:val="32D30EDF"/>
    <w:rsid w:val="33302434"/>
    <w:rsid w:val="339E4623"/>
    <w:rsid w:val="34437DD9"/>
    <w:rsid w:val="346E2FE8"/>
    <w:rsid w:val="34F21C11"/>
    <w:rsid w:val="3533798B"/>
    <w:rsid w:val="356603E9"/>
    <w:rsid w:val="36A257D5"/>
    <w:rsid w:val="36D14E27"/>
    <w:rsid w:val="37024698"/>
    <w:rsid w:val="373C7E70"/>
    <w:rsid w:val="388918ED"/>
    <w:rsid w:val="38942E62"/>
    <w:rsid w:val="38FC7709"/>
    <w:rsid w:val="39203F6A"/>
    <w:rsid w:val="3A852DBB"/>
    <w:rsid w:val="3B20012B"/>
    <w:rsid w:val="3B201EEF"/>
    <w:rsid w:val="3BD3357D"/>
    <w:rsid w:val="3C782D64"/>
    <w:rsid w:val="3CB90D7F"/>
    <w:rsid w:val="3D262A68"/>
    <w:rsid w:val="3E004139"/>
    <w:rsid w:val="3E39480C"/>
    <w:rsid w:val="3EC16DA1"/>
    <w:rsid w:val="3FC94ED0"/>
    <w:rsid w:val="3FFC028A"/>
    <w:rsid w:val="403F2E01"/>
    <w:rsid w:val="40D8229B"/>
    <w:rsid w:val="43026189"/>
    <w:rsid w:val="457C1B3E"/>
    <w:rsid w:val="465057C1"/>
    <w:rsid w:val="46606D15"/>
    <w:rsid w:val="46954F5C"/>
    <w:rsid w:val="46E61E1A"/>
    <w:rsid w:val="478C21E1"/>
    <w:rsid w:val="47AB2947"/>
    <w:rsid w:val="4A4E7F19"/>
    <w:rsid w:val="4A832020"/>
    <w:rsid w:val="4A83528A"/>
    <w:rsid w:val="4B9863A8"/>
    <w:rsid w:val="4BA73C0D"/>
    <w:rsid w:val="4C31517C"/>
    <w:rsid w:val="4C557D69"/>
    <w:rsid w:val="4E244613"/>
    <w:rsid w:val="4E3B4781"/>
    <w:rsid w:val="4E7656B4"/>
    <w:rsid w:val="4E7D7660"/>
    <w:rsid w:val="4E8E0629"/>
    <w:rsid w:val="4E8F7643"/>
    <w:rsid w:val="4F2177FA"/>
    <w:rsid w:val="500D2D95"/>
    <w:rsid w:val="50370EE4"/>
    <w:rsid w:val="515A516C"/>
    <w:rsid w:val="515F541B"/>
    <w:rsid w:val="51EB1BDA"/>
    <w:rsid w:val="52552F2A"/>
    <w:rsid w:val="534360B5"/>
    <w:rsid w:val="53AB7DBC"/>
    <w:rsid w:val="5450380A"/>
    <w:rsid w:val="546E3220"/>
    <w:rsid w:val="54CD4CA6"/>
    <w:rsid w:val="553701CB"/>
    <w:rsid w:val="555558F6"/>
    <w:rsid w:val="582D4136"/>
    <w:rsid w:val="58FC68CD"/>
    <w:rsid w:val="59FF237B"/>
    <w:rsid w:val="5A6D661E"/>
    <w:rsid w:val="5ADF7095"/>
    <w:rsid w:val="5B31460E"/>
    <w:rsid w:val="5B5C7DD3"/>
    <w:rsid w:val="5B70039C"/>
    <w:rsid w:val="5C1640F7"/>
    <w:rsid w:val="5CA442C0"/>
    <w:rsid w:val="5CBD2290"/>
    <w:rsid w:val="5E3C53E8"/>
    <w:rsid w:val="5E421A86"/>
    <w:rsid w:val="5E8A3CAC"/>
    <w:rsid w:val="5F121B42"/>
    <w:rsid w:val="5F25294E"/>
    <w:rsid w:val="5F2D2AF7"/>
    <w:rsid w:val="5F537FE7"/>
    <w:rsid w:val="60416DC2"/>
    <w:rsid w:val="60B94F1A"/>
    <w:rsid w:val="61E94E7B"/>
    <w:rsid w:val="61FD3E22"/>
    <w:rsid w:val="62465B2B"/>
    <w:rsid w:val="629C2237"/>
    <w:rsid w:val="62F738E6"/>
    <w:rsid w:val="642252DE"/>
    <w:rsid w:val="64736587"/>
    <w:rsid w:val="64847D85"/>
    <w:rsid w:val="64CD5000"/>
    <w:rsid w:val="66B14967"/>
    <w:rsid w:val="66B830E3"/>
    <w:rsid w:val="682E2BFD"/>
    <w:rsid w:val="68620242"/>
    <w:rsid w:val="6A630604"/>
    <w:rsid w:val="6B1E13E6"/>
    <w:rsid w:val="6B905925"/>
    <w:rsid w:val="6B983FDF"/>
    <w:rsid w:val="6D986A17"/>
    <w:rsid w:val="6DB662A4"/>
    <w:rsid w:val="6E047C14"/>
    <w:rsid w:val="6E2A5BE1"/>
    <w:rsid w:val="6E533D98"/>
    <w:rsid w:val="6F617AE8"/>
    <w:rsid w:val="700F705E"/>
    <w:rsid w:val="709322BD"/>
    <w:rsid w:val="719C1066"/>
    <w:rsid w:val="72792FA3"/>
    <w:rsid w:val="729F020D"/>
    <w:rsid w:val="72EF05E5"/>
    <w:rsid w:val="735E4547"/>
    <w:rsid w:val="755A05F2"/>
    <w:rsid w:val="75AD0232"/>
    <w:rsid w:val="785972A9"/>
    <w:rsid w:val="786F10C3"/>
    <w:rsid w:val="787F0979"/>
    <w:rsid w:val="795D3046"/>
    <w:rsid w:val="79AA5641"/>
    <w:rsid w:val="7ABE33A1"/>
    <w:rsid w:val="7B4B37AC"/>
    <w:rsid w:val="7D4B2739"/>
    <w:rsid w:val="7DBC6A29"/>
    <w:rsid w:val="7DC9574D"/>
    <w:rsid w:val="7E5367B2"/>
    <w:rsid w:val="7EB1784D"/>
    <w:rsid w:val="7FC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0" w:semiHidden="0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link w:val="21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宋体" w:hAnsi="Arial"/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3"/>
    <w:qFormat/>
    <w:uiPriority w:val="99"/>
    <w:rPr>
      <w:sz w:val="24"/>
    </w:rPr>
  </w:style>
  <w:style w:type="paragraph" w:styleId="5">
    <w:name w:val="Body Text Indent"/>
    <w:basedOn w:val="1"/>
    <w:link w:val="24"/>
    <w:qFormat/>
    <w:uiPriority w:val="99"/>
    <w:pPr>
      <w:ind w:firstLine="600"/>
    </w:pPr>
    <w:rPr>
      <w:sz w:val="30"/>
    </w:rPr>
  </w:style>
  <w:style w:type="paragraph" w:styleId="6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qFormat/>
    <w:locked/>
    <w:uiPriority w:val="99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next w:val="1"/>
    <w:link w:val="22"/>
    <w:qFormat/>
    <w:uiPriority w:val="99"/>
    <w:pPr>
      <w:spacing w:after="120" w:line="480" w:lineRule="auto"/>
    </w:pPr>
  </w:style>
  <w:style w:type="paragraph" w:styleId="11">
    <w:name w:val="Normal (Web)"/>
    <w:basedOn w:val="1"/>
    <w:qFormat/>
    <w:locked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1"/>
    <w:link w:val="28"/>
    <w:qFormat/>
    <w:uiPriority w:val="99"/>
    <w:pPr>
      <w:ind w:firstLine="420" w:firstLineChars="100"/>
    </w:pPr>
  </w:style>
  <w:style w:type="paragraph" w:styleId="13">
    <w:name w:val="Body Text First Indent 2"/>
    <w:basedOn w:val="5"/>
    <w:next w:val="1"/>
    <w:link w:val="29"/>
    <w:qFormat/>
    <w:uiPriority w:val="99"/>
    <w:pPr>
      <w:ind w:firstLine="420"/>
    </w:p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  <w:rPr>
      <w:rFonts w:cs="Times New Roman"/>
    </w:rPr>
  </w:style>
  <w:style w:type="paragraph" w:customStyle="1" w:styleId="18">
    <w:name w:val="标号正文"/>
    <w:next w:val="1"/>
    <w:qFormat/>
    <w:uiPriority w:val="99"/>
    <w:pPr>
      <w:widowControl w:val="0"/>
      <w:tabs>
        <w:tab w:val="left" w:pos="1540"/>
      </w:tabs>
      <w:overflowPunct w:val="0"/>
      <w:snapToGrid w:val="0"/>
      <w:spacing w:line="360" w:lineRule="auto"/>
      <w:ind w:firstLine="1040"/>
      <w:jc w:val="left"/>
    </w:pPr>
    <w:rPr>
      <w:rFonts w:ascii="Arial" w:hAnsi="Arial" w:eastAsia="宋体" w:cs="Times New Roman"/>
      <w:kern w:val="2"/>
      <w:sz w:val="24"/>
      <w:szCs w:val="20"/>
      <w:lang w:val="en-US" w:eastAsia="zh-CN" w:bidi="ar-SA"/>
    </w:rPr>
  </w:style>
  <w:style w:type="paragraph" w:customStyle="1" w:styleId="19">
    <w:name w:val="Default"/>
    <w:basedOn w:val="20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标题2"/>
    <w:next w:val="1"/>
    <w:qFormat/>
    <w:uiPriority w:val="99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21">
    <w:name w:val="标题 4 字符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2">
    <w:name w:val="正文文本 2 字符"/>
    <w:link w:val="10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正文文本 字符"/>
    <w:link w:val="4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4">
    <w:name w:val="正文文本缩进 字符"/>
    <w:link w:val="5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5">
    <w:name w:val="日期 字符"/>
    <w:link w:val="6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6">
    <w:name w:val="页脚 字符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7">
    <w:name w:val="页眉 字符"/>
    <w:link w:val="9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正文文本首行缩进 字符"/>
    <w:link w:val="1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9">
    <w:name w:val="正文文本首行缩进 2 字符"/>
    <w:link w:val="13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30">
    <w:name w:val="apple-converted-space"/>
    <w:qFormat/>
    <w:uiPriority w:val="99"/>
    <w:rPr>
      <w:rFonts w:cs="Times New Roman"/>
    </w:rPr>
  </w:style>
  <w:style w:type="paragraph" w:customStyle="1" w:styleId="31">
    <w:name w:val="Char"/>
    <w:basedOn w:val="1"/>
    <w:qFormat/>
    <w:uiPriority w:val="99"/>
  </w:style>
  <w:style w:type="paragraph" w:customStyle="1" w:styleId="32">
    <w:name w:val="Char Char Char1 Char"/>
    <w:basedOn w:val="1"/>
    <w:qFormat/>
    <w:uiPriority w:val="99"/>
  </w:style>
  <w:style w:type="paragraph" w:customStyle="1" w:styleId="33">
    <w:name w:val="1正文段落"/>
    <w:basedOn w:val="1"/>
    <w:qFormat/>
    <w:uiPriority w:val="99"/>
    <w:pPr>
      <w:spacing w:line="360" w:lineRule="auto"/>
      <w:ind w:firstLine="480" w:firstLineChars="200"/>
      <w:jc w:val="left"/>
    </w:pPr>
    <w:rPr>
      <w:kern w:val="0"/>
      <w:sz w:val="24"/>
    </w:rPr>
  </w:style>
  <w:style w:type="paragraph" w:customStyle="1" w:styleId="3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31"/>
    </w:rPr>
  </w:style>
  <w:style w:type="paragraph" w:customStyle="1" w:styleId="35">
    <w:name w:val="环评报告正文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d2e2b61-3097-46d6-bc35-ad4bd5c25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1635</Words>
  <Characters>1825</Characters>
  <Lines>7</Lines>
  <Paragraphs>2</Paragraphs>
  <TotalTime>0</TotalTime>
  <ScaleCrop>false</ScaleCrop>
  <LinksUpToDate>false</LinksUpToDate>
  <CharactersWithSpaces>6609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2022-03-07T08:39:00Z</dcterms:created>
  <dc:creator>zf</dc:creator>
  <cp:lastModifiedBy>三生万物</cp:lastModifiedBy>
  <cp:lastPrinted>2026-03-20T00:53:49Z</cp:lastPrinted>
  <dcterms:modified xsi:type="dcterms:W3CDTF">2026-03-20T00:54:27Z</dcterms:modified>
  <dc:title>金环管[2012]13号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7821F92F916E40CAA6D4D6A76830832E_13</vt:lpwstr>
  </property>
  <property fmtid="{D5CDD505-2E9C-101B-9397-08002B2CF9AE}" pid="4" name="commondata">
    <vt:lpwstr>eyJoZGlkIjoiNjcwMDA0NzFiMGFjNmYzMjdjMDNiMDNkMWVmMDFjZTEifQ==</vt:lpwstr>
  </property>
  <property fmtid="{D5CDD505-2E9C-101B-9397-08002B2CF9AE}" pid="5" name="KSOTemplateDocerSaveRecord">
    <vt:lpwstr>eyJoZGlkIjoiODlhZmY0MDU3YmNhYjcwYTRhNjYyYjQyNmNiOWI0NjUiLCJ1c2VySWQiOiI4Njg3MzU3MzIifQ==</vt:lpwstr>
  </property>
</Properties>
</file>