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BFB" w:rsidRDefault="00632A11">
      <w:pPr>
        <w:pStyle w:val="af1"/>
        <w:spacing w:line="500" w:lineRule="exact"/>
        <w:ind w:firstLineChars="0" w:firstLine="0"/>
        <w:jc w:val="center"/>
        <w:rPr>
          <w:rFonts w:ascii="黑体" w:eastAsia="黑体" w:hAnsi="黑体" w:cs="黑体"/>
          <w:sz w:val="30"/>
          <w:szCs w:val="30"/>
        </w:rPr>
      </w:pPr>
      <w:r>
        <w:rPr>
          <w:rFonts w:ascii="黑体" w:eastAsia="黑体" w:hAnsi="黑体" w:cs="黑体" w:hint="eastAsia"/>
          <w:sz w:val="30"/>
          <w:szCs w:val="30"/>
        </w:rPr>
        <w:t>六安市</w:t>
      </w:r>
      <w:r>
        <w:rPr>
          <w:rFonts w:ascii="黑体" w:eastAsia="黑体" w:hAnsi="黑体" w:cs="黑体" w:hint="eastAsia"/>
          <w:sz w:val="30"/>
          <w:szCs w:val="30"/>
        </w:rPr>
        <w:t>联合类社会团体评估指标及评分细则（试行）</w:t>
      </w:r>
    </w:p>
    <w:p w:rsidR="00617BFB" w:rsidRDefault="00617BFB">
      <w:pPr>
        <w:pStyle w:val="af1"/>
      </w:pPr>
    </w:p>
    <w:tbl>
      <w:tblPr>
        <w:tblW w:w="14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237"/>
        <w:gridCol w:w="1297"/>
        <w:gridCol w:w="790"/>
        <w:gridCol w:w="1338"/>
        <w:gridCol w:w="5189"/>
        <w:gridCol w:w="994"/>
        <w:gridCol w:w="1256"/>
        <w:gridCol w:w="1298"/>
      </w:tblGrid>
      <w:tr w:rsidR="00617BFB">
        <w:trPr>
          <w:trHeight w:val="506"/>
          <w:jc w:val="center"/>
        </w:trPr>
        <w:tc>
          <w:tcPr>
            <w:tcW w:w="1241" w:type="dxa"/>
            <w:vAlign w:val="center"/>
          </w:tcPr>
          <w:p w:rsidR="00617BFB" w:rsidRDefault="00632A11">
            <w:pPr>
              <w:widowControl/>
              <w:jc w:val="center"/>
              <w:textAlignment w:val="center"/>
              <w:rPr>
                <w:rFonts w:ascii="宋体"/>
                <w:sz w:val="18"/>
              </w:rPr>
            </w:pPr>
            <w:r>
              <w:rPr>
                <w:rFonts w:ascii="宋体" w:hAnsi="宋体" w:cs="宋体" w:hint="eastAsia"/>
                <w:b/>
                <w:color w:val="000000"/>
                <w:kern w:val="0"/>
                <w:sz w:val="24"/>
              </w:rPr>
              <w:t>一级指标</w:t>
            </w:r>
          </w:p>
        </w:tc>
        <w:tc>
          <w:tcPr>
            <w:tcW w:w="1237" w:type="dxa"/>
            <w:vAlign w:val="center"/>
          </w:tcPr>
          <w:p w:rsidR="00617BFB" w:rsidRDefault="00632A11">
            <w:pPr>
              <w:widowControl/>
              <w:jc w:val="center"/>
              <w:textAlignment w:val="center"/>
              <w:rPr>
                <w:rFonts w:ascii="宋体"/>
                <w:sz w:val="18"/>
              </w:rPr>
            </w:pPr>
            <w:r>
              <w:rPr>
                <w:rFonts w:ascii="宋体" w:hAnsi="宋体" w:cs="宋体" w:hint="eastAsia"/>
                <w:b/>
                <w:color w:val="000000"/>
                <w:kern w:val="0"/>
                <w:sz w:val="24"/>
              </w:rPr>
              <w:t>二级指标</w:t>
            </w:r>
          </w:p>
        </w:tc>
        <w:tc>
          <w:tcPr>
            <w:tcW w:w="1297" w:type="dxa"/>
            <w:vAlign w:val="center"/>
          </w:tcPr>
          <w:p w:rsidR="00617BFB" w:rsidRDefault="00632A11">
            <w:pPr>
              <w:widowControl/>
              <w:jc w:val="center"/>
              <w:textAlignment w:val="center"/>
              <w:rPr>
                <w:rFonts w:ascii="宋体"/>
                <w:sz w:val="18"/>
              </w:rPr>
            </w:pPr>
            <w:r>
              <w:rPr>
                <w:rFonts w:ascii="宋体" w:hAnsi="宋体" w:cs="宋体" w:hint="eastAsia"/>
                <w:b/>
                <w:color w:val="000000"/>
                <w:kern w:val="0"/>
                <w:sz w:val="24"/>
              </w:rPr>
              <w:t>三级指标</w:t>
            </w:r>
          </w:p>
        </w:tc>
        <w:tc>
          <w:tcPr>
            <w:tcW w:w="790" w:type="dxa"/>
            <w:vAlign w:val="center"/>
          </w:tcPr>
          <w:p w:rsidR="00617BFB" w:rsidRDefault="00632A11">
            <w:pPr>
              <w:widowControl/>
              <w:jc w:val="center"/>
              <w:textAlignment w:val="center"/>
              <w:rPr>
                <w:rFonts w:ascii="宋体"/>
                <w:sz w:val="18"/>
              </w:rPr>
            </w:pPr>
            <w:r>
              <w:rPr>
                <w:rFonts w:ascii="宋体" w:hAnsi="宋体" w:cs="宋体" w:hint="eastAsia"/>
                <w:b/>
                <w:color w:val="000000"/>
                <w:kern w:val="0"/>
                <w:sz w:val="24"/>
              </w:rPr>
              <w:t>序号</w:t>
            </w:r>
          </w:p>
        </w:tc>
        <w:tc>
          <w:tcPr>
            <w:tcW w:w="1338" w:type="dxa"/>
            <w:vAlign w:val="center"/>
          </w:tcPr>
          <w:p w:rsidR="00617BFB" w:rsidRDefault="00632A11">
            <w:pPr>
              <w:widowControl/>
              <w:jc w:val="center"/>
              <w:textAlignment w:val="center"/>
              <w:rPr>
                <w:rFonts w:ascii="宋体"/>
                <w:sz w:val="18"/>
              </w:rPr>
            </w:pPr>
            <w:r>
              <w:rPr>
                <w:rFonts w:ascii="宋体" w:hAnsi="宋体" w:cs="宋体" w:hint="eastAsia"/>
                <w:b/>
                <w:color w:val="000000"/>
                <w:kern w:val="0"/>
                <w:sz w:val="24"/>
              </w:rPr>
              <w:t>四级指标</w:t>
            </w:r>
          </w:p>
        </w:tc>
        <w:tc>
          <w:tcPr>
            <w:tcW w:w="5189" w:type="dxa"/>
            <w:vAlign w:val="center"/>
          </w:tcPr>
          <w:p w:rsidR="00617BFB" w:rsidRDefault="00632A11">
            <w:pPr>
              <w:widowControl/>
              <w:jc w:val="center"/>
              <w:textAlignment w:val="center"/>
              <w:rPr>
                <w:rFonts w:ascii="宋体"/>
                <w:sz w:val="18"/>
              </w:rPr>
            </w:pPr>
            <w:r>
              <w:rPr>
                <w:rFonts w:ascii="宋体" w:hAnsi="宋体" w:cs="宋体" w:hint="eastAsia"/>
                <w:b/>
                <w:color w:val="000000"/>
                <w:kern w:val="0"/>
                <w:sz w:val="24"/>
              </w:rPr>
              <w:t>五级指标</w:t>
            </w:r>
          </w:p>
        </w:tc>
        <w:tc>
          <w:tcPr>
            <w:tcW w:w="994" w:type="dxa"/>
            <w:vAlign w:val="center"/>
          </w:tcPr>
          <w:p w:rsidR="00617BFB" w:rsidRDefault="00632A11">
            <w:pPr>
              <w:widowControl/>
              <w:jc w:val="center"/>
              <w:textAlignment w:val="center"/>
              <w:rPr>
                <w:rFonts w:ascii="宋体"/>
                <w:sz w:val="18"/>
              </w:rPr>
            </w:pPr>
            <w:r>
              <w:rPr>
                <w:rFonts w:ascii="宋体" w:hAnsi="宋体" w:cs="宋体" w:hint="eastAsia"/>
                <w:b/>
                <w:color w:val="000000"/>
                <w:kern w:val="0"/>
                <w:sz w:val="24"/>
              </w:rPr>
              <w:t>自评分</w:t>
            </w:r>
          </w:p>
        </w:tc>
        <w:tc>
          <w:tcPr>
            <w:tcW w:w="1256" w:type="dxa"/>
            <w:vAlign w:val="center"/>
          </w:tcPr>
          <w:p w:rsidR="00617BFB" w:rsidRDefault="00632A11">
            <w:pPr>
              <w:widowControl/>
              <w:jc w:val="center"/>
              <w:textAlignment w:val="center"/>
              <w:rPr>
                <w:rFonts w:ascii="宋体"/>
                <w:sz w:val="18"/>
              </w:rPr>
            </w:pPr>
            <w:r>
              <w:rPr>
                <w:rFonts w:ascii="宋体" w:hAnsi="宋体" w:cs="宋体" w:hint="eastAsia"/>
                <w:b/>
                <w:color w:val="000000"/>
                <w:kern w:val="0"/>
                <w:sz w:val="24"/>
              </w:rPr>
              <w:t>专家评分</w:t>
            </w:r>
          </w:p>
        </w:tc>
        <w:tc>
          <w:tcPr>
            <w:tcW w:w="1298" w:type="dxa"/>
            <w:vAlign w:val="center"/>
          </w:tcPr>
          <w:p w:rsidR="00617BFB" w:rsidRDefault="00632A11">
            <w:pPr>
              <w:widowControl/>
              <w:jc w:val="center"/>
              <w:textAlignment w:val="center"/>
              <w:rPr>
                <w:rFonts w:ascii="宋体" w:hAnsi="宋体" w:cs="宋体"/>
                <w:b/>
                <w:color w:val="000000"/>
                <w:kern w:val="0"/>
                <w:sz w:val="24"/>
              </w:rPr>
            </w:pPr>
            <w:r>
              <w:rPr>
                <w:rFonts w:ascii="宋体" w:hAnsi="宋体" w:cs="宋体" w:hint="eastAsia"/>
                <w:b/>
                <w:color w:val="000000"/>
                <w:kern w:val="0"/>
                <w:sz w:val="24"/>
              </w:rPr>
              <w:t>扣分原因</w:t>
            </w:r>
          </w:p>
        </w:tc>
      </w:tr>
      <w:tr w:rsidR="00617BFB">
        <w:trPr>
          <w:trHeight w:val="1108"/>
          <w:jc w:val="center"/>
        </w:trPr>
        <w:tc>
          <w:tcPr>
            <w:tcW w:w="1241"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基础条件（</w:t>
            </w:r>
            <w:r>
              <w:rPr>
                <w:rFonts w:ascii="宋体" w:hAnsi="宋体" w:cs="宋体" w:hint="eastAsia"/>
                <w:color w:val="000000"/>
                <w:kern w:val="0"/>
                <w:sz w:val="24"/>
              </w:rPr>
              <w:t>100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基础条件（</w:t>
            </w:r>
            <w:r>
              <w:rPr>
                <w:rFonts w:ascii="宋体" w:hAnsi="宋体" w:cs="宋体" w:hint="eastAsia"/>
                <w:color w:val="000000"/>
                <w:kern w:val="0"/>
                <w:sz w:val="24"/>
              </w:rPr>
              <w:t>100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基础条件（</w:t>
            </w:r>
            <w:r>
              <w:rPr>
                <w:rFonts w:ascii="宋体" w:hAnsi="宋体" w:cs="宋体" w:hint="eastAsia"/>
                <w:color w:val="000000"/>
                <w:kern w:val="0"/>
                <w:sz w:val="24"/>
              </w:rPr>
              <w:t>100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基础条件（</w:t>
            </w:r>
            <w:r>
              <w:rPr>
                <w:rFonts w:ascii="宋体" w:hAnsi="宋体" w:cs="宋体" w:hint="eastAsia"/>
                <w:color w:val="000000"/>
                <w:kern w:val="0"/>
                <w:sz w:val="24"/>
              </w:rPr>
              <w:t>100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sz w:val="18"/>
              </w:rPr>
            </w:pPr>
          </w:p>
        </w:tc>
        <w:tc>
          <w:tcPr>
            <w:tcW w:w="123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法人资格（</w:t>
            </w:r>
            <w:r>
              <w:rPr>
                <w:rFonts w:ascii="宋体" w:hAnsi="宋体" w:cs="宋体" w:hint="eastAsia"/>
                <w:color w:val="000000"/>
                <w:kern w:val="0"/>
                <w:sz w:val="24"/>
              </w:rPr>
              <w:t>35</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法人资格（</w:t>
            </w:r>
            <w:r>
              <w:rPr>
                <w:rFonts w:ascii="宋体" w:hAnsi="宋体" w:cs="宋体" w:hint="eastAsia"/>
                <w:color w:val="000000"/>
                <w:kern w:val="0"/>
                <w:sz w:val="24"/>
              </w:rPr>
              <w:t>35</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sz w:val="18"/>
              </w:rPr>
            </w:pP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法定资格</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1</w:t>
            </w:r>
          </w:p>
        </w:tc>
        <w:tc>
          <w:tcPr>
            <w:tcW w:w="1338"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名称牌匾</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bookmarkStart w:id="0" w:name="_GoBack"/>
            <w:bookmarkEnd w:id="0"/>
          </w:p>
        </w:tc>
        <w:tc>
          <w:tcPr>
            <w:tcW w:w="5189" w:type="dxa"/>
            <w:vAlign w:val="center"/>
          </w:tcPr>
          <w:p w:rsidR="00617BFB" w:rsidRDefault="00632A11">
            <w:pPr>
              <w:widowControl/>
              <w:jc w:val="left"/>
              <w:textAlignment w:val="center"/>
              <w:rPr>
                <w:rFonts w:ascii="宋体"/>
                <w:sz w:val="24"/>
              </w:rPr>
            </w:pPr>
            <w:r>
              <w:rPr>
                <w:rFonts w:ascii="宋体" w:hAnsi="宋体" w:cs="宋体" w:hint="eastAsia"/>
                <w:color w:val="000000"/>
                <w:kern w:val="0"/>
                <w:sz w:val="24"/>
              </w:rPr>
              <w:t>□名称牌匾悬挂于办公场所外或门厅处（</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□名称牌匾悬挂于办公场所内（</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□未悬挂名称牌匾（</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vAlign w:val="center"/>
          </w:tcPr>
          <w:p w:rsidR="00617BFB" w:rsidRDefault="00617BFB">
            <w:pPr>
              <w:rPr>
                <w:rFonts w:ascii="宋体"/>
                <w:sz w:val="18"/>
              </w:rPr>
            </w:pPr>
          </w:p>
        </w:tc>
        <w:tc>
          <w:tcPr>
            <w:tcW w:w="1256" w:type="dxa"/>
            <w:vAlign w:val="center"/>
          </w:tcPr>
          <w:p w:rsidR="00617BFB" w:rsidRDefault="00617BFB">
            <w:pPr>
              <w:rPr>
                <w:rFonts w:ascii="宋体"/>
                <w:sz w:val="18"/>
              </w:rPr>
            </w:pPr>
          </w:p>
        </w:tc>
        <w:tc>
          <w:tcPr>
            <w:tcW w:w="1298" w:type="dxa"/>
            <w:vAlign w:val="center"/>
          </w:tcPr>
          <w:p w:rsidR="00617BFB" w:rsidRDefault="00617BFB">
            <w:pPr>
              <w:rPr>
                <w:rFonts w:ascii="宋体"/>
                <w:sz w:val="18"/>
              </w:rPr>
            </w:pPr>
          </w:p>
        </w:tc>
      </w:tr>
      <w:tr w:rsidR="00617BFB">
        <w:trPr>
          <w:trHeight w:val="1481"/>
          <w:jc w:val="center"/>
        </w:trPr>
        <w:tc>
          <w:tcPr>
            <w:tcW w:w="1241" w:type="dxa"/>
            <w:vMerge/>
          </w:tcPr>
          <w:p w:rsidR="00617BFB" w:rsidRDefault="00617BFB">
            <w:pPr>
              <w:pStyle w:val="af1"/>
              <w:rPr>
                <w:szCs w:val="18"/>
              </w:rPr>
            </w:pPr>
          </w:p>
        </w:tc>
        <w:tc>
          <w:tcPr>
            <w:tcW w:w="1237" w:type="dxa"/>
            <w:vMerge/>
          </w:tcPr>
          <w:p w:rsidR="00617BFB" w:rsidRDefault="00617BFB">
            <w:pPr>
              <w:pStyle w:val="af1"/>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2</w:t>
            </w:r>
          </w:p>
        </w:tc>
        <w:tc>
          <w:tcPr>
            <w:tcW w:w="1338"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登记证书</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sz w:val="24"/>
              </w:rPr>
            </w:pPr>
            <w:r>
              <w:rPr>
                <w:rFonts w:ascii="宋体" w:hAnsi="宋体" w:cs="宋体" w:hint="eastAsia"/>
                <w:color w:val="000000"/>
                <w:kern w:val="0"/>
                <w:sz w:val="24"/>
              </w:rPr>
              <w:t>□登记证书</w:t>
            </w:r>
            <w:r>
              <w:rPr>
                <w:rFonts w:ascii="宋体" w:hAnsi="宋体" w:cs="宋体" w:hint="eastAsia"/>
                <w:color w:val="000000"/>
                <w:kern w:val="0"/>
                <w:sz w:val="24"/>
              </w:rPr>
              <w:t>正本</w:t>
            </w:r>
            <w:r>
              <w:rPr>
                <w:rFonts w:ascii="宋体" w:hAnsi="宋体" w:cs="宋体" w:hint="eastAsia"/>
                <w:color w:val="000000"/>
                <w:kern w:val="0"/>
                <w:sz w:val="24"/>
              </w:rPr>
              <w:t>有专人保管，且证书正本悬挂于门厅处，使用规范（</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□登记证书正本无专人保管，证书正本未悬挂于门厅处，或未规范使（</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vAlign w:val="center"/>
          </w:tcPr>
          <w:p w:rsidR="00617BFB" w:rsidRDefault="00617BFB">
            <w:pPr>
              <w:rPr>
                <w:rFonts w:ascii="宋体"/>
                <w:sz w:val="18"/>
              </w:rPr>
            </w:pPr>
          </w:p>
        </w:tc>
        <w:tc>
          <w:tcPr>
            <w:tcW w:w="1256" w:type="dxa"/>
            <w:vAlign w:val="center"/>
          </w:tcPr>
          <w:p w:rsidR="00617BFB" w:rsidRDefault="00617BFB">
            <w:pPr>
              <w:rPr>
                <w:rFonts w:ascii="宋体"/>
                <w:sz w:val="18"/>
              </w:rPr>
            </w:pPr>
          </w:p>
        </w:tc>
        <w:tc>
          <w:tcPr>
            <w:tcW w:w="1298" w:type="dxa"/>
            <w:vAlign w:val="center"/>
          </w:tcPr>
          <w:p w:rsidR="00617BFB" w:rsidRDefault="00617BFB">
            <w:pPr>
              <w:rPr>
                <w:rFonts w:ascii="宋体"/>
                <w:sz w:val="18"/>
              </w:rPr>
            </w:pPr>
          </w:p>
        </w:tc>
      </w:tr>
      <w:tr w:rsidR="00617BFB">
        <w:trPr>
          <w:trHeight w:val="695"/>
          <w:jc w:val="center"/>
        </w:trPr>
        <w:tc>
          <w:tcPr>
            <w:tcW w:w="1241" w:type="dxa"/>
            <w:vMerge/>
          </w:tcPr>
          <w:p w:rsidR="00617BFB" w:rsidRDefault="00617BFB">
            <w:pPr>
              <w:pStyle w:val="af1"/>
              <w:rPr>
                <w:szCs w:val="18"/>
              </w:rPr>
            </w:pPr>
          </w:p>
        </w:tc>
        <w:tc>
          <w:tcPr>
            <w:tcW w:w="1237" w:type="dxa"/>
            <w:vMerge/>
          </w:tcPr>
          <w:p w:rsidR="00617BFB" w:rsidRDefault="00617BFB">
            <w:pPr>
              <w:pStyle w:val="af1"/>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3</w:t>
            </w:r>
          </w:p>
        </w:tc>
        <w:tc>
          <w:tcPr>
            <w:tcW w:w="1338"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单位印章</w:t>
            </w:r>
            <w:r>
              <w:rPr>
                <w:rFonts w:ascii="宋体" w:hAnsi="宋体" w:cs="宋体" w:hint="eastAsia"/>
                <w:color w:val="000000"/>
                <w:kern w:val="0"/>
                <w:sz w:val="24"/>
              </w:rPr>
              <w:t xml:space="preserve">                     (2</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sz w:val="24"/>
              </w:rPr>
            </w:pPr>
            <w:r>
              <w:rPr>
                <w:rFonts w:ascii="宋体" w:hAnsi="宋体" w:cs="宋体" w:hint="eastAsia"/>
                <w:color w:val="000000"/>
                <w:kern w:val="0"/>
                <w:sz w:val="24"/>
              </w:rPr>
              <w:t>□有公章、财务专用章</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□无公章或财务专用章</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vAlign w:val="center"/>
          </w:tcPr>
          <w:p w:rsidR="00617BFB" w:rsidRDefault="00617BFB">
            <w:pPr>
              <w:rPr>
                <w:rFonts w:ascii="宋体"/>
                <w:sz w:val="18"/>
              </w:rPr>
            </w:pPr>
          </w:p>
        </w:tc>
        <w:tc>
          <w:tcPr>
            <w:tcW w:w="1256" w:type="dxa"/>
            <w:vAlign w:val="center"/>
          </w:tcPr>
          <w:p w:rsidR="00617BFB" w:rsidRDefault="00617BFB">
            <w:pPr>
              <w:rPr>
                <w:rFonts w:ascii="宋体"/>
                <w:sz w:val="18"/>
              </w:rPr>
            </w:pPr>
          </w:p>
        </w:tc>
        <w:tc>
          <w:tcPr>
            <w:tcW w:w="1298" w:type="dxa"/>
            <w:vAlign w:val="center"/>
          </w:tcPr>
          <w:p w:rsidR="00617BFB" w:rsidRDefault="00617BFB">
            <w:pPr>
              <w:rPr>
                <w:rFonts w:ascii="宋体"/>
                <w:sz w:val="18"/>
              </w:rPr>
            </w:pPr>
          </w:p>
        </w:tc>
      </w:tr>
      <w:tr w:rsidR="00617BFB">
        <w:trPr>
          <w:trHeight w:val="1672"/>
          <w:jc w:val="center"/>
        </w:trPr>
        <w:tc>
          <w:tcPr>
            <w:tcW w:w="1241" w:type="dxa"/>
            <w:vMerge/>
          </w:tcPr>
          <w:p w:rsidR="00617BFB" w:rsidRDefault="00617BFB">
            <w:pPr>
              <w:pStyle w:val="af1"/>
              <w:rPr>
                <w:szCs w:val="18"/>
              </w:rPr>
            </w:pPr>
          </w:p>
        </w:tc>
        <w:tc>
          <w:tcPr>
            <w:tcW w:w="1237" w:type="dxa"/>
            <w:vMerge/>
            <w:vAlign w:val="center"/>
          </w:tcPr>
          <w:p w:rsidR="00617BFB" w:rsidRDefault="00617BFB">
            <w:pPr>
              <w:jc w:val="center"/>
              <w:rPr>
                <w:rFonts w:ascii="宋体"/>
                <w:sz w:val="18"/>
              </w:rPr>
            </w:pP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办公条件</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4</w:t>
            </w:r>
          </w:p>
        </w:tc>
        <w:tc>
          <w:tcPr>
            <w:tcW w:w="1338"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办公用房面积</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□办公面积</w:t>
            </w:r>
            <w:r w:rsidR="0072132C">
              <w:rPr>
                <w:rFonts w:ascii="宋体" w:hAnsi="宋体" w:cs="宋体" w:hint="eastAsia"/>
                <w:color w:val="000000"/>
                <w:kern w:val="0"/>
                <w:sz w:val="24"/>
              </w:rPr>
              <w:t>50</w:t>
            </w:r>
            <w:r>
              <w:rPr>
                <w:rFonts w:ascii="宋体" w:hAnsi="宋体" w:cs="宋体" w:hint="eastAsia"/>
                <w:color w:val="000000"/>
                <w:kern w:val="0"/>
                <w:sz w:val="24"/>
              </w:rPr>
              <w:t>平米及以上</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□办公面积</w:t>
            </w:r>
            <w:r w:rsidR="0072132C">
              <w:rPr>
                <w:rFonts w:ascii="宋体" w:hAnsi="宋体" w:cs="宋体" w:hint="eastAsia"/>
                <w:color w:val="000000"/>
                <w:kern w:val="0"/>
                <w:sz w:val="24"/>
              </w:rPr>
              <w:t>30</w:t>
            </w:r>
            <w:r>
              <w:rPr>
                <w:rFonts w:ascii="宋体" w:hAnsi="宋体" w:cs="宋体" w:hint="eastAsia"/>
                <w:color w:val="000000"/>
                <w:kern w:val="0"/>
                <w:sz w:val="24"/>
              </w:rPr>
              <w:t>平米及以上</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 xml:space="preserve">)                                                                                                   </w:t>
            </w:r>
          </w:p>
          <w:p w:rsidR="00617BFB" w:rsidRDefault="00632A11" w:rsidP="0072132C">
            <w:pPr>
              <w:widowControl/>
              <w:jc w:val="left"/>
              <w:textAlignment w:val="center"/>
              <w:rPr>
                <w:rFonts w:ascii="宋体"/>
                <w:sz w:val="24"/>
              </w:rPr>
            </w:pPr>
            <w:r>
              <w:rPr>
                <w:rFonts w:ascii="宋体" w:hAnsi="宋体" w:cs="宋体" w:hint="eastAsia"/>
                <w:color w:val="000000"/>
                <w:kern w:val="0"/>
                <w:sz w:val="24"/>
              </w:rPr>
              <w:t>□办公面积</w:t>
            </w:r>
            <w:r w:rsidR="0072132C">
              <w:rPr>
                <w:rFonts w:ascii="宋体" w:hAnsi="宋体" w:cs="宋体" w:hint="eastAsia"/>
                <w:color w:val="000000"/>
                <w:kern w:val="0"/>
                <w:sz w:val="24"/>
              </w:rPr>
              <w:t>30</w:t>
            </w:r>
            <w:r>
              <w:rPr>
                <w:rFonts w:ascii="宋体" w:hAnsi="宋体" w:cs="宋体" w:hint="eastAsia"/>
                <w:color w:val="000000"/>
                <w:kern w:val="0"/>
                <w:sz w:val="24"/>
              </w:rPr>
              <w:t>平米以下（</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□无办公场所（</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1379"/>
          <w:jc w:val="center"/>
        </w:trPr>
        <w:tc>
          <w:tcPr>
            <w:tcW w:w="1241" w:type="dxa"/>
            <w:vMerge/>
          </w:tcPr>
          <w:p w:rsidR="00617BFB" w:rsidRDefault="00617BFB">
            <w:pPr>
              <w:pStyle w:val="af1"/>
              <w:rPr>
                <w:szCs w:val="18"/>
              </w:rPr>
            </w:pPr>
          </w:p>
        </w:tc>
        <w:tc>
          <w:tcPr>
            <w:tcW w:w="1237" w:type="dxa"/>
            <w:vMerge/>
          </w:tcPr>
          <w:p w:rsidR="00617BFB" w:rsidRDefault="00617BFB">
            <w:pPr>
              <w:pStyle w:val="af1"/>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5</w:t>
            </w:r>
          </w:p>
        </w:tc>
        <w:tc>
          <w:tcPr>
            <w:tcW w:w="1338"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办公用房</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sz w:val="24"/>
              </w:rPr>
            </w:pPr>
            <w:r>
              <w:rPr>
                <w:rFonts w:ascii="宋体" w:hAnsi="宋体" w:cs="宋体" w:hint="eastAsia"/>
                <w:color w:val="000000"/>
                <w:kern w:val="0"/>
                <w:sz w:val="24"/>
              </w:rPr>
              <w:t>□自有产权，提供产权证明；租赁，提供租赁合同；无偿使用，独立办公</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□与其他单位合署办公</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1007"/>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6</w:t>
            </w:r>
          </w:p>
        </w:tc>
        <w:tc>
          <w:tcPr>
            <w:tcW w:w="1338"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办公设备</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Style w:val="font81"/>
                <w:rFonts w:hint="default"/>
              </w:rPr>
            </w:pPr>
            <w:r>
              <w:rPr>
                <w:rFonts w:ascii="宋体" w:hAnsi="宋体" w:cs="宋体" w:hint="eastAsia"/>
                <w:color w:val="000000"/>
                <w:kern w:val="0"/>
                <w:sz w:val="24"/>
              </w:rPr>
              <w:t>□有电脑、打印机、复印机等办公设备（</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81"/>
                <w:rFonts w:hint="default"/>
              </w:rPr>
              <w:t>注：每专职工作人员必须有一台电脑，否则不得分；其余每样</w:t>
            </w:r>
            <w:r>
              <w:rPr>
                <w:rStyle w:val="font81"/>
                <w:rFonts w:hint="default"/>
              </w:rPr>
              <w:t>1</w:t>
            </w:r>
            <w:r>
              <w:rPr>
                <w:rStyle w:val="font81"/>
                <w:rFonts w:hint="default"/>
              </w:rPr>
              <w:t>分。</w:t>
            </w:r>
          </w:p>
          <w:p w:rsidR="00617BFB" w:rsidRDefault="00617BFB">
            <w:pPr>
              <w:widowControl/>
              <w:jc w:val="left"/>
              <w:textAlignment w:val="center"/>
              <w:rPr>
                <w:rFonts w:ascii="宋体"/>
                <w:sz w:val="24"/>
              </w:rPr>
            </w:pP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val="restart"/>
          </w:tcPr>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32A11">
            <w:pPr>
              <w:pStyle w:val="af1"/>
              <w:ind w:firstLineChars="0" w:firstLine="0"/>
              <w:jc w:val="center"/>
              <w:rPr>
                <w:sz w:val="24"/>
                <w:szCs w:val="24"/>
              </w:rPr>
            </w:pPr>
            <w:r>
              <w:rPr>
                <w:rFonts w:hint="eastAsia"/>
                <w:sz w:val="24"/>
                <w:szCs w:val="24"/>
              </w:rPr>
              <w:t>法定代表人</w:t>
            </w:r>
          </w:p>
          <w:p w:rsidR="00617BFB" w:rsidRDefault="00632A11">
            <w:pPr>
              <w:pStyle w:val="af1"/>
              <w:ind w:firstLineChars="0" w:firstLine="0"/>
              <w:jc w:val="center"/>
              <w:rPr>
                <w:szCs w:val="18"/>
              </w:rPr>
            </w:pPr>
            <w:r>
              <w:rPr>
                <w:rFonts w:hint="eastAsia"/>
                <w:sz w:val="24"/>
                <w:szCs w:val="24"/>
              </w:rPr>
              <w:t>（</w:t>
            </w:r>
            <w:r>
              <w:rPr>
                <w:rFonts w:hint="eastAsia"/>
                <w:sz w:val="24"/>
                <w:szCs w:val="24"/>
              </w:rPr>
              <w:t>15</w:t>
            </w:r>
            <w:r>
              <w:rPr>
                <w:rFonts w:hint="eastAsia"/>
                <w:sz w:val="24"/>
                <w:szCs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7</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任职资格</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Style w:val="font71"/>
                <w:rFonts w:hint="default"/>
              </w:rPr>
              <w:t>出现下列任何一种情况，此项不得分：</w:t>
            </w:r>
            <w:r>
              <w:rPr>
                <w:rFonts w:ascii="宋体" w:hAnsi="宋体" w:cs="宋体" w:hint="eastAsia"/>
                <w:color w:val="000000"/>
                <w:kern w:val="0"/>
                <w:sz w:val="24"/>
              </w:rPr>
              <w:br/>
            </w:r>
            <w:r>
              <w:rPr>
                <w:rFonts w:ascii="宋体" w:hAnsi="宋体" w:cs="宋体" w:hint="eastAsia"/>
                <w:color w:val="000000"/>
                <w:kern w:val="0"/>
                <w:sz w:val="24"/>
              </w:rPr>
              <w:t>□担任因违法被撤销登记的社会组织的法定代表人，自该单位被撤销登记之日起未逾</w:t>
            </w:r>
            <w:r>
              <w:rPr>
                <w:rFonts w:ascii="宋体" w:hAnsi="宋体" w:cs="宋体" w:hint="eastAsia"/>
                <w:color w:val="000000"/>
                <w:kern w:val="0"/>
                <w:sz w:val="24"/>
              </w:rPr>
              <w:t>3</w:t>
            </w:r>
            <w:r>
              <w:rPr>
                <w:rFonts w:ascii="宋体" w:hAnsi="宋体" w:cs="宋体" w:hint="eastAsia"/>
                <w:color w:val="000000"/>
                <w:kern w:val="0"/>
                <w:sz w:val="24"/>
              </w:rPr>
              <w:t>年的</w:t>
            </w:r>
            <w:r>
              <w:rPr>
                <w:rFonts w:ascii="宋体" w:hAnsi="宋体" w:cs="宋体" w:hint="eastAsia"/>
                <w:color w:val="000000"/>
                <w:kern w:val="0"/>
                <w:sz w:val="24"/>
              </w:rPr>
              <w:br/>
            </w:r>
            <w:r>
              <w:rPr>
                <w:rFonts w:ascii="宋体" w:hAnsi="宋体" w:cs="宋体" w:hint="eastAsia"/>
                <w:color w:val="000000"/>
                <w:kern w:val="0"/>
                <w:sz w:val="24"/>
              </w:rPr>
              <w:t>□非中国内地居民的</w:t>
            </w:r>
            <w:r>
              <w:rPr>
                <w:rFonts w:ascii="宋体" w:hAnsi="宋体" w:cs="宋体" w:hint="eastAsia"/>
                <w:color w:val="000000"/>
                <w:kern w:val="0"/>
                <w:sz w:val="24"/>
              </w:rPr>
              <w:t xml:space="preserve">                                                                </w:t>
            </w:r>
            <w:r>
              <w:rPr>
                <w:rFonts w:ascii="宋体" w:hAnsi="宋体" w:cs="宋体" w:hint="eastAsia"/>
                <w:color w:val="000000"/>
                <w:kern w:val="0"/>
                <w:sz w:val="24"/>
              </w:rPr>
              <w:t>□不得超龄</w:t>
            </w:r>
            <w:r>
              <w:rPr>
                <w:rFonts w:ascii="宋体" w:hAnsi="宋体" w:cs="宋体" w:hint="eastAsia"/>
                <w:color w:val="000000"/>
                <w:kern w:val="0"/>
                <w:sz w:val="24"/>
              </w:rPr>
              <w:t xml:space="preserve">                                                                           </w:t>
            </w:r>
            <w:r>
              <w:rPr>
                <w:rFonts w:ascii="宋体" w:hAnsi="宋体" w:cs="宋体" w:hint="eastAsia"/>
                <w:color w:val="000000"/>
                <w:kern w:val="0"/>
                <w:sz w:val="24"/>
              </w:rPr>
              <w:t>□不得连续担任两届及以上（若章程有特殊规定，按章程规定执行）</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□法律、法规规定不得担任法定代表人的其他情形</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8</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产生和变更程序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b/>
                <w:color w:val="000000"/>
                <w:kern w:val="0"/>
                <w:sz w:val="24"/>
              </w:rPr>
              <w:t>法定代表人产生程序</w:t>
            </w:r>
            <w:r>
              <w:rPr>
                <w:rFonts w:ascii="宋体" w:hAnsi="宋体" w:cs="宋体" w:hint="eastAsia"/>
                <w:b/>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□法定代表人按章程规定选举产生（</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□法定代表人未按章程规定选举产生</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Style w:val="font71"/>
                <w:rFonts w:hint="default"/>
              </w:rPr>
              <w:t>法定代表人变更程序</w:t>
            </w:r>
            <w:r>
              <w:rPr>
                <w:rStyle w:val="font71"/>
                <w:rFonts w:hint="default"/>
              </w:rPr>
              <w:t>:</w:t>
            </w:r>
            <w:r>
              <w:rPr>
                <w:rFonts w:ascii="宋体" w:hAnsi="宋体" w:cs="宋体" w:hint="eastAsia"/>
                <w:color w:val="000000"/>
                <w:kern w:val="0"/>
                <w:sz w:val="24"/>
              </w:rPr>
              <w:br/>
            </w:r>
            <w:r>
              <w:rPr>
                <w:rFonts w:ascii="宋体" w:hAnsi="宋体" w:cs="宋体" w:hint="eastAsia"/>
                <w:color w:val="000000"/>
                <w:kern w:val="0"/>
                <w:sz w:val="24"/>
              </w:rPr>
              <w:t>□法定代表人按章程规定进行变更（</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□法定代表人未按章程规定进行变更（</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注：若法定代表人未发生变更的，不扣分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登记和备案</w:t>
            </w: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登记和备案</w:t>
            </w:r>
          </w:p>
          <w:p w:rsidR="00617BFB" w:rsidRDefault="00632A11">
            <w:pPr>
              <w:widowControl/>
              <w:jc w:val="center"/>
              <w:textAlignment w:val="center"/>
              <w:rPr>
                <w:rFonts w:ascii="宋体"/>
                <w:sz w:val="18"/>
              </w:rPr>
            </w:pP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变更登记</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sz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9</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变更事项</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□按章程规定办理变更登记手续（</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□未按章程规定办理变更登记手续（</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注：变更事项包括名称、业务范围、住所、注册资金、法定代表人、业务主管单位；变更登记正在办理过程中视为按规定办理；上述任何一项未按规定办理，此项不得分。评估期内未发生变更事项，此项得满分。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10</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表决程序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□负责人发生变更，按章程规定履行表决程序或负责人未发生变更（</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□负责人发生变更，未按章程规定履行表决程序（</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p w:rsidR="00617BFB" w:rsidRDefault="00632A11">
            <w:pPr>
              <w:widowControl/>
              <w:jc w:val="left"/>
              <w:textAlignment w:val="center"/>
              <w:rPr>
                <w:rStyle w:val="font81"/>
                <w:rFonts w:hint="default"/>
              </w:rPr>
            </w:pPr>
            <w:r>
              <w:rPr>
                <w:rStyle w:val="font81"/>
                <w:rFonts w:hint="default"/>
              </w:rPr>
              <w:t>注：负责人指会长、监事长、副会长、秘书长。</w:t>
            </w:r>
          </w:p>
          <w:p w:rsidR="00617BFB" w:rsidRDefault="00617BFB">
            <w:pPr>
              <w:widowControl/>
              <w:jc w:val="left"/>
              <w:textAlignment w:val="center"/>
              <w:rPr>
                <w:rFonts w:ascii="宋体" w:hAnsi="宋体" w:cs="宋体"/>
                <w:color w:val="000000"/>
                <w:kern w:val="0"/>
                <w:sz w:val="24"/>
              </w:rPr>
            </w:pP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ign w:val="center"/>
          </w:tcPr>
          <w:p w:rsidR="00617BFB" w:rsidRDefault="00617BFB">
            <w:pPr>
              <w:widowControl/>
              <w:jc w:val="center"/>
              <w:textAlignment w:val="center"/>
              <w:rPr>
                <w:rFonts w:ascii="宋体"/>
                <w:sz w:val="18"/>
              </w:rPr>
            </w:pPr>
          </w:p>
        </w:tc>
        <w:tc>
          <w:tcPr>
            <w:tcW w:w="1297"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备案</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11</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备案内容</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b/>
                <w:color w:val="000000"/>
                <w:kern w:val="0"/>
                <w:sz w:val="24"/>
              </w:rPr>
              <w:t>成立备案</w:t>
            </w:r>
            <w:r>
              <w:rPr>
                <w:rFonts w:ascii="宋体" w:hAnsi="宋体" w:cs="宋体" w:hint="eastAsia"/>
                <w:b/>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□负责人、监事、印章、银行账户、会员名册等备案内容完整，且一届一备案（</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□负责人、监事、印章、银行账户、会员名册等未备案或备案内容不完整（</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换届备案</w:t>
            </w:r>
            <w:r>
              <w:rPr>
                <w:rStyle w:val="font71"/>
              </w:rPr>
              <w:t>：</w:t>
            </w:r>
            <w:r>
              <w:rPr>
                <w:rFonts w:ascii="宋体" w:hAnsi="宋体" w:cs="宋体" w:hint="eastAsia"/>
                <w:color w:val="000000"/>
                <w:kern w:val="0"/>
                <w:sz w:val="24"/>
              </w:rPr>
              <w:t>□负责人、新会员名册等备案内容完整，且一届一备案（</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□负责人、新会员名册等未备案或备案内容不完整（</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Style w:val="font71"/>
                <w:rFonts w:hint="default"/>
              </w:rPr>
              <w:t>重大事项备案</w:t>
            </w:r>
            <w:r>
              <w:rPr>
                <w:rStyle w:val="font71"/>
              </w:rPr>
              <w:t>：</w:t>
            </w:r>
            <w:r>
              <w:rPr>
                <w:rFonts w:ascii="宋体" w:hAnsi="宋体" w:cs="宋体" w:hint="eastAsia"/>
                <w:color w:val="000000"/>
                <w:kern w:val="0"/>
                <w:sz w:val="24"/>
              </w:rPr>
              <w:t xml:space="preserve">                                                                                        </w:t>
            </w:r>
            <w:r>
              <w:rPr>
                <w:rFonts w:ascii="宋体" w:hAnsi="宋体" w:cs="宋体" w:hint="eastAsia"/>
                <w:color w:val="000000"/>
                <w:kern w:val="0"/>
                <w:sz w:val="24"/>
              </w:rPr>
              <w:t>□重大事项全部备案（</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□重大事项存在未备案的情况（</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Style w:val="font71"/>
                <w:rFonts w:hint="default"/>
              </w:rPr>
              <w:t>注：重大事项包括组团境外考察、举办境内外展览展销、重大投资等。</w:t>
            </w:r>
            <w:r>
              <w:rPr>
                <w:rStyle w:val="font71"/>
                <w:rFonts w:hint="default"/>
              </w:rPr>
              <w:t xml:space="preserve"> </w:t>
            </w:r>
            <w:r>
              <w:rPr>
                <w:rStyle w:val="font71"/>
                <w:rFonts w:hint="default"/>
              </w:rPr>
              <w:br/>
            </w:r>
            <w:r>
              <w:rPr>
                <w:rStyle w:val="font71"/>
                <w:rFonts w:hint="default"/>
              </w:rPr>
              <w:t>若无发生换届、重大事项相关内容，则换届备案和重大事项备案不扣分。</w:t>
            </w:r>
            <w:r>
              <w:rPr>
                <w:rStyle w:val="font71"/>
                <w:rFonts w:hint="default"/>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1007"/>
          <w:jc w:val="center"/>
        </w:trPr>
        <w:tc>
          <w:tcPr>
            <w:tcW w:w="1241" w:type="dxa"/>
            <w:vMerge/>
          </w:tcPr>
          <w:p w:rsidR="00617BFB" w:rsidRDefault="00617BFB">
            <w:pPr>
              <w:pStyle w:val="af1"/>
              <w:ind w:firstLineChars="0" w:firstLine="0"/>
              <w:rPr>
                <w:szCs w:val="18"/>
              </w:rPr>
            </w:pPr>
          </w:p>
        </w:tc>
        <w:tc>
          <w:tcPr>
            <w:tcW w:w="1237" w:type="dxa"/>
            <w:vMerge w:val="restart"/>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年度检查（</w:t>
            </w:r>
            <w:r>
              <w:rPr>
                <w:rFonts w:ascii="宋体" w:hAnsi="宋体" w:cs="宋体" w:hint="eastAsia"/>
                <w:color w:val="000000"/>
                <w:kern w:val="0"/>
                <w:sz w:val="24"/>
              </w:rPr>
              <w:t>15</w:t>
            </w:r>
            <w:r>
              <w:rPr>
                <w:rFonts w:ascii="宋体" w:hAnsi="宋体" w:cs="宋体" w:hint="eastAsia"/>
                <w:color w:val="000000"/>
                <w:kern w:val="0"/>
                <w:sz w:val="24"/>
              </w:rPr>
              <w:t>分）</w:t>
            </w:r>
          </w:p>
        </w:tc>
        <w:tc>
          <w:tcPr>
            <w:tcW w:w="1297"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年检时间</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12</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按时年检</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□在规定时间内向登记管理机关报送年检资料接受检查（</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□未按时向登记管理机关报送年检资料接受检查（</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ign w:val="center"/>
          </w:tcPr>
          <w:p w:rsidR="00617BFB" w:rsidRDefault="00617BFB">
            <w:pPr>
              <w:jc w:val="center"/>
              <w:rPr>
                <w:rFonts w:ascii="宋体"/>
                <w:sz w:val="18"/>
              </w:rPr>
            </w:pPr>
          </w:p>
        </w:tc>
        <w:tc>
          <w:tcPr>
            <w:tcW w:w="1297"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年检结论</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13</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按规年检</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□连续两年年检合格（</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□两年内存在年检基本合格的情况，每一年扣</w:t>
            </w:r>
            <w:r>
              <w:rPr>
                <w:rFonts w:ascii="宋体" w:hAnsi="宋体" w:cs="宋体" w:hint="eastAsia"/>
                <w:color w:val="000000"/>
                <w:kern w:val="0"/>
                <w:sz w:val="24"/>
              </w:rPr>
              <w:t>5</w:t>
            </w:r>
            <w:r>
              <w:rPr>
                <w:rFonts w:ascii="宋体" w:hAnsi="宋体" w:cs="宋体" w:hint="eastAsia"/>
                <w:color w:val="000000"/>
                <w:kern w:val="0"/>
                <w:sz w:val="24"/>
              </w:rPr>
              <w:t>分，扣完</w:t>
            </w:r>
            <w:r>
              <w:rPr>
                <w:rFonts w:ascii="宋体" w:hAnsi="宋体" w:cs="宋体" w:hint="eastAsia"/>
                <w:color w:val="000000"/>
                <w:kern w:val="0"/>
                <w:sz w:val="24"/>
              </w:rPr>
              <w:t>10</w:t>
            </w:r>
            <w:r>
              <w:rPr>
                <w:rFonts w:ascii="宋体" w:hAnsi="宋体" w:cs="宋体" w:hint="eastAsia"/>
                <w:color w:val="000000"/>
                <w:kern w:val="0"/>
                <w:sz w:val="24"/>
              </w:rPr>
              <w:t>分为止。</w:t>
            </w:r>
            <w:r>
              <w:rPr>
                <w:rFonts w:ascii="宋体" w:hAnsi="宋体" w:cs="宋体" w:hint="eastAsia"/>
                <w:color w:val="000000"/>
                <w:kern w:val="0"/>
                <w:sz w:val="24"/>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信息公开（</w:t>
            </w:r>
            <w:r>
              <w:rPr>
                <w:rFonts w:ascii="宋体" w:hAnsi="宋体" w:cs="宋体" w:hint="eastAsia"/>
                <w:color w:val="000000"/>
                <w:kern w:val="0"/>
                <w:sz w:val="24"/>
              </w:rPr>
              <w:t>20</w:t>
            </w:r>
            <w:r>
              <w:rPr>
                <w:rFonts w:ascii="宋体" w:hAnsi="宋体" w:cs="宋体" w:hint="eastAsia"/>
                <w:color w:val="000000"/>
                <w:kern w:val="0"/>
                <w:sz w:val="24"/>
              </w:rPr>
              <w:t>分）</w:t>
            </w:r>
          </w:p>
        </w:tc>
        <w:tc>
          <w:tcPr>
            <w:tcW w:w="1297" w:type="dxa"/>
            <w:vMerge w:val="restart"/>
            <w:vAlign w:val="center"/>
          </w:tcPr>
          <w:p w:rsidR="00617BFB" w:rsidRDefault="00617BFB">
            <w:pPr>
              <w:widowControl/>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信息公开制度</w:t>
            </w:r>
            <w:r>
              <w:rPr>
                <w:rFonts w:ascii="宋体" w:hAnsi="宋体" w:cs="宋体" w:hint="eastAsia"/>
                <w:color w:val="000000"/>
                <w:kern w:val="0"/>
                <w:sz w:val="24"/>
              </w:rPr>
              <w:br/>
              <w:t>(5</w:t>
            </w:r>
            <w:r>
              <w:rPr>
                <w:rFonts w:ascii="宋体" w:hAnsi="宋体" w:cs="宋体" w:hint="eastAsia"/>
                <w:color w:val="000000"/>
                <w:kern w:val="0"/>
                <w:sz w:val="24"/>
              </w:rPr>
              <w:t>分</w:t>
            </w:r>
            <w:r>
              <w:rPr>
                <w:rFonts w:ascii="宋体" w:hAnsi="宋体" w:cs="宋体" w:hint="eastAsia"/>
                <w:color w:val="000000"/>
                <w:kern w:val="0"/>
                <w:sz w:val="24"/>
              </w:rPr>
              <w:t>)</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14</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常规信息</w:t>
            </w:r>
            <w:r>
              <w:rPr>
                <w:rFonts w:ascii="宋体" w:hAnsi="宋体" w:cs="宋体" w:hint="eastAsia"/>
                <w:color w:val="000000"/>
                <w:kern w:val="0"/>
                <w:sz w:val="24"/>
              </w:rPr>
              <w:t xml:space="preserve">       (3</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□建立信息公开制度并有效执行</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□未建立信息公开制度或执行效果不佳</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15</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建立新闻发言人制度</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□建立新闻发言人制度，发布相关信息</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□未建立新闻发言人制度</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ign w:val="center"/>
          </w:tcPr>
          <w:p w:rsidR="00617BFB" w:rsidRDefault="00617BFB">
            <w:pPr>
              <w:jc w:val="center"/>
              <w:rPr>
                <w:rFonts w:ascii="宋体"/>
                <w:sz w:val="18"/>
              </w:rPr>
            </w:pPr>
          </w:p>
        </w:tc>
        <w:tc>
          <w:tcPr>
            <w:tcW w:w="1297" w:type="dxa"/>
            <w:vMerge w:val="restart"/>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信息公开</w:t>
            </w:r>
            <w:r>
              <w:rPr>
                <w:rFonts w:ascii="宋体" w:hAnsi="宋体" w:cs="宋体" w:hint="eastAsia"/>
                <w:color w:val="000000"/>
                <w:kern w:val="0"/>
                <w:sz w:val="24"/>
              </w:rPr>
              <w:lastRenderedPageBreak/>
              <w:t>内容</w:t>
            </w:r>
            <w:r>
              <w:rPr>
                <w:rFonts w:ascii="宋体" w:hAnsi="宋体" w:cs="宋体" w:hint="eastAsia"/>
                <w:color w:val="000000"/>
                <w:kern w:val="0"/>
                <w:sz w:val="24"/>
              </w:rPr>
              <w:t xml:space="preserve"> </w:t>
            </w:r>
          </w:p>
          <w:p w:rsidR="00617BFB" w:rsidRDefault="00632A11">
            <w:pPr>
              <w:widowControl/>
              <w:jc w:val="center"/>
              <w:textAlignment w:val="center"/>
              <w:rPr>
                <w:rFonts w:ascii="宋体"/>
                <w:sz w:val="18"/>
              </w:rPr>
            </w:pP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16</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基础信息</w:t>
            </w:r>
            <w:r>
              <w:rPr>
                <w:rFonts w:ascii="宋体" w:hAnsi="宋体" w:cs="宋体" w:hint="eastAsia"/>
                <w:color w:val="000000"/>
                <w:kern w:val="0"/>
                <w:sz w:val="24"/>
              </w:rPr>
              <w:t xml:space="preserve">      </w:t>
            </w:r>
            <w:r>
              <w:rPr>
                <w:rFonts w:ascii="宋体" w:hAnsi="宋体" w:cs="宋体" w:hint="eastAsia"/>
                <w:color w:val="000000"/>
                <w:kern w:val="0"/>
                <w:sz w:val="24"/>
              </w:rPr>
              <w:lastRenderedPageBreak/>
              <w:t>（</w:t>
            </w:r>
            <w:r>
              <w:rPr>
                <w:rFonts w:ascii="宋体" w:hAnsi="宋体" w:cs="宋体" w:hint="eastAsia"/>
                <w:color w:val="000000"/>
                <w:kern w:val="0"/>
                <w:sz w:val="24"/>
              </w:rPr>
              <w:t>2</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□公开单位登记信息、地址、联系方式等（</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lastRenderedPageBreak/>
              <w:t>□公开单位部分基本信息（</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□未公开单位基本信息（</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1108"/>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17</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日常管理信息</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□公开收费标准、重大活动信息（</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□仅公开收费标准或大活动信息（</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□未公开收费标准、重大活动信息（</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689"/>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18</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财务信息</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□公开捐赠情况及年度审计报告（</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□未公开捐赠信息或年度审计报告（</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信息公开方式</w:t>
            </w:r>
            <w:r>
              <w:rPr>
                <w:rFonts w:ascii="宋体" w:hAnsi="宋体" w:cs="宋体" w:hint="eastAsia"/>
                <w:color w:val="000000"/>
                <w:kern w:val="0"/>
                <w:sz w:val="24"/>
              </w:rPr>
              <w:t xml:space="preserve"> </w:t>
            </w:r>
          </w:p>
          <w:p w:rsidR="00617BFB" w:rsidRDefault="00632A11">
            <w:pPr>
              <w:widowControl/>
              <w:jc w:val="center"/>
              <w:textAlignment w:val="center"/>
              <w:rPr>
                <w:rFonts w:ascii="宋体"/>
                <w:sz w:val="18"/>
              </w:rPr>
            </w:pP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19</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公开方式</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□信息公开方式多样，公开范围能够覆盖组织活动地域（</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□信息公开方式单一，或公开范围未能完全覆盖组织活动地域（</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□信息未公开，不能满足信息公开的要求（</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br/>
            </w:r>
            <w:r>
              <w:rPr>
                <w:rStyle w:val="font81"/>
                <w:rFonts w:hint="default"/>
              </w:rPr>
              <w:t>注：信息公开方式主要包括网站、报刊、广播电视、公众号等。</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val="restart"/>
          </w:tcPr>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32A11">
            <w:pPr>
              <w:pStyle w:val="af1"/>
              <w:ind w:firstLineChars="0" w:firstLine="0"/>
              <w:rPr>
                <w:sz w:val="24"/>
                <w:szCs w:val="24"/>
              </w:rPr>
            </w:pPr>
            <w:r>
              <w:rPr>
                <w:rFonts w:hint="eastAsia"/>
                <w:sz w:val="24"/>
                <w:szCs w:val="24"/>
              </w:rPr>
              <w:t>党建工作（</w:t>
            </w:r>
            <w:r>
              <w:rPr>
                <w:rFonts w:hint="eastAsia"/>
                <w:sz w:val="24"/>
                <w:szCs w:val="24"/>
              </w:rPr>
              <w:t>100</w:t>
            </w:r>
            <w:r>
              <w:rPr>
                <w:rFonts w:hint="eastAsia"/>
                <w:sz w:val="24"/>
                <w:szCs w:val="24"/>
              </w:rPr>
              <w:t>分）</w:t>
            </w: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32A11">
            <w:pPr>
              <w:pStyle w:val="af1"/>
              <w:ind w:firstLineChars="0" w:firstLine="0"/>
              <w:rPr>
                <w:sz w:val="24"/>
                <w:szCs w:val="24"/>
              </w:rPr>
            </w:pPr>
            <w:r>
              <w:rPr>
                <w:rFonts w:hint="eastAsia"/>
                <w:sz w:val="24"/>
                <w:szCs w:val="24"/>
              </w:rPr>
              <w:t>党建工作（</w:t>
            </w:r>
            <w:r>
              <w:rPr>
                <w:rFonts w:hint="eastAsia"/>
                <w:sz w:val="24"/>
                <w:szCs w:val="24"/>
              </w:rPr>
              <w:t>100</w:t>
            </w:r>
            <w:r>
              <w:rPr>
                <w:rFonts w:hint="eastAsia"/>
                <w:sz w:val="24"/>
                <w:szCs w:val="24"/>
              </w:rPr>
              <w:t>分）</w:t>
            </w: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32A11">
            <w:pPr>
              <w:pStyle w:val="af1"/>
              <w:ind w:firstLineChars="0" w:firstLine="0"/>
              <w:rPr>
                <w:sz w:val="24"/>
                <w:szCs w:val="24"/>
              </w:rPr>
            </w:pPr>
            <w:r>
              <w:rPr>
                <w:rFonts w:hint="eastAsia"/>
                <w:sz w:val="24"/>
                <w:szCs w:val="24"/>
              </w:rPr>
              <w:t>党建工作（</w:t>
            </w:r>
            <w:r>
              <w:rPr>
                <w:rFonts w:hint="eastAsia"/>
                <w:sz w:val="24"/>
                <w:szCs w:val="24"/>
              </w:rPr>
              <w:t>100</w:t>
            </w:r>
            <w:r>
              <w:rPr>
                <w:rFonts w:hint="eastAsia"/>
                <w:sz w:val="24"/>
                <w:szCs w:val="24"/>
              </w:rPr>
              <w:t>分）</w:t>
            </w: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32A11">
            <w:pPr>
              <w:pStyle w:val="af1"/>
              <w:ind w:firstLineChars="0" w:firstLine="0"/>
              <w:rPr>
                <w:sz w:val="24"/>
                <w:szCs w:val="24"/>
              </w:rPr>
            </w:pPr>
            <w:r>
              <w:rPr>
                <w:rFonts w:hint="eastAsia"/>
                <w:sz w:val="24"/>
                <w:szCs w:val="24"/>
              </w:rPr>
              <w:t>党建工作（</w:t>
            </w:r>
            <w:r>
              <w:rPr>
                <w:rFonts w:hint="eastAsia"/>
                <w:sz w:val="24"/>
                <w:szCs w:val="24"/>
              </w:rPr>
              <w:t>100</w:t>
            </w:r>
            <w:r>
              <w:rPr>
                <w:rFonts w:hint="eastAsia"/>
                <w:sz w:val="24"/>
                <w:szCs w:val="24"/>
              </w:rPr>
              <w:t>分）</w:t>
            </w:r>
          </w:p>
        </w:tc>
        <w:tc>
          <w:tcPr>
            <w:tcW w:w="123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党的组织和工作覆盖</w:t>
            </w:r>
            <w:r>
              <w:rPr>
                <w:rFonts w:ascii="宋体" w:hAnsi="宋体" w:cs="宋体" w:hint="eastAsia"/>
                <w:color w:val="000000"/>
                <w:kern w:val="0"/>
                <w:sz w:val="24"/>
              </w:rPr>
              <w:t xml:space="preserve"> </w:t>
            </w: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sz w:val="18"/>
              </w:rPr>
            </w:pP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两个覆盖（</w:t>
            </w:r>
            <w:r>
              <w:rPr>
                <w:rFonts w:ascii="宋体" w:hAnsi="宋体" w:cs="宋体" w:hint="eastAsia"/>
                <w:color w:val="000000"/>
                <w:kern w:val="0"/>
                <w:sz w:val="24"/>
              </w:rPr>
              <w:t>30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sz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20</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写入章程</w:t>
            </w:r>
            <w:r>
              <w:rPr>
                <w:rFonts w:ascii="宋体" w:hAnsi="宋体" w:cs="宋体" w:hint="eastAsia"/>
                <w:color w:val="000000"/>
                <w:kern w:val="0"/>
                <w:sz w:val="24"/>
              </w:rPr>
              <w:t xml:space="preserve">              (7</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□按《关于在社会组织章程增加党的建设和社会主义核心价值观有关内容的通知》（皖民管函〔</w:t>
            </w:r>
            <w:r>
              <w:rPr>
                <w:rFonts w:ascii="宋体" w:hAnsi="宋体" w:cs="宋体" w:hint="eastAsia"/>
                <w:color w:val="000000"/>
                <w:kern w:val="0"/>
                <w:sz w:val="24"/>
              </w:rPr>
              <w:t>2018</w:t>
            </w:r>
            <w:r>
              <w:rPr>
                <w:rFonts w:ascii="宋体" w:hAnsi="宋体" w:cs="宋体" w:hint="eastAsia"/>
                <w:color w:val="000000"/>
                <w:kern w:val="0"/>
                <w:sz w:val="24"/>
              </w:rPr>
              <w:t>〕</w:t>
            </w:r>
            <w:r>
              <w:rPr>
                <w:rFonts w:ascii="宋体" w:hAnsi="宋体" w:cs="宋体" w:hint="eastAsia"/>
                <w:color w:val="000000"/>
                <w:kern w:val="0"/>
                <w:sz w:val="24"/>
              </w:rPr>
              <w:t>313</w:t>
            </w:r>
            <w:r>
              <w:rPr>
                <w:rFonts w:ascii="宋体" w:hAnsi="宋体" w:cs="宋体" w:hint="eastAsia"/>
                <w:color w:val="000000"/>
                <w:kern w:val="0"/>
                <w:sz w:val="24"/>
              </w:rPr>
              <w:t>号）要求，将党建工作及社会主义核心价值观内容写入章程（</w:t>
            </w:r>
            <w:r>
              <w:rPr>
                <w:rFonts w:ascii="宋体" w:hAnsi="宋体" w:cs="宋体" w:hint="eastAsia"/>
                <w:color w:val="000000"/>
                <w:kern w:val="0"/>
                <w:sz w:val="24"/>
              </w:rPr>
              <w:t>7</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□未将党建工作及社会主义核心价值观内容写入章程（</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21</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党的组织覆盖</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□单独设立党组织（</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□党员不足</w:t>
            </w:r>
            <w:r>
              <w:rPr>
                <w:rFonts w:ascii="宋体" w:hAnsi="宋体" w:cs="宋体" w:hint="eastAsia"/>
                <w:color w:val="000000"/>
                <w:kern w:val="0"/>
                <w:sz w:val="24"/>
              </w:rPr>
              <w:t>3</w:t>
            </w:r>
            <w:r>
              <w:rPr>
                <w:rFonts w:ascii="宋体" w:hAnsi="宋体" w:cs="宋体" w:hint="eastAsia"/>
                <w:color w:val="000000"/>
                <w:kern w:val="0"/>
                <w:sz w:val="24"/>
              </w:rPr>
              <w:t>名，但建立了联合党组织（</w:t>
            </w:r>
            <w:r>
              <w:rPr>
                <w:rFonts w:ascii="宋体" w:hAnsi="宋体" w:cs="宋体" w:hint="eastAsia"/>
                <w:color w:val="000000"/>
                <w:kern w:val="0"/>
                <w:sz w:val="24"/>
              </w:rPr>
              <w:t>18</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□党员不足</w:t>
            </w:r>
            <w:r>
              <w:rPr>
                <w:rFonts w:ascii="宋体" w:hAnsi="宋体" w:cs="宋体" w:hint="eastAsia"/>
                <w:color w:val="000000"/>
                <w:kern w:val="0"/>
                <w:sz w:val="24"/>
              </w:rPr>
              <w:t>3</w:t>
            </w:r>
            <w:r>
              <w:rPr>
                <w:rFonts w:ascii="宋体" w:hAnsi="宋体" w:cs="宋体" w:hint="eastAsia"/>
                <w:color w:val="000000"/>
                <w:kern w:val="0"/>
                <w:sz w:val="24"/>
              </w:rPr>
              <w:t>名或没有党员，但通过党建工作指导员开展党的工作和活动（</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□未设立党组织，并且未通过党建工作指导员等方式开展党的工作和活动（</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注：指该社会组织工作人员和主要负责人中的党员</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22</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工青妇建设</w:t>
            </w:r>
            <w:r>
              <w:rPr>
                <w:rFonts w:ascii="宋体" w:hAnsi="宋体" w:cs="宋体" w:hint="eastAsia"/>
                <w:color w:val="000000"/>
                <w:kern w:val="0"/>
                <w:sz w:val="24"/>
              </w:rPr>
              <w:t xml:space="preserve">             (3</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□设立工青妇组织，并按规定开展活动（</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□未设立工青妇组织（</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注：设立工青妇一项</w:t>
            </w:r>
            <w:r>
              <w:rPr>
                <w:rStyle w:val="font71"/>
                <w:rFonts w:hint="default"/>
              </w:rPr>
              <w:t>1</w:t>
            </w:r>
            <w:r>
              <w:rPr>
                <w:rStyle w:val="font71"/>
                <w:rFonts w:hint="default"/>
              </w:rPr>
              <w:t>分；若工作人员数未达到建立要求不扣分。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党组织规范化建设</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70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党组织规范化建设</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70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党组织规范化建设</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70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党组织规范化建设</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70</w:t>
            </w:r>
            <w:r>
              <w:rPr>
                <w:rFonts w:ascii="宋体" w:hAnsi="宋体" w:cs="宋体" w:hint="eastAsia"/>
                <w:color w:val="000000"/>
                <w:kern w:val="0"/>
                <w:sz w:val="24"/>
              </w:rPr>
              <w:t>分）</w:t>
            </w: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基础组织建设</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23</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参与决策</w:t>
            </w:r>
            <w:r>
              <w:rPr>
                <w:rFonts w:ascii="宋体" w:hAnsi="宋体" w:cs="宋体" w:hint="eastAsia"/>
                <w:color w:val="000000"/>
                <w:kern w:val="0"/>
                <w:sz w:val="24"/>
              </w:rPr>
              <w:t xml:space="preserve">               (5</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□党组织书记参与理事会决策，并对本组织重要事项决策、重要业务活动、大额经费开支、接收大额捐赠、开展涉外活动等提出意见（</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□党组织书记参与理事会决策，但无具体意见建议（</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□党组织书记未参与理事会决策，对本组织重大事项不参与、不建议（</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24</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按期换届</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□党组织按期、按规范程序进行换届、选举（</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□党组织未按期、按规范程序进行换届、选举（</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注：必须在规定时间内进行换届，但未到换届期限的不扣分。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ign w:val="center"/>
          </w:tcPr>
          <w:p w:rsidR="00617BFB" w:rsidRDefault="00617BFB">
            <w:pPr>
              <w:widowControl/>
              <w:jc w:val="center"/>
              <w:textAlignment w:val="center"/>
              <w:rPr>
                <w:rFonts w:ascii="宋体"/>
                <w:sz w:val="18"/>
              </w:rPr>
            </w:pP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32A11">
            <w:pPr>
              <w:widowControl/>
              <w:textAlignment w:val="center"/>
              <w:rPr>
                <w:rFonts w:ascii="宋体" w:hAnsi="宋体" w:cs="宋体"/>
                <w:color w:val="000000"/>
                <w:kern w:val="0"/>
                <w:sz w:val="24"/>
              </w:rPr>
            </w:pPr>
            <w:r>
              <w:rPr>
                <w:rFonts w:ascii="宋体" w:hAnsi="宋体" w:cs="宋体" w:hint="eastAsia"/>
                <w:color w:val="000000"/>
                <w:kern w:val="0"/>
                <w:sz w:val="24"/>
              </w:rPr>
              <w:t>队伍建设</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25</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textAlignment w:val="center"/>
              <w:rPr>
                <w:rFonts w:ascii="宋体" w:hAnsi="宋体" w:cs="宋体"/>
                <w:color w:val="000000"/>
                <w:kern w:val="0"/>
                <w:sz w:val="24"/>
              </w:rPr>
            </w:pPr>
            <w:r>
              <w:rPr>
                <w:rFonts w:ascii="宋体" w:hAnsi="宋体" w:cs="宋体" w:hint="eastAsia"/>
                <w:color w:val="000000"/>
                <w:kern w:val="0"/>
                <w:sz w:val="24"/>
              </w:rPr>
              <w:t>队伍建设</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25</w:t>
            </w:r>
            <w:r>
              <w:rPr>
                <w:rFonts w:ascii="宋体" w:hAnsi="宋体" w:cs="宋体" w:hint="eastAsia"/>
                <w:color w:val="000000"/>
                <w:kern w:val="0"/>
                <w:sz w:val="24"/>
              </w:rPr>
              <w:t>分）</w:t>
            </w:r>
          </w:p>
          <w:p w:rsidR="00617BFB" w:rsidRDefault="00617BFB">
            <w:pPr>
              <w:widowControl/>
              <w:textAlignment w:val="center"/>
              <w:rPr>
                <w:rFonts w:ascii="宋体"/>
                <w:sz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25</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书记选配</w:t>
            </w:r>
            <w:r>
              <w:rPr>
                <w:rFonts w:ascii="宋体" w:hAnsi="宋体" w:cs="宋体" w:hint="eastAsia"/>
                <w:color w:val="000000"/>
                <w:kern w:val="0"/>
                <w:sz w:val="24"/>
              </w:rPr>
              <w:t xml:space="preserve">              (4</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□社会组织负责人担任党组织书记（</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□党组织书记未按规定进行选配（</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注：负责人为秘书长及以上。</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26</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tc>
        <w:tc>
          <w:tcPr>
            <w:tcW w:w="1338" w:type="dxa"/>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党员管理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党员管理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□按党章要求开展所属党员组织关系转隶正常，支部现有党员</w:t>
            </w:r>
            <w:r>
              <w:rPr>
                <w:rFonts w:ascii="宋体" w:hAnsi="宋体" w:cs="宋体" w:hint="eastAsia"/>
                <w:color w:val="000000"/>
                <w:kern w:val="0"/>
                <w:sz w:val="24"/>
              </w:rPr>
              <w:t>3</w:t>
            </w:r>
            <w:r>
              <w:rPr>
                <w:rFonts w:ascii="宋体" w:hAnsi="宋体" w:cs="宋体" w:hint="eastAsia"/>
                <w:color w:val="000000"/>
                <w:kern w:val="0"/>
                <w:sz w:val="24"/>
              </w:rPr>
              <w:t>人以上（</w:t>
            </w:r>
            <w:r>
              <w:rPr>
                <w:rFonts w:ascii="宋体" w:hAnsi="宋体" w:cs="宋体" w:hint="eastAsia"/>
                <w:color w:val="000000"/>
                <w:kern w:val="0"/>
                <w:sz w:val="24"/>
              </w:rPr>
              <w:t>4</w:t>
            </w:r>
            <w:r>
              <w:rPr>
                <w:rFonts w:ascii="宋体" w:hAnsi="宋体" w:cs="宋体" w:hint="eastAsia"/>
                <w:color w:val="000000"/>
                <w:kern w:val="0"/>
                <w:sz w:val="24"/>
              </w:rPr>
              <w:t>分）</w:t>
            </w:r>
          </w:p>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□按党章要求开展所属党员组织关系转隶，支部转隶组织关系仅</w:t>
            </w:r>
            <w:r>
              <w:rPr>
                <w:rFonts w:ascii="宋体" w:hAnsi="宋体" w:cs="宋体" w:hint="eastAsia"/>
                <w:color w:val="000000"/>
                <w:kern w:val="0"/>
                <w:sz w:val="24"/>
              </w:rPr>
              <w:t>1</w:t>
            </w:r>
            <w:r>
              <w:rPr>
                <w:rFonts w:ascii="宋体" w:hAnsi="宋体" w:cs="宋体" w:hint="eastAsia"/>
                <w:color w:val="000000"/>
                <w:kern w:val="0"/>
                <w:sz w:val="24"/>
              </w:rPr>
              <w:t>人或</w:t>
            </w:r>
            <w:r>
              <w:rPr>
                <w:rFonts w:ascii="宋体" w:hAnsi="宋体" w:cs="宋体" w:hint="eastAsia"/>
                <w:color w:val="000000"/>
                <w:kern w:val="0"/>
                <w:sz w:val="24"/>
              </w:rPr>
              <w:t>2</w:t>
            </w:r>
            <w:r>
              <w:rPr>
                <w:rFonts w:ascii="宋体" w:hAnsi="宋体" w:cs="宋体" w:hint="eastAsia"/>
                <w:color w:val="000000"/>
                <w:kern w:val="0"/>
                <w:sz w:val="24"/>
              </w:rPr>
              <w:t>人（</w:t>
            </w:r>
            <w:r>
              <w:rPr>
                <w:rFonts w:ascii="宋体" w:hAnsi="宋体" w:cs="宋体" w:hint="eastAsia"/>
                <w:color w:val="000000"/>
                <w:kern w:val="0"/>
                <w:sz w:val="24"/>
              </w:rPr>
              <w:t>2</w:t>
            </w:r>
            <w:r>
              <w:rPr>
                <w:rFonts w:ascii="宋体" w:hAnsi="宋体" w:cs="宋体" w:hint="eastAsia"/>
                <w:color w:val="000000"/>
                <w:kern w:val="0"/>
                <w:sz w:val="24"/>
              </w:rPr>
              <w:t>分）</w:t>
            </w:r>
          </w:p>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□未按党章要求开展所属党员组织关系转隶，自成立以来，无党员组织关系转隶（</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□按基本党章要求，每月开展党员党费收缴（</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□未按党章要求开展党员党费收缴（</w:t>
            </w:r>
            <w:r>
              <w:rPr>
                <w:rFonts w:ascii="宋体" w:hAnsi="宋体" w:cs="宋体" w:hint="eastAsia"/>
                <w:color w:val="000000"/>
                <w:kern w:val="0"/>
                <w:sz w:val="24"/>
              </w:rPr>
              <w:t>0</w:t>
            </w:r>
            <w:r>
              <w:rPr>
                <w:rFonts w:ascii="宋体" w:hAnsi="宋体" w:cs="宋体" w:hint="eastAsia"/>
                <w:color w:val="000000"/>
                <w:kern w:val="0"/>
                <w:sz w:val="24"/>
              </w:rPr>
              <w:t>分）</w:t>
            </w:r>
          </w:p>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□将在本组织工作的流动党员，纳入党组织党员学习教育管理（</w:t>
            </w:r>
            <w:r>
              <w:rPr>
                <w:rFonts w:ascii="宋体" w:hAnsi="宋体" w:cs="宋体" w:hint="eastAsia"/>
                <w:color w:val="000000"/>
                <w:kern w:val="0"/>
                <w:sz w:val="24"/>
              </w:rPr>
              <w:t>3</w:t>
            </w:r>
            <w:r>
              <w:rPr>
                <w:rFonts w:ascii="宋体" w:hAnsi="宋体" w:cs="宋体" w:hint="eastAsia"/>
                <w:color w:val="000000"/>
                <w:kern w:val="0"/>
                <w:sz w:val="24"/>
              </w:rPr>
              <w:t>分）</w:t>
            </w:r>
          </w:p>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□未将在本组织工作的流动党员，纳入党组织党员学习教育管理（</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27</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评议机制</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□按规定进行年度党组织书记述职、评议、考核，并且党员按期进行民主评议和党员党性定期分析（</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□基本按规定进行年度党组织书记述职、评议、考核和党员按期进行民主评议和党员党性定期分析，但程序不规范，效果一般（</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□未按规定进行年度党组织书记述职、评议、考核，且党员未按期进行民主评议和党员党性定期分析（</w:t>
            </w:r>
            <w:r>
              <w:rPr>
                <w:rFonts w:ascii="宋体" w:hAnsi="宋体" w:cs="宋体" w:hint="eastAsia"/>
                <w:color w:val="000000"/>
                <w:kern w:val="0"/>
                <w:sz w:val="24"/>
              </w:rPr>
              <w:t>0</w:t>
            </w:r>
            <w:r>
              <w:rPr>
                <w:rFonts w:ascii="宋体" w:hAnsi="宋体" w:cs="宋体" w:hint="eastAsia"/>
                <w:color w:val="000000"/>
                <w:kern w:val="0"/>
                <w:sz w:val="24"/>
              </w:rPr>
              <w:t>分）</w:t>
            </w:r>
          </w:p>
          <w:p w:rsidR="00617BFB" w:rsidRDefault="00617BFB">
            <w:pPr>
              <w:widowControl/>
              <w:jc w:val="left"/>
              <w:textAlignment w:val="center"/>
              <w:rPr>
                <w:rFonts w:ascii="宋体" w:hAnsi="宋体" w:cs="宋体"/>
                <w:color w:val="000000"/>
                <w:kern w:val="0"/>
                <w:sz w:val="24"/>
              </w:rPr>
            </w:pP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8</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发展党员</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□制定发展党员计划，党组织每年在社会组织负责人、管理层和业务骨干中培养入党积极分子</w:t>
            </w:r>
            <w:r>
              <w:rPr>
                <w:rFonts w:ascii="宋体" w:hAnsi="宋体" w:cs="宋体" w:hint="eastAsia"/>
                <w:color w:val="000000"/>
                <w:kern w:val="0"/>
                <w:sz w:val="24"/>
              </w:rPr>
              <w:t>1</w:t>
            </w:r>
            <w:r>
              <w:rPr>
                <w:rFonts w:ascii="宋体" w:hAnsi="宋体" w:cs="宋体" w:hint="eastAsia"/>
                <w:color w:val="000000"/>
                <w:kern w:val="0"/>
                <w:sz w:val="24"/>
              </w:rPr>
              <w:t>名以上（</w:t>
            </w:r>
            <w:r>
              <w:rPr>
                <w:rFonts w:ascii="宋体" w:hAnsi="宋体" w:cs="宋体" w:hint="eastAsia"/>
                <w:color w:val="000000"/>
                <w:kern w:val="0"/>
                <w:sz w:val="24"/>
              </w:rPr>
              <w:t>4</w:t>
            </w:r>
            <w:r>
              <w:rPr>
                <w:rFonts w:ascii="宋体" w:hAnsi="宋体" w:cs="宋体" w:hint="eastAsia"/>
                <w:color w:val="000000"/>
                <w:kern w:val="0"/>
                <w:sz w:val="24"/>
              </w:rPr>
              <w:t>分）（无发展党员计划扣</w:t>
            </w:r>
            <w:r>
              <w:rPr>
                <w:rFonts w:ascii="宋体" w:hAnsi="宋体" w:cs="宋体" w:hint="eastAsia"/>
                <w:color w:val="000000"/>
                <w:kern w:val="0"/>
                <w:sz w:val="24"/>
              </w:rPr>
              <w:t>1</w:t>
            </w:r>
            <w:r>
              <w:rPr>
                <w:rFonts w:ascii="宋体" w:hAnsi="宋体" w:cs="宋体" w:hint="eastAsia"/>
                <w:color w:val="000000"/>
                <w:kern w:val="0"/>
                <w:sz w:val="24"/>
              </w:rPr>
              <w:t>分）</w:t>
            </w:r>
          </w:p>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□党组织每年在社会组织秘书处人员中培养入党积极分子</w:t>
            </w:r>
            <w:r>
              <w:rPr>
                <w:rFonts w:ascii="宋体" w:hAnsi="宋体" w:cs="宋体" w:hint="eastAsia"/>
                <w:color w:val="000000"/>
                <w:kern w:val="0"/>
                <w:sz w:val="24"/>
              </w:rPr>
              <w:t>1</w:t>
            </w:r>
            <w:r>
              <w:rPr>
                <w:rFonts w:ascii="宋体" w:hAnsi="宋体" w:cs="宋体" w:hint="eastAsia"/>
                <w:color w:val="000000"/>
                <w:kern w:val="0"/>
                <w:sz w:val="24"/>
              </w:rPr>
              <w:t>名以上（</w:t>
            </w:r>
            <w:r>
              <w:rPr>
                <w:rFonts w:ascii="宋体" w:hAnsi="宋体" w:cs="宋体" w:hint="eastAsia"/>
                <w:color w:val="000000"/>
                <w:kern w:val="0"/>
                <w:sz w:val="24"/>
              </w:rPr>
              <w:t>3</w:t>
            </w:r>
            <w:r>
              <w:rPr>
                <w:rFonts w:ascii="宋体" w:hAnsi="宋体" w:cs="宋体" w:hint="eastAsia"/>
                <w:color w:val="000000"/>
                <w:kern w:val="0"/>
                <w:sz w:val="24"/>
              </w:rPr>
              <w:t>分）（无发展党员计划扣</w:t>
            </w:r>
            <w:r>
              <w:rPr>
                <w:rFonts w:ascii="宋体" w:hAnsi="宋体" w:cs="宋体" w:hint="eastAsia"/>
                <w:color w:val="000000"/>
                <w:kern w:val="0"/>
                <w:sz w:val="24"/>
              </w:rPr>
              <w:t>1</w:t>
            </w:r>
            <w:r>
              <w:rPr>
                <w:rFonts w:ascii="宋体" w:hAnsi="宋体" w:cs="宋体" w:hint="eastAsia"/>
                <w:color w:val="000000"/>
                <w:kern w:val="0"/>
                <w:sz w:val="24"/>
              </w:rPr>
              <w:t>分）</w:t>
            </w:r>
          </w:p>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□党组织无发展党员计划，未培养入党积极分子（</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29</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纪检监察</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□委员会设置纪检委员，未设立委员会的指定专人负责纪检工作，开展党风廉政学习（</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□未设纪检委员或未制定专人负责纪检工作，未开展党风廉政学习（</w:t>
            </w:r>
            <w:r>
              <w:rPr>
                <w:rFonts w:ascii="宋体" w:hAnsi="宋体" w:cs="宋体" w:hint="eastAsia"/>
                <w:color w:val="000000"/>
                <w:kern w:val="0"/>
                <w:sz w:val="24"/>
              </w:rPr>
              <w:t>0</w:t>
            </w:r>
            <w:r>
              <w:rPr>
                <w:rFonts w:ascii="宋体" w:hAnsi="宋体" w:cs="宋体" w:hint="eastAsia"/>
                <w:color w:val="000000"/>
                <w:kern w:val="0"/>
                <w:sz w:val="24"/>
              </w:rPr>
              <w:t>分）</w:t>
            </w:r>
          </w:p>
          <w:p w:rsidR="00617BFB" w:rsidRDefault="00617BFB">
            <w:pPr>
              <w:widowControl/>
              <w:jc w:val="left"/>
              <w:textAlignment w:val="center"/>
              <w:rPr>
                <w:rFonts w:ascii="宋体" w:hAnsi="宋体" w:cs="宋体"/>
                <w:color w:val="000000"/>
                <w:kern w:val="0"/>
                <w:sz w:val="24"/>
              </w:rPr>
            </w:pP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制度建设</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11</w:t>
            </w:r>
            <w:r>
              <w:rPr>
                <w:rFonts w:ascii="宋体" w:hAnsi="宋体" w:cs="宋体" w:hint="eastAsia"/>
                <w:color w:val="000000"/>
                <w:kern w:val="0"/>
                <w:sz w:val="24"/>
              </w:rPr>
              <w:t>分）</w:t>
            </w:r>
          </w:p>
        </w:tc>
        <w:tc>
          <w:tcPr>
            <w:tcW w:w="790" w:type="dxa"/>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0</w:t>
            </w:r>
          </w:p>
        </w:tc>
        <w:tc>
          <w:tcPr>
            <w:tcW w:w="1338" w:type="dxa"/>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落实基本制度</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11</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严格按《安徽省社会组织党组织建设标准》落实党内组织生活</w:t>
            </w:r>
          </w:p>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□“三会一课”制度：支部党员大会（每季度）、支部委员会（每月）、党小组（每月）会坚持正常（</w:t>
            </w:r>
            <w:r>
              <w:rPr>
                <w:rFonts w:ascii="宋体" w:hAnsi="宋体" w:cs="宋体" w:hint="eastAsia"/>
                <w:color w:val="000000"/>
                <w:kern w:val="0"/>
                <w:sz w:val="24"/>
              </w:rPr>
              <w:t>5</w:t>
            </w:r>
            <w:r>
              <w:rPr>
                <w:rFonts w:ascii="宋体" w:hAnsi="宋体" w:cs="宋体" w:hint="eastAsia"/>
                <w:color w:val="000000"/>
                <w:kern w:val="0"/>
                <w:sz w:val="24"/>
              </w:rPr>
              <w:t>分）；未设委员会、党小组的不作扣分项</w:t>
            </w:r>
          </w:p>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□组织生活会制度：每半年召开</w:t>
            </w:r>
            <w:r>
              <w:rPr>
                <w:rFonts w:ascii="宋体" w:hAnsi="宋体" w:cs="宋体" w:hint="eastAsia"/>
                <w:color w:val="000000"/>
                <w:kern w:val="0"/>
                <w:sz w:val="24"/>
              </w:rPr>
              <w:t>1</w:t>
            </w:r>
            <w:r>
              <w:rPr>
                <w:rFonts w:ascii="宋体" w:hAnsi="宋体" w:cs="宋体" w:hint="eastAsia"/>
                <w:color w:val="000000"/>
                <w:kern w:val="0"/>
                <w:sz w:val="24"/>
              </w:rPr>
              <w:t>次党员组织生活会（</w:t>
            </w:r>
            <w:r>
              <w:rPr>
                <w:rFonts w:ascii="宋体" w:hAnsi="宋体" w:cs="宋体" w:hint="eastAsia"/>
                <w:color w:val="000000"/>
                <w:kern w:val="0"/>
                <w:sz w:val="24"/>
              </w:rPr>
              <w:t>4</w:t>
            </w:r>
            <w:r>
              <w:rPr>
                <w:rFonts w:ascii="宋体" w:hAnsi="宋体" w:cs="宋体" w:hint="eastAsia"/>
                <w:color w:val="000000"/>
                <w:kern w:val="0"/>
                <w:sz w:val="24"/>
              </w:rPr>
              <w:t>分）</w:t>
            </w:r>
          </w:p>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□民主评议制度：每年开展</w:t>
            </w:r>
            <w:r>
              <w:rPr>
                <w:rFonts w:ascii="宋体" w:hAnsi="宋体" w:cs="宋体" w:hint="eastAsia"/>
                <w:color w:val="000000"/>
                <w:kern w:val="0"/>
                <w:sz w:val="24"/>
              </w:rPr>
              <w:t>1</w:t>
            </w:r>
            <w:r>
              <w:rPr>
                <w:rFonts w:ascii="宋体" w:hAnsi="宋体" w:cs="宋体" w:hint="eastAsia"/>
                <w:color w:val="000000"/>
                <w:kern w:val="0"/>
                <w:sz w:val="24"/>
              </w:rPr>
              <w:t>次民主评议党员工作（</w:t>
            </w:r>
            <w:r>
              <w:rPr>
                <w:rFonts w:ascii="宋体" w:hAnsi="宋体" w:cs="宋体" w:hint="eastAsia"/>
                <w:color w:val="000000"/>
                <w:kern w:val="0"/>
                <w:sz w:val="24"/>
              </w:rPr>
              <w:t>2</w:t>
            </w:r>
            <w:r>
              <w:rPr>
                <w:rFonts w:ascii="宋体" w:hAnsi="宋体" w:cs="宋体" w:hint="eastAsia"/>
                <w:color w:val="000000"/>
                <w:kern w:val="0"/>
                <w:sz w:val="24"/>
              </w:rPr>
              <w:t>分）</w:t>
            </w:r>
          </w:p>
          <w:p w:rsidR="00617BFB" w:rsidRDefault="00632A11">
            <w:pPr>
              <w:widowControl/>
              <w:jc w:val="left"/>
              <w:textAlignment w:val="center"/>
              <w:rPr>
                <w:rFonts w:ascii="宋体" w:hAnsi="宋体" w:cs="宋体"/>
                <w:color w:val="000000"/>
                <w:kern w:val="0"/>
                <w:sz w:val="24"/>
              </w:rPr>
            </w:pPr>
            <w:r>
              <w:rPr>
                <w:rFonts w:ascii="宋体" w:hAnsi="宋体" w:cs="宋体" w:hint="eastAsia"/>
                <w:b/>
                <w:bCs/>
                <w:color w:val="000000"/>
                <w:kern w:val="0"/>
                <w:sz w:val="24"/>
              </w:rPr>
              <w:t>注：根据制度落实的规范程度、执行效果、记录情况，每项可分级扣分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基本活动</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8</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1</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党的活动</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8</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党组织按相关规定，开展各项党的活动。按上级党委部署积极开展主题教育、党支部达标创优、主题党日、联系服务群众等活动。</w:t>
            </w:r>
            <w:r>
              <w:rPr>
                <w:rFonts w:ascii="宋体" w:hAnsi="宋体" w:cs="宋体" w:hint="eastAsia"/>
                <w:color w:val="000000"/>
                <w:kern w:val="0"/>
                <w:sz w:val="24"/>
              </w:rPr>
              <w:br/>
            </w:r>
            <w:r>
              <w:rPr>
                <w:rFonts w:ascii="宋体" w:hAnsi="宋体" w:cs="宋体" w:hint="eastAsia"/>
                <w:color w:val="000000"/>
                <w:kern w:val="0"/>
                <w:sz w:val="24"/>
              </w:rPr>
              <w:t>□一年开展</w:t>
            </w:r>
            <w:r>
              <w:rPr>
                <w:rFonts w:ascii="宋体" w:hAnsi="宋体" w:cs="宋体" w:hint="eastAsia"/>
                <w:color w:val="000000"/>
                <w:kern w:val="0"/>
                <w:sz w:val="24"/>
              </w:rPr>
              <w:t>10</w:t>
            </w:r>
            <w:r>
              <w:rPr>
                <w:rFonts w:ascii="宋体" w:hAnsi="宋体" w:cs="宋体" w:hint="eastAsia"/>
                <w:color w:val="000000"/>
                <w:kern w:val="0"/>
                <w:sz w:val="24"/>
              </w:rPr>
              <w:t>次及以上（</w:t>
            </w:r>
            <w:r>
              <w:rPr>
                <w:rFonts w:ascii="宋体" w:hAnsi="宋体" w:cs="宋体" w:hint="eastAsia"/>
                <w:color w:val="000000"/>
                <w:kern w:val="0"/>
                <w:sz w:val="24"/>
              </w:rPr>
              <w:t>8</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□一年开展</w:t>
            </w:r>
            <w:r>
              <w:rPr>
                <w:rFonts w:ascii="宋体" w:hAnsi="宋体" w:cs="宋体" w:hint="eastAsia"/>
                <w:color w:val="000000"/>
                <w:kern w:val="0"/>
                <w:sz w:val="24"/>
              </w:rPr>
              <w:t>6</w:t>
            </w:r>
            <w:r>
              <w:rPr>
                <w:rFonts w:ascii="宋体" w:hAnsi="宋体" w:cs="宋体" w:hint="eastAsia"/>
                <w:color w:val="000000"/>
                <w:kern w:val="0"/>
                <w:sz w:val="24"/>
              </w:rPr>
              <w:t>次及以上（</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□一年开展</w:t>
            </w:r>
            <w:r>
              <w:rPr>
                <w:rFonts w:ascii="宋体" w:hAnsi="宋体" w:cs="宋体" w:hint="eastAsia"/>
                <w:color w:val="000000"/>
                <w:kern w:val="0"/>
                <w:sz w:val="24"/>
              </w:rPr>
              <w:t>3</w:t>
            </w:r>
            <w:r>
              <w:rPr>
                <w:rFonts w:ascii="宋体" w:hAnsi="宋体" w:cs="宋体" w:hint="eastAsia"/>
                <w:color w:val="000000"/>
                <w:kern w:val="0"/>
                <w:sz w:val="24"/>
              </w:rPr>
              <w:t>次及以上（</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□一年开展</w:t>
            </w:r>
            <w:r>
              <w:rPr>
                <w:rFonts w:ascii="宋体" w:hAnsi="宋体" w:cs="宋体" w:hint="eastAsia"/>
                <w:color w:val="000000"/>
                <w:kern w:val="0"/>
                <w:sz w:val="24"/>
              </w:rPr>
              <w:t>3</w:t>
            </w:r>
            <w:r>
              <w:rPr>
                <w:rFonts w:ascii="宋体" w:hAnsi="宋体" w:cs="宋体" w:hint="eastAsia"/>
                <w:color w:val="000000"/>
                <w:kern w:val="0"/>
                <w:sz w:val="24"/>
              </w:rPr>
              <w:t>次以下（</w:t>
            </w:r>
            <w:r>
              <w:rPr>
                <w:rFonts w:ascii="宋体" w:hAnsi="宋体" w:cs="宋体" w:hint="eastAsia"/>
                <w:color w:val="000000"/>
                <w:kern w:val="0"/>
                <w:sz w:val="24"/>
              </w:rPr>
              <w:t>0</w:t>
            </w:r>
            <w:r>
              <w:rPr>
                <w:rFonts w:ascii="宋体" w:hAnsi="宋体" w:cs="宋体" w:hint="eastAsia"/>
                <w:color w:val="000000"/>
                <w:kern w:val="0"/>
                <w:sz w:val="24"/>
              </w:rPr>
              <w:t>分）</w:t>
            </w:r>
          </w:p>
          <w:p w:rsidR="00617BFB" w:rsidRDefault="00632A11">
            <w:pPr>
              <w:widowControl/>
              <w:jc w:val="left"/>
              <w:textAlignment w:val="center"/>
              <w:rPr>
                <w:rFonts w:ascii="宋体" w:hAnsi="宋体" w:cs="宋体"/>
                <w:b/>
                <w:color w:val="000000"/>
                <w:kern w:val="0"/>
                <w:sz w:val="24"/>
              </w:rPr>
            </w:pPr>
            <w:r>
              <w:rPr>
                <w:rFonts w:ascii="宋体" w:hAnsi="宋体" w:cs="宋体" w:hint="eastAsia"/>
                <w:b/>
                <w:color w:val="000000"/>
                <w:kern w:val="0"/>
                <w:sz w:val="24"/>
              </w:rPr>
              <w:t>注：次数以社会组织组建党组织日期按月计算</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基本保障</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16</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基本保障</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16</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3</w:t>
            </w:r>
            <w:r>
              <w:rPr>
                <w:rFonts w:ascii="宋体" w:hAnsi="宋体" w:cs="宋体" w:hint="eastAsia"/>
                <w:color w:val="000000"/>
                <w:kern w:val="0"/>
                <w:sz w:val="24"/>
              </w:rPr>
              <w:t>2</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场所建设</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6</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□按照有场所、有设施、有标志、有党旗、有书报、有制度的“六有”标准，加强社会组织党组织场所建设（</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b/>
                <w:color w:val="000000"/>
                <w:kern w:val="0"/>
                <w:sz w:val="24"/>
              </w:rPr>
              <w:t>注：每缺</w:t>
            </w:r>
            <w:r>
              <w:rPr>
                <w:rFonts w:ascii="宋体" w:hAnsi="宋体" w:cs="宋体" w:hint="eastAsia"/>
                <w:b/>
                <w:color w:val="000000"/>
                <w:kern w:val="0"/>
                <w:sz w:val="24"/>
              </w:rPr>
              <w:t>1</w:t>
            </w:r>
            <w:r>
              <w:rPr>
                <w:rFonts w:ascii="宋体" w:hAnsi="宋体" w:cs="宋体" w:hint="eastAsia"/>
                <w:b/>
                <w:color w:val="000000"/>
                <w:kern w:val="0"/>
                <w:sz w:val="24"/>
              </w:rPr>
              <w:t>项内容扣</w:t>
            </w:r>
            <w:r>
              <w:rPr>
                <w:rFonts w:ascii="宋体" w:hAnsi="宋体" w:cs="宋体" w:hint="eastAsia"/>
                <w:b/>
                <w:color w:val="000000"/>
                <w:kern w:val="0"/>
                <w:sz w:val="24"/>
              </w:rPr>
              <w:t>1</w:t>
            </w:r>
            <w:r>
              <w:rPr>
                <w:rFonts w:ascii="宋体" w:hAnsi="宋体" w:cs="宋体" w:hint="eastAsia"/>
                <w:b/>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3</w:t>
            </w: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tc>
        <w:tc>
          <w:tcPr>
            <w:tcW w:w="1338"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经费保障</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经费保障</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br/>
            </w:r>
          </w:p>
        </w:tc>
        <w:tc>
          <w:tcPr>
            <w:tcW w:w="5189" w:type="dxa"/>
            <w:vAlign w:val="center"/>
          </w:tcPr>
          <w:p w:rsidR="00617BFB" w:rsidRDefault="00632A11">
            <w:pPr>
              <w:rPr>
                <w:rFonts w:ascii="宋体" w:hAnsi="宋体" w:cs="宋体"/>
                <w:color w:val="000000"/>
                <w:kern w:val="0"/>
                <w:sz w:val="24"/>
              </w:rPr>
            </w:pPr>
            <w:r>
              <w:rPr>
                <w:rFonts w:ascii="宋体" w:hAnsi="宋体" w:cs="宋体" w:hint="eastAsia"/>
                <w:color w:val="000000"/>
                <w:kern w:val="0"/>
                <w:sz w:val="24"/>
              </w:rPr>
              <w:lastRenderedPageBreak/>
              <w:t>按照《安徽省加强非公有制企业和社会组织党组织工作经费保障的实施办法（试行）》（皖组通字</w:t>
            </w:r>
            <w:r>
              <w:rPr>
                <w:rFonts w:ascii="宋体" w:hAnsi="宋体" w:cs="宋体" w:hint="eastAsia"/>
                <w:color w:val="000000"/>
                <w:kern w:val="0"/>
                <w:sz w:val="24"/>
              </w:rPr>
              <w:t>[2015] 15</w:t>
            </w:r>
            <w:r>
              <w:rPr>
                <w:rFonts w:ascii="宋体" w:hAnsi="宋体" w:cs="宋体" w:hint="eastAsia"/>
                <w:color w:val="000000"/>
                <w:kern w:val="0"/>
                <w:sz w:val="24"/>
              </w:rPr>
              <w:t>号）落实党组织工作经费保障和管理：</w:t>
            </w:r>
          </w:p>
          <w:p w:rsidR="00617BFB" w:rsidRDefault="00632A11">
            <w:pPr>
              <w:rPr>
                <w:rFonts w:ascii="宋体" w:hAnsi="宋体" w:cs="宋体"/>
                <w:color w:val="000000"/>
                <w:kern w:val="0"/>
                <w:sz w:val="24"/>
              </w:rPr>
            </w:pPr>
            <w:r>
              <w:rPr>
                <w:rFonts w:ascii="宋体" w:hAnsi="宋体" w:cs="宋体" w:hint="eastAsia"/>
                <w:color w:val="000000"/>
                <w:kern w:val="0"/>
                <w:sz w:val="24"/>
              </w:rPr>
              <w:t>□年初有党建工作经费保障计划，将党建工作经费纳入管理费收支并有效落实。（</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sym w:font="Wingdings 2" w:char="00A3"/>
            </w:r>
            <w:r>
              <w:rPr>
                <w:rFonts w:ascii="宋体" w:hAnsi="宋体" w:cs="宋体" w:hint="eastAsia"/>
                <w:color w:val="000000"/>
                <w:kern w:val="0"/>
                <w:sz w:val="24"/>
              </w:rPr>
              <w:t>年初有党建工作经费保障计划，但未将党建工作经费纳入管理费收支（</w:t>
            </w:r>
            <w:r>
              <w:rPr>
                <w:rFonts w:ascii="宋体" w:hAnsi="宋体" w:cs="宋体" w:hint="eastAsia"/>
                <w:color w:val="000000"/>
                <w:kern w:val="0"/>
                <w:sz w:val="24"/>
              </w:rPr>
              <w:t>3</w:t>
            </w:r>
            <w:r>
              <w:rPr>
                <w:rFonts w:ascii="宋体" w:hAnsi="宋体" w:cs="宋体" w:hint="eastAsia"/>
                <w:color w:val="000000"/>
                <w:kern w:val="0"/>
                <w:sz w:val="24"/>
              </w:rPr>
              <w:t>分）</w:t>
            </w:r>
          </w:p>
          <w:p w:rsidR="00617BFB" w:rsidRDefault="00632A11">
            <w:pPr>
              <w:rPr>
                <w:rFonts w:ascii="宋体" w:hAnsi="宋体" w:cs="宋体"/>
                <w:color w:val="000000"/>
                <w:kern w:val="0"/>
                <w:sz w:val="24"/>
              </w:rPr>
            </w:pPr>
            <w:r>
              <w:rPr>
                <w:rFonts w:ascii="宋体" w:hAnsi="宋体" w:cs="宋体" w:hint="eastAsia"/>
                <w:color w:val="000000"/>
                <w:kern w:val="0"/>
                <w:sz w:val="24"/>
              </w:rPr>
              <w:lastRenderedPageBreak/>
              <w:sym w:font="Wingdings 2" w:char="00A3"/>
            </w:r>
            <w:r>
              <w:rPr>
                <w:rFonts w:ascii="宋体" w:hAnsi="宋体" w:cs="宋体" w:hint="eastAsia"/>
                <w:color w:val="000000"/>
                <w:kern w:val="0"/>
                <w:sz w:val="24"/>
              </w:rPr>
              <w:t>无党建工作经费保障计划，未将党建工作经费纳入管理费收支（</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4</w:t>
            </w:r>
          </w:p>
        </w:tc>
        <w:tc>
          <w:tcPr>
            <w:tcW w:w="1338" w:type="dxa"/>
            <w:vMerge/>
            <w:vAlign w:val="center"/>
          </w:tcPr>
          <w:p w:rsidR="00617BFB" w:rsidRDefault="00617BFB">
            <w:pPr>
              <w:widowControl/>
              <w:jc w:val="center"/>
              <w:textAlignment w:val="center"/>
              <w:rPr>
                <w:rFonts w:ascii="宋体" w:hAnsi="宋体" w:cs="宋体"/>
                <w:color w:val="000000"/>
                <w:kern w:val="0"/>
                <w:sz w:val="24"/>
              </w:rPr>
            </w:pPr>
          </w:p>
        </w:tc>
        <w:tc>
          <w:tcPr>
            <w:tcW w:w="5189" w:type="dxa"/>
            <w:vAlign w:val="center"/>
          </w:tcPr>
          <w:p w:rsidR="00617BFB" w:rsidRDefault="00632A11">
            <w:pPr>
              <w:rPr>
                <w:rFonts w:ascii="宋体" w:hAnsi="宋体" w:cs="宋体"/>
                <w:color w:val="000000"/>
                <w:kern w:val="0"/>
                <w:sz w:val="24"/>
              </w:rPr>
            </w:pPr>
            <w:r>
              <w:rPr>
                <w:rFonts w:ascii="宋体" w:hAnsi="宋体" w:cs="宋体" w:hint="eastAsia"/>
                <w:color w:val="000000"/>
                <w:kern w:val="0"/>
                <w:sz w:val="24"/>
              </w:rPr>
              <w:t>□合理使用上级党建工作奖补资金和拨还党费，专款专用，记录规范（</w:t>
            </w:r>
            <w:r>
              <w:rPr>
                <w:rFonts w:ascii="宋体" w:hAnsi="宋体" w:cs="宋体" w:hint="eastAsia"/>
                <w:color w:val="000000"/>
                <w:kern w:val="0"/>
                <w:sz w:val="24"/>
              </w:rPr>
              <w:t>5</w:t>
            </w:r>
            <w:r>
              <w:rPr>
                <w:rFonts w:ascii="宋体" w:hAnsi="宋体" w:cs="宋体" w:hint="eastAsia"/>
                <w:color w:val="000000"/>
                <w:kern w:val="0"/>
                <w:sz w:val="24"/>
              </w:rPr>
              <w:t>分）</w:t>
            </w:r>
          </w:p>
          <w:p w:rsidR="00617BFB" w:rsidRDefault="00632A11">
            <w:pPr>
              <w:rPr>
                <w:rFonts w:ascii="宋体" w:hAnsi="宋体" w:cs="宋体"/>
                <w:color w:val="000000"/>
                <w:kern w:val="0"/>
                <w:sz w:val="24"/>
              </w:rPr>
            </w:pPr>
            <w:r>
              <w:rPr>
                <w:rFonts w:ascii="宋体" w:hAnsi="宋体" w:cs="宋体" w:hint="eastAsia"/>
                <w:color w:val="000000"/>
                <w:kern w:val="0"/>
                <w:sz w:val="24"/>
              </w:rPr>
              <w:t>□合理使用上级党建工作奖补资金和拨还党费，记录不规范、不齐全（</w:t>
            </w:r>
            <w:r>
              <w:rPr>
                <w:rFonts w:ascii="宋体" w:hAnsi="宋体" w:cs="宋体" w:hint="eastAsia"/>
                <w:color w:val="000000"/>
                <w:kern w:val="0"/>
                <w:sz w:val="24"/>
              </w:rPr>
              <w:t>2</w:t>
            </w:r>
            <w:r>
              <w:rPr>
                <w:rFonts w:ascii="宋体" w:hAnsi="宋体" w:cs="宋体" w:hint="eastAsia"/>
                <w:color w:val="000000"/>
                <w:kern w:val="0"/>
                <w:sz w:val="24"/>
              </w:rPr>
              <w:t>分）</w:t>
            </w:r>
          </w:p>
          <w:p w:rsidR="00617BFB" w:rsidRDefault="00632A11">
            <w:pPr>
              <w:rPr>
                <w:rFonts w:ascii="宋体" w:hAnsi="宋体" w:cs="宋体"/>
                <w:color w:val="000000"/>
                <w:kern w:val="0"/>
                <w:sz w:val="24"/>
              </w:rPr>
            </w:pPr>
            <w:r>
              <w:rPr>
                <w:rFonts w:ascii="宋体" w:hAnsi="宋体" w:cs="宋体" w:hint="eastAsia"/>
                <w:color w:val="000000"/>
                <w:kern w:val="0"/>
                <w:sz w:val="24"/>
              </w:rPr>
              <w:t>□私自挪用上级党建工作奖补资金和拨还党费（</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141"/>
          <w:jc w:val="center"/>
        </w:trPr>
        <w:tc>
          <w:tcPr>
            <w:tcW w:w="1241" w:type="dxa"/>
            <w:vMerge w:val="restart"/>
          </w:tcPr>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32A11">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32A11">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32A11">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32A11">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32A11">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32A11">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32A11">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32A11">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32A11">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32A11">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p w:rsidR="00617BFB" w:rsidRDefault="00617BFB">
            <w:pPr>
              <w:pStyle w:val="af1"/>
              <w:ind w:firstLineChars="0" w:firstLine="0"/>
              <w:rPr>
                <w:sz w:val="24"/>
                <w:szCs w:val="24"/>
              </w:rPr>
            </w:pPr>
          </w:p>
        </w:tc>
        <w:tc>
          <w:tcPr>
            <w:tcW w:w="123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章程</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tc>
        <w:tc>
          <w:tcPr>
            <w:tcW w:w="1297"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修订程序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5</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制定和修改程序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2/3</w:t>
            </w:r>
            <w:r>
              <w:rPr>
                <w:rFonts w:ascii="宋体" w:hAnsi="宋体" w:cs="宋体" w:hint="eastAsia"/>
                <w:color w:val="000000"/>
                <w:kern w:val="0"/>
                <w:sz w:val="24"/>
              </w:rPr>
              <w:t>以上会员（或会员代表）出席会员（代表）大会，出席会员（或会员代表）半数以上表决通过，能提供会议纪要或决议（</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会员（代表）大会出席人数和表决人数不符合章程规定（</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81"/>
                <w:rFonts w:hint="default"/>
              </w:rPr>
              <w:t>注：提供会员（代表）大会会议纪要及签到表。</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ign w:val="center"/>
          </w:tcPr>
          <w:p w:rsidR="00617BFB" w:rsidRDefault="00617BFB">
            <w:pPr>
              <w:widowControl/>
              <w:jc w:val="center"/>
              <w:textAlignment w:val="center"/>
              <w:rPr>
                <w:rFonts w:ascii="宋体"/>
                <w:sz w:val="18"/>
              </w:rPr>
            </w:pPr>
          </w:p>
        </w:tc>
        <w:tc>
          <w:tcPr>
            <w:tcW w:w="1297"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章程核准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6</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核准情况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□章程制定或修改后经登记管理机关核准（</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□章程制定或修改后未经登记管理机关核准（</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br/>
            </w:r>
            <w:r>
              <w:rPr>
                <w:rStyle w:val="font81"/>
                <w:rFonts w:hint="default"/>
              </w:rPr>
              <w:t>注：在会员（代表）大会后</w:t>
            </w:r>
            <w:r>
              <w:rPr>
                <w:rStyle w:val="font81"/>
                <w:rFonts w:hint="default"/>
              </w:rPr>
              <w:t>15</w:t>
            </w:r>
            <w:r>
              <w:rPr>
                <w:rStyle w:val="font81"/>
                <w:rFonts w:hint="default"/>
              </w:rPr>
              <w:t>日内</w:t>
            </w:r>
            <w:r>
              <w:rPr>
                <w:rStyle w:val="font81"/>
                <w:rFonts w:hint="default"/>
              </w:rPr>
              <w:t>,</w:t>
            </w:r>
            <w:r>
              <w:rPr>
                <w:rStyle w:val="font81"/>
                <w:rFonts w:hint="default"/>
              </w:rPr>
              <w:t>报登记管理机关核准，提供章程核准表。</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发展规划</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发展规划</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tc>
        <w:tc>
          <w:tcPr>
            <w:tcW w:w="1297"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lastRenderedPageBreak/>
              <w:t>届内发展规划</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7</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制定与落实</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Style w:val="font91"/>
                <w:rFonts w:hint="default"/>
              </w:rPr>
            </w:pPr>
            <w:r>
              <w:rPr>
                <w:rFonts w:ascii="宋体" w:hAnsi="宋体" w:cs="宋体" w:hint="eastAsia"/>
                <w:b/>
                <w:color w:val="000000"/>
                <w:kern w:val="0"/>
                <w:sz w:val="24"/>
              </w:rPr>
              <w:t>届内发展规划制定</w:t>
            </w:r>
            <w:r>
              <w:rPr>
                <w:rStyle w:val="font91"/>
                <w:rFonts w:hint="default"/>
              </w:rPr>
              <w:t>：</w:t>
            </w:r>
            <w:r>
              <w:rPr>
                <w:rStyle w:val="font91"/>
                <w:rFonts w:hint="default"/>
              </w:rPr>
              <w:br/>
              <w:t>□</w:t>
            </w:r>
            <w:r>
              <w:rPr>
                <w:rStyle w:val="font91"/>
                <w:rFonts w:hint="default"/>
              </w:rPr>
              <w:t>有独立详细的届内组织发展规划（</w:t>
            </w:r>
            <w:r>
              <w:rPr>
                <w:rStyle w:val="font91"/>
                <w:rFonts w:hint="default"/>
              </w:rPr>
              <w:t>4</w:t>
            </w:r>
            <w:r>
              <w:rPr>
                <w:rStyle w:val="font91"/>
                <w:rFonts w:hint="default"/>
              </w:rPr>
              <w:t>分）</w:t>
            </w:r>
            <w:r>
              <w:rPr>
                <w:rStyle w:val="font91"/>
                <w:rFonts w:hint="default"/>
              </w:rPr>
              <w:br/>
              <w:t>□</w:t>
            </w:r>
            <w:r>
              <w:rPr>
                <w:rStyle w:val="font91"/>
                <w:rFonts w:hint="default"/>
              </w:rPr>
              <w:t>其他材料能够体现届内组织发展规划内容（</w:t>
            </w:r>
            <w:r>
              <w:rPr>
                <w:rStyle w:val="font91"/>
                <w:rFonts w:hint="default"/>
              </w:rPr>
              <w:t>2</w:t>
            </w:r>
            <w:r>
              <w:rPr>
                <w:rStyle w:val="font91"/>
                <w:rFonts w:hint="default"/>
              </w:rPr>
              <w:t>分）</w:t>
            </w:r>
            <w:r>
              <w:rPr>
                <w:rStyle w:val="font91"/>
                <w:rFonts w:hint="default"/>
              </w:rPr>
              <w:br/>
            </w:r>
            <w:r>
              <w:rPr>
                <w:rStyle w:val="font91"/>
                <w:rFonts w:hint="default"/>
              </w:rPr>
              <w:t>□</w:t>
            </w:r>
            <w:r>
              <w:rPr>
                <w:rStyle w:val="font91"/>
                <w:rFonts w:hint="default"/>
              </w:rPr>
              <w:t>未制定规划且其他材料不能体现届内组织发展规划内容（</w:t>
            </w:r>
            <w:r>
              <w:rPr>
                <w:rStyle w:val="font91"/>
                <w:rFonts w:hint="default"/>
              </w:rPr>
              <w:t>0</w:t>
            </w:r>
            <w:r>
              <w:rPr>
                <w:rStyle w:val="font91"/>
                <w:rFonts w:hint="default"/>
              </w:rPr>
              <w:t>分）</w:t>
            </w:r>
            <w:r>
              <w:rPr>
                <w:rStyle w:val="font91"/>
                <w:rFonts w:hint="default"/>
              </w:rPr>
              <w:t xml:space="preserve">  </w:t>
            </w:r>
          </w:p>
          <w:p w:rsidR="00617BFB" w:rsidRDefault="00632A11">
            <w:pPr>
              <w:widowControl/>
              <w:jc w:val="left"/>
              <w:textAlignment w:val="center"/>
              <w:rPr>
                <w:rFonts w:ascii="宋体" w:hAnsi="宋体" w:cs="宋体"/>
                <w:color w:val="000000"/>
                <w:kern w:val="0"/>
                <w:sz w:val="24"/>
              </w:rPr>
            </w:pPr>
            <w:r>
              <w:rPr>
                <w:rStyle w:val="font81"/>
                <w:rFonts w:hint="default"/>
              </w:rPr>
              <w:t>届内发展规划落实：</w:t>
            </w:r>
            <w:r>
              <w:rPr>
                <w:rStyle w:val="font81"/>
                <w:rFonts w:hint="default"/>
              </w:rPr>
              <w:t xml:space="preserve"> </w:t>
            </w:r>
            <w:r>
              <w:rPr>
                <w:rStyle w:val="font91"/>
                <w:rFonts w:hint="default"/>
              </w:rPr>
              <w:t xml:space="preserve">                                                                                    □</w:t>
            </w:r>
            <w:r>
              <w:rPr>
                <w:rStyle w:val="font91"/>
                <w:rFonts w:hint="default"/>
              </w:rPr>
              <w:t>落实规划情况很好（</w:t>
            </w:r>
            <w:r>
              <w:rPr>
                <w:rStyle w:val="font91"/>
                <w:rFonts w:hint="default"/>
              </w:rPr>
              <w:t>6</w:t>
            </w:r>
            <w:r>
              <w:rPr>
                <w:rStyle w:val="font91"/>
                <w:rFonts w:hint="default"/>
              </w:rPr>
              <w:t>分）</w:t>
            </w:r>
            <w:r>
              <w:rPr>
                <w:rStyle w:val="font91"/>
                <w:rFonts w:hint="default"/>
              </w:rPr>
              <w:t xml:space="preserve">                                                               □</w:t>
            </w:r>
            <w:r>
              <w:rPr>
                <w:rStyle w:val="font91"/>
                <w:rFonts w:hint="default"/>
              </w:rPr>
              <w:t>落实规划情况一般（</w:t>
            </w:r>
            <w:r>
              <w:rPr>
                <w:rStyle w:val="font91"/>
                <w:rFonts w:hint="default"/>
              </w:rPr>
              <w:t>3</w:t>
            </w:r>
            <w:r>
              <w:rPr>
                <w:rStyle w:val="font91"/>
                <w:rFonts w:hint="default"/>
              </w:rPr>
              <w:t>分）</w:t>
            </w:r>
            <w:r>
              <w:rPr>
                <w:rStyle w:val="font91"/>
                <w:rFonts w:hint="default"/>
              </w:rPr>
              <w:br/>
            </w:r>
            <w:r>
              <w:rPr>
                <w:rStyle w:val="font91"/>
                <w:rFonts w:hint="default"/>
              </w:rPr>
              <w:lastRenderedPageBreak/>
              <w:t>□</w:t>
            </w:r>
            <w:r>
              <w:rPr>
                <w:rStyle w:val="font91"/>
                <w:rFonts w:hint="default"/>
              </w:rPr>
              <w:t>规划未落实（</w:t>
            </w:r>
            <w:r>
              <w:rPr>
                <w:rStyle w:val="font91"/>
                <w:rFonts w:hint="default"/>
              </w:rPr>
              <w:t>0</w:t>
            </w:r>
            <w:r>
              <w:rPr>
                <w:rStyle w:val="font91"/>
                <w:rFonts w:hint="default"/>
              </w:rPr>
              <w:t>分）</w:t>
            </w:r>
            <w:r>
              <w:rPr>
                <w:rStyle w:val="font91"/>
                <w:rFonts w:hint="default"/>
              </w:rPr>
              <w:t xml:space="preserve">                              </w:t>
            </w:r>
            <w:r>
              <w:rPr>
                <w:rStyle w:val="font91"/>
                <w:rFonts w:hint="default"/>
              </w:rPr>
              <w:t xml:space="preserve">                                                  </w:t>
            </w:r>
            <w:r>
              <w:rPr>
                <w:rStyle w:val="font81"/>
                <w:rFonts w:hint="default"/>
              </w:rPr>
              <w:t>注：将届内规划内容与相关业务活动相对照。</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ign w:val="center"/>
          </w:tcPr>
          <w:p w:rsidR="00617BFB" w:rsidRDefault="00617BFB">
            <w:pPr>
              <w:jc w:val="center"/>
              <w:rPr>
                <w:rFonts w:ascii="宋体"/>
                <w:sz w:val="18"/>
              </w:rPr>
            </w:pPr>
          </w:p>
        </w:tc>
        <w:tc>
          <w:tcPr>
            <w:tcW w:w="1297"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年度计划</w:t>
            </w:r>
            <w:r>
              <w:rPr>
                <w:rFonts w:ascii="宋体" w:hAnsi="宋体" w:cs="宋体" w:hint="eastAsia"/>
                <w:color w:val="000000"/>
                <w:kern w:val="0"/>
                <w:sz w:val="24"/>
              </w:rPr>
              <w:t xml:space="preserve">   </w:t>
            </w:r>
            <w:r>
              <w:rPr>
                <w:rFonts w:ascii="宋体" w:hAnsi="宋体" w:cs="宋体" w:hint="eastAsia"/>
                <w:color w:val="000000"/>
                <w:kern w:val="0"/>
                <w:sz w:val="24"/>
              </w:rPr>
              <w:t>与总结</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8</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工作计划与总结</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□有详细的年度工作计划与总结（</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□有简单的年度工作计划与总结（</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□未制定年度工作计划和总结（</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组织机构</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60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组织机构</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60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sz w:val="18"/>
              </w:rPr>
            </w:pPr>
          </w:p>
        </w:tc>
        <w:tc>
          <w:tcPr>
            <w:tcW w:w="1297"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lastRenderedPageBreak/>
              <w:t>会员（代表）大会</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39</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召开情况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□按章程规定，按时召开会员（代表）大会，</w:t>
            </w:r>
            <w:r>
              <w:rPr>
                <w:rFonts w:ascii="宋体" w:hAnsi="宋体" w:cs="宋体" w:hint="eastAsia"/>
                <w:color w:val="000000"/>
                <w:kern w:val="0"/>
                <w:sz w:val="24"/>
              </w:rPr>
              <w:t>2/3</w:t>
            </w:r>
            <w:r>
              <w:rPr>
                <w:rFonts w:ascii="宋体" w:hAnsi="宋体" w:cs="宋体" w:hint="eastAsia"/>
                <w:color w:val="000000"/>
                <w:kern w:val="0"/>
                <w:sz w:val="24"/>
              </w:rPr>
              <w:t>以上会员出席（</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出席会员人数或表决人数不符合章程规定或未按时召开会议（</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81"/>
                <w:rFonts w:hint="default"/>
              </w:rPr>
              <w:t>注：如延期召开会员（代表）大会经理事会表决通过，经登记管理机关批准同意的视为按期召开，但延期最长不得超过</w:t>
            </w:r>
            <w:r>
              <w:rPr>
                <w:rStyle w:val="font81"/>
                <w:rFonts w:hint="default"/>
              </w:rPr>
              <w:t>1</w:t>
            </w:r>
            <w:r>
              <w:rPr>
                <w:rStyle w:val="font81"/>
                <w:rFonts w:hint="default"/>
              </w:rPr>
              <w:t>年。</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ign w:val="center"/>
          </w:tcPr>
          <w:p w:rsidR="00617BFB" w:rsidRDefault="00617BFB">
            <w:pPr>
              <w:widowControl/>
              <w:jc w:val="center"/>
              <w:textAlignment w:val="center"/>
              <w:rPr>
                <w:rFonts w:ascii="宋体"/>
                <w:sz w:val="18"/>
              </w:rPr>
            </w:pP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（常务）理事会</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（常务）理事会</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4</w:t>
            </w:r>
            <w:r>
              <w:rPr>
                <w:rFonts w:ascii="宋体" w:hAnsi="宋体" w:cs="宋体" w:hint="eastAsia"/>
                <w:color w:val="000000"/>
                <w:kern w:val="0"/>
                <w:sz w:val="24"/>
              </w:rPr>
              <w:t>0</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产生和罢免程序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□产生、罢免（常务）理事，会议出席人数和表决人数符合规定，会员或会员代表大会须</w:t>
            </w:r>
            <w:r>
              <w:rPr>
                <w:rFonts w:ascii="宋体" w:hAnsi="宋体" w:cs="宋体" w:hint="eastAsia"/>
                <w:color w:val="000000"/>
                <w:kern w:val="0"/>
                <w:sz w:val="24"/>
              </w:rPr>
              <w:t>2/3</w:t>
            </w:r>
            <w:r>
              <w:rPr>
                <w:rFonts w:ascii="宋体" w:hAnsi="宋体" w:cs="宋体" w:hint="eastAsia"/>
                <w:color w:val="000000"/>
                <w:kern w:val="0"/>
                <w:sz w:val="24"/>
              </w:rPr>
              <w:t>以上会员或会员代表出席，半数以上表决通过（</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□未按章程规定条件和程序产生、罢免理事（</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ign w:val="center"/>
          </w:tcPr>
          <w:p w:rsidR="00617BFB" w:rsidRDefault="00617BFB">
            <w:pPr>
              <w:jc w:val="center"/>
              <w:rPr>
                <w:rFonts w:ascii="宋体"/>
                <w:sz w:val="18"/>
              </w:rPr>
            </w:pPr>
          </w:p>
        </w:tc>
        <w:tc>
          <w:tcPr>
            <w:tcW w:w="1297" w:type="dxa"/>
            <w:vMerge/>
            <w:vAlign w:val="center"/>
          </w:tcPr>
          <w:p w:rsidR="00617BFB" w:rsidRDefault="00617BFB">
            <w:pPr>
              <w:widowControl/>
              <w:jc w:val="center"/>
              <w:textAlignment w:val="center"/>
              <w:rPr>
                <w:rFonts w:ascii="宋体"/>
                <w:sz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1</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换届情况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□理事会按期换届（</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□理事会未按期换届（</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注：提前或延期换届经登记管理机关批准同意视为按期换届。</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2</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会议召开情况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□（常务）理事会召开程序和次数符合章程规定（</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□（常务）理事会召开程序或次数不符合章程规定（</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3</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职能履行情况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□（常务）理事会制度健全，按章程规定履行职能，重大事项必须有</w:t>
            </w:r>
            <w:r>
              <w:rPr>
                <w:rFonts w:ascii="宋体" w:hAnsi="宋体" w:cs="宋体" w:hint="eastAsia"/>
                <w:color w:val="000000"/>
                <w:kern w:val="0"/>
                <w:sz w:val="24"/>
              </w:rPr>
              <w:t>2/3</w:t>
            </w:r>
            <w:r>
              <w:rPr>
                <w:rFonts w:ascii="宋体" w:hAnsi="宋体" w:cs="宋体" w:hint="eastAsia"/>
                <w:color w:val="000000"/>
                <w:kern w:val="0"/>
                <w:sz w:val="24"/>
              </w:rPr>
              <w:t>理事会成员出席理事会，并且</w:t>
            </w:r>
            <w:r>
              <w:rPr>
                <w:rFonts w:ascii="宋体" w:hAnsi="宋体" w:cs="宋体" w:hint="eastAsia"/>
                <w:color w:val="000000"/>
                <w:kern w:val="0"/>
                <w:sz w:val="24"/>
              </w:rPr>
              <w:t>1/2/</w:t>
            </w:r>
            <w:r>
              <w:rPr>
                <w:rFonts w:ascii="宋体" w:hAnsi="宋体" w:cs="宋体" w:hint="eastAsia"/>
                <w:color w:val="000000"/>
                <w:kern w:val="0"/>
                <w:sz w:val="24"/>
              </w:rPr>
              <w:t>理事表决通过（</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lastRenderedPageBreak/>
              <w:t>□（常务）理事会违背组织使命，或未按章程规定履行职能（</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81"/>
                <w:rFonts w:hint="default"/>
              </w:rPr>
              <w:t>注：提供召开理事会会议通过的决议。</w:t>
            </w:r>
            <w:r>
              <w:rPr>
                <w:rStyle w:val="font81"/>
                <w:rFonts w:hint="default"/>
              </w:rPr>
              <w:br/>
            </w:r>
            <w:r>
              <w:rPr>
                <w:rStyle w:val="font81"/>
                <w:rFonts w:hint="default"/>
              </w:rPr>
              <w:t>重大事项包括章程修改、变更、投资、会费收取标准等。</w:t>
            </w:r>
            <w:r>
              <w:rPr>
                <w:rStyle w:val="font81"/>
                <w:rFonts w:hint="default"/>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4</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会议纪要</w:t>
            </w:r>
            <w:r>
              <w:rPr>
                <w:rFonts w:ascii="宋体" w:hAnsi="宋体" w:cs="宋体" w:hint="eastAsia"/>
                <w:color w:val="000000"/>
                <w:kern w:val="0"/>
                <w:sz w:val="24"/>
              </w:rPr>
              <w:b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□理事会有详细会议纪要（</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□会议纪要不详细或无会议纪要（</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val="restart"/>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分支（代表）机构</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5</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机构设立</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□未设立分支（代表）机构（</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□按照章程规定，经理事会或常务理事会决定设立分支（代表）机构（</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□未按章程规定，未经理事会或常务理事会决定设立分支（代表）机构（</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6</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机构管理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□未设立分支（代表）机构（</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□有机构管理办法和工作计划、总结（</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□未制定机构管理办法和工作计划、总结（</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7</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活动开展</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□未设立分支（代表）机构（</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□分支（代表）机构在授权范围内开展活动，并冠以本社团名称（</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□分支（代表）机构超出授权范围开展活动，或开展活动未冠以本社团名称（</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8</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发展会员</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□未设立分支（代表）机构（</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□根据本社团授权发展会员，且不重复收取会费（</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□未经本社团授权发展会员或重复收取会费（</w:t>
            </w:r>
            <w:r>
              <w:rPr>
                <w:rFonts w:ascii="宋体" w:hAnsi="宋体" w:cs="宋体" w:hint="eastAsia"/>
                <w:color w:val="000000"/>
                <w:kern w:val="0"/>
                <w:sz w:val="24"/>
              </w:rPr>
              <w:t>0</w:t>
            </w:r>
            <w:r>
              <w:rPr>
                <w:rFonts w:ascii="宋体" w:hAnsi="宋体" w:cs="宋体" w:hint="eastAsia"/>
                <w:color w:val="000000"/>
                <w:kern w:val="0"/>
                <w:sz w:val="24"/>
              </w:rPr>
              <w:t>分）</w:t>
            </w:r>
          </w:p>
          <w:p w:rsidR="00617BFB" w:rsidRDefault="00617BFB">
            <w:pPr>
              <w:widowControl/>
              <w:jc w:val="left"/>
              <w:textAlignment w:val="center"/>
              <w:rPr>
                <w:rFonts w:ascii="宋体" w:hAnsi="宋体" w:cs="宋体"/>
                <w:color w:val="000000"/>
                <w:kern w:val="0"/>
                <w:sz w:val="24"/>
              </w:rPr>
            </w:pP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val="restart"/>
            <w:vAlign w:val="center"/>
          </w:tcPr>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监事会</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49</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产生程序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□监事会按民主程序产生，符合章程规定（</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□监事会未按民主程序产生，或不符合章程规定（</w:t>
            </w:r>
            <w:r>
              <w:rPr>
                <w:rFonts w:ascii="宋体" w:hAnsi="宋体" w:cs="宋体" w:hint="eastAsia"/>
                <w:color w:val="000000"/>
                <w:kern w:val="0"/>
                <w:sz w:val="24"/>
              </w:rPr>
              <w:t>0</w:t>
            </w:r>
            <w:r>
              <w:rPr>
                <w:rFonts w:ascii="宋体" w:hAnsi="宋体" w:cs="宋体" w:hint="eastAsia"/>
                <w:color w:val="000000"/>
                <w:kern w:val="0"/>
                <w:sz w:val="24"/>
              </w:rPr>
              <w:t>分）</w:t>
            </w:r>
          </w:p>
          <w:p w:rsidR="00617BFB" w:rsidRDefault="00632A11">
            <w:pPr>
              <w:widowControl/>
              <w:jc w:val="left"/>
              <w:textAlignment w:val="center"/>
              <w:rPr>
                <w:rFonts w:ascii="宋体" w:hAnsi="宋体" w:cs="宋体"/>
                <w:b/>
                <w:color w:val="000000"/>
                <w:kern w:val="0"/>
                <w:sz w:val="24"/>
              </w:rPr>
            </w:pPr>
            <w:r>
              <w:rPr>
                <w:rFonts w:ascii="宋体" w:hAnsi="宋体" w:cs="宋体" w:hint="eastAsia"/>
                <w:b/>
                <w:color w:val="000000"/>
                <w:kern w:val="0"/>
                <w:sz w:val="24"/>
              </w:rPr>
              <w:lastRenderedPageBreak/>
              <w:t>注：按章程规定不设监事会的，不扣分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0</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人员数量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□有监事会的，监事由</w:t>
            </w:r>
            <w:r>
              <w:rPr>
                <w:rFonts w:ascii="宋体" w:hAnsi="宋体" w:cs="宋体" w:hint="eastAsia"/>
                <w:color w:val="000000"/>
                <w:kern w:val="0"/>
                <w:sz w:val="24"/>
              </w:rPr>
              <w:t>3-9</w:t>
            </w:r>
            <w:r>
              <w:rPr>
                <w:rFonts w:ascii="宋体" w:hAnsi="宋体" w:cs="宋体" w:hint="eastAsia"/>
                <w:color w:val="000000"/>
                <w:kern w:val="0"/>
                <w:sz w:val="24"/>
              </w:rPr>
              <w:t>人组成（</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□无监事会的，设有</w:t>
            </w:r>
            <w:r>
              <w:rPr>
                <w:rFonts w:ascii="宋体" w:hAnsi="宋体" w:cs="宋体" w:hint="eastAsia"/>
                <w:color w:val="000000"/>
                <w:kern w:val="0"/>
                <w:sz w:val="24"/>
              </w:rPr>
              <w:t>1-2</w:t>
            </w:r>
            <w:r>
              <w:rPr>
                <w:rFonts w:ascii="宋体" w:hAnsi="宋体" w:cs="宋体" w:hint="eastAsia"/>
                <w:color w:val="000000"/>
                <w:kern w:val="0"/>
                <w:sz w:val="24"/>
              </w:rPr>
              <w:t>名监事（</w:t>
            </w:r>
            <w:r>
              <w:rPr>
                <w:rFonts w:ascii="宋体" w:hAnsi="宋体" w:cs="宋体" w:hint="eastAsia"/>
                <w:color w:val="000000"/>
                <w:kern w:val="0"/>
                <w:sz w:val="24"/>
              </w:rPr>
              <w:t>3</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1</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职能履行</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□监事制度健全，并按章程规定履行职能（</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□监事制度不健全，或未按章程规定履行职能（</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restart"/>
            <w:vAlign w:val="center"/>
          </w:tcPr>
          <w:p w:rsidR="00617BFB" w:rsidRDefault="00617BFB">
            <w:pPr>
              <w:widowControl/>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人力资源管理</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40</w:t>
            </w:r>
            <w:r>
              <w:rPr>
                <w:rFonts w:ascii="宋体" w:hAnsi="宋体" w:cs="宋体" w:hint="eastAsia"/>
                <w:color w:val="000000"/>
                <w:kern w:val="0"/>
                <w:sz w:val="24"/>
              </w:rPr>
              <w:t>分）</w:t>
            </w: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人才队伍建设</w:t>
            </w:r>
            <w:r>
              <w:rPr>
                <w:rFonts w:ascii="宋体" w:hAnsi="宋体" w:cs="宋体" w:hint="eastAsia"/>
                <w:color w:val="000000"/>
                <w:kern w:val="0"/>
                <w:sz w:val="24"/>
              </w:rPr>
              <w:t xml:space="preserve">   (25</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2</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工作人员数量</w:t>
            </w:r>
            <w:r>
              <w:rPr>
                <w:rFonts w:ascii="宋体" w:hAnsi="宋体" w:cs="宋体" w:hint="eastAsia"/>
                <w:color w:val="000000"/>
                <w:kern w:val="0"/>
                <w:sz w:val="24"/>
              </w:rPr>
              <w:t xml:space="preserve">      (9</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themeColor="text1"/>
                <w:kern w:val="0"/>
                <w:sz w:val="24"/>
              </w:rPr>
              <w:t>三人及以上为满分，少</w:t>
            </w:r>
            <w:r>
              <w:rPr>
                <w:rFonts w:ascii="宋体" w:hAnsi="宋体" w:cs="宋体" w:hint="eastAsia"/>
                <w:color w:val="000000" w:themeColor="text1"/>
                <w:kern w:val="0"/>
                <w:sz w:val="24"/>
              </w:rPr>
              <w:t>1</w:t>
            </w:r>
            <w:r>
              <w:rPr>
                <w:rFonts w:ascii="宋体" w:hAnsi="宋体" w:cs="宋体" w:hint="eastAsia"/>
                <w:color w:val="000000" w:themeColor="text1"/>
                <w:kern w:val="0"/>
                <w:sz w:val="24"/>
              </w:rPr>
              <w:t>人扣</w:t>
            </w:r>
            <w:r>
              <w:rPr>
                <w:rFonts w:ascii="宋体" w:hAnsi="宋体" w:cs="宋体" w:hint="eastAsia"/>
                <w:color w:val="000000" w:themeColor="text1"/>
                <w:kern w:val="0"/>
                <w:sz w:val="24"/>
              </w:rPr>
              <w:t>3</w:t>
            </w:r>
            <w:r>
              <w:rPr>
                <w:rFonts w:ascii="宋体" w:hAnsi="宋体" w:cs="宋体" w:hint="eastAsia"/>
                <w:color w:val="000000" w:themeColor="text1"/>
                <w:kern w:val="0"/>
                <w:sz w:val="24"/>
              </w:rPr>
              <w:t>分，扣完为止。</w:t>
            </w:r>
            <w:r>
              <w:rPr>
                <w:rFonts w:ascii="宋体" w:hAnsi="宋体" w:cs="宋体" w:hint="eastAsia"/>
                <w:color w:val="000000"/>
                <w:kern w:val="0"/>
                <w:sz w:val="24"/>
              </w:rPr>
              <w:br/>
            </w:r>
            <w:r>
              <w:rPr>
                <w:rStyle w:val="font71"/>
                <w:rFonts w:hint="default"/>
              </w:rPr>
              <w:t>注：专职工作人员指建立劳动关系并购买社保的工作人员。返聘、劳动关系在其他单位的工作人员，按</w:t>
            </w:r>
            <w:r>
              <w:rPr>
                <w:rStyle w:val="font71"/>
                <w:rFonts w:hint="default"/>
              </w:rPr>
              <w:t>50%</w:t>
            </w:r>
            <w:r>
              <w:rPr>
                <w:rStyle w:val="font71"/>
                <w:rFonts w:hint="default"/>
              </w:rPr>
              <w:t>赋分。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3</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学历水平</w:t>
            </w:r>
            <w:r>
              <w:rPr>
                <w:rFonts w:ascii="宋体" w:hAnsi="宋体" w:cs="宋体" w:hint="eastAsia"/>
                <w:color w:val="000000"/>
                <w:kern w:val="0"/>
                <w:sz w:val="24"/>
              </w:rPr>
              <w:t xml:space="preserve">        (5</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□专职工作人员本科及以上学历达到</w:t>
            </w:r>
            <w:r>
              <w:rPr>
                <w:rFonts w:ascii="宋体" w:hAnsi="宋体" w:cs="宋体" w:hint="eastAsia"/>
                <w:color w:val="000000"/>
                <w:kern w:val="0"/>
                <w:sz w:val="24"/>
              </w:rPr>
              <w:t>70%</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□专职工作人员本科及以上学历达到</w:t>
            </w:r>
            <w:r>
              <w:rPr>
                <w:rFonts w:ascii="宋体" w:hAnsi="宋体" w:cs="宋体" w:hint="eastAsia"/>
                <w:color w:val="000000"/>
                <w:kern w:val="0"/>
                <w:sz w:val="24"/>
              </w:rPr>
              <w:t>50%</w:t>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□专职工作人员本科及以上学历低于</w:t>
            </w:r>
            <w:r>
              <w:rPr>
                <w:rFonts w:ascii="宋体" w:hAnsi="宋体" w:cs="宋体" w:hint="eastAsia"/>
                <w:color w:val="000000"/>
                <w:kern w:val="0"/>
                <w:sz w:val="24"/>
              </w:rPr>
              <w:t>30%</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4</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专业水平</w:t>
            </w:r>
            <w:r>
              <w:rPr>
                <w:rFonts w:ascii="宋体" w:hAnsi="宋体" w:cs="宋体" w:hint="eastAsia"/>
                <w:color w:val="000000"/>
                <w:kern w:val="0"/>
                <w:sz w:val="24"/>
              </w:rPr>
              <w:t xml:space="preserve">        (5</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□专职工作人员具有职称的达到</w:t>
            </w:r>
            <w:r>
              <w:rPr>
                <w:rFonts w:ascii="宋体" w:hAnsi="宋体" w:cs="宋体" w:hint="eastAsia"/>
                <w:color w:val="000000"/>
                <w:kern w:val="0"/>
                <w:sz w:val="24"/>
              </w:rPr>
              <w:t>20%</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□专职工作人员具有职称的达到</w:t>
            </w:r>
            <w:r>
              <w:rPr>
                <w:rFonts w:ascii="宋体" w:hAnsi="宋体" w:cs="宋体" w:hint="eastAsia"/>
                <w:color w:val="000000"/>
                <w:kern w:val="0"/>
                <w:sz w:val="24"/>
              </w:rPr>
              <w:t>10%</w:t>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□专职工作人员具有职称的达到</w:t>
            </w:r>
            <w:r>
              <w:rPr>
                <w:rFonts w:ascii="宋体" w:hAnsi="宋体" w:cs="宋体" w:hint="eastAsia"/>
                <w:color w:val="000000"/>
                <w:kern w:val="0"/>
                <w:sz w:val="24"/>
              </w:rPr>
              <w:t>5%</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5</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参加培训</w:t>
            </w:r>
            <w:r>
              <w:rPr>
                <w:rFonts w:ascii="宋体" w:hAnsi="宋体" w:cs="宋体" w:hint="eastAsia"/>
                <w:color w:val="000000"/>
                <w:kern w:val="0"/>
                <w:sz w:val="24"/>
              </w:rPr>
              <w:t xml:space="preserve">         (</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□近两年，专职工作人员每人每年参加培训</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1</w:t>
            </w:r>
            <w:r>
              <w:rPr>
                <w:rFonts w:ascii="宋体" w:hAnsi="宋体" w:cs="宋体" w:hint="eastAsia"/>
                <w:color w:val="000000"/>
                <w:kern w:val="0"/>
                <w:sz w:val="24"/>
              </w:rPr>
              <w:t>分，满分</w:t>
            </w:r>
            <w:r>
              <w:rPr>
                <w:rFonts w:ascii="宋体" w:hAnsi="宋体" w:cs="宋体" w:hint="eastAsia"/>
                <w:color w:val="000000"/>
                <w:kern w:val="0"/>
                <w:sz w:val="24"/>
              </w:rPr>
              <w:t>6</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ign w:val="center"/>
          </w:tcPr>
          <w:p w:rsidR="00617BFB" w:rsidRDefault="00617BFB">
            <w:pPr>
              <w:jc w:val="center"/>
              <w:rPr>
                <w:rFonts w:ascii="宋体"/>
                <w:sz w:val="18"/>
              </w:rPr>
            </w:pPr>
          </w:p>
        </w:tc>
        <w:tc>
          <w:tcPr>
            <w:tcW w:w="1297" w:type="dxa"/>
            <w:vMerge w:val="restart"/>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人事管理制度</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6</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管理制度</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□各项日常管理制度详细（</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□各项日常管理制度较为详细（</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□未制定日常管理制度（</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br/>
            </w:r>
            <w:r>
              <w:rPr>
                <w:rStyle w:val="font71"/>
                <w:rFonts w:hint="default"/>
              </w:rPr>
              <w:t>注：包括薪酬、奖惩、考勤休假、聘用制度、考核制度，每项</w:t>
            </w:r>
            <w:r>
              <w:rPr>
                <w:rStyle w:val="font71"/>
                <w:rFonts w:hint="default"/>
              </w:rPr>
              <w:t>1</w:t>
            </w:r>
            <w:r>
              <w:rPr>
                <w:rStyle w:val="font71"/>
                <w:rFonts w:hint="default"/>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7</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劳动合同</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□与全部专职工作人员签订劳动合同（</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□未与专职工作人员签订劳动合同（</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5</w:t>
            </w:r>
            <w:r>
              <w:rPr>
                <w:rFonts w:ascii="宋体" w:hAnsi="宋体" w:cs="宋体" w:hint="eastAsia"/>
                <w:color w:val="000000"/>
                <w:kern w:val="0"/>
                <w:sz w:val="24"/>
              </w:rPr>
              <w:t>8</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五险一金</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□为全部专职工作人员缴纳五险一金（</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□为全部专职工作人员缴纳五险，但未购买住房公积金（</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□为部分或未为专职员工缴纳五险（</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领导班子建设</w:t>
            </w:r>
          </w:p>
          <w:p w:rsidR="00617BFB" w:rsidRDefault="00632A11">
            <w:pPr>
              <w:widowControl/>
              <w:jc w:val="center"/>
              <w:textAlignment w:val="center"/>
              <w:rPr>
                <w:rFonts w:ascii="宋体"/>
                <w:sz w:val="18"/>
              </w:rPr>
            </w:pP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负责人</w:t>
            </w:r>
            <w:r>
              <w:rPr>
                <w:rFonts w:ascii="宋体" w:hAnsi="宋体" w:cs="宋体" w:hint="eastAsia"/>
                <w:color w:val="000000"/>
                <w:kern w:val="0"/>
                <w:sz w:val="24"/>
              </w:rPr>
              <w:t xml:space="preserve">                            (10</w:t>
            </w:r>
            <w:r>
              <w:rPr>
                <w:rFonts w:ascii="宋体" w:hAnsi="宋体" w:cs="宋体" w:hint="eastAsia"/>
                <w:color w:val="000000"/>
                <w:kern w:val="0"/>
                <w:sz w:val="24"/>
              </w:rPr>
              <w:t>分</w:t>
            </w:r>
            <w:r>
              <w:rPr>
                <w:rFonts w:ascii="宋体" w:hAnsi="宋体" w:cs="宋体" w:hint="eastAsia"/>
                <w:color w:val="000000"/>
                <w:kern w:val="0"/>
                <w:sz w:val="24"/>
              </w:rPr>
              <w:t>)</w:t>
            </w:r>
          </w:p>
        </w:tc>
        <w:tc>
          <w:tcPr>
            <w:tcW w:w="790" w:type="dxa"/>
            <w:vAlign w:val="center"/>
          </w:tcPr>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59</w:t>
            </w:r>
          </w:p>
        </w:tc>
        <w:tc>
          <w:tcPr>
            <w:tcW w:w="1338" w:type="dxa"/>
            <w:vAlign w:val="center"/>
          </w:tcPr>
          <w:p w:rsidR="00617BFB" w:rsidRDefault="00617BFB">
            <w:pPr>
              <w:widowControl/>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干部兼任情况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□负责人无公务员兼职或退休领导干部任职，或按规定履行报批手（</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□负责人有公务员兼职或退休领导干部任职，但未按规定履行报批手（</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81"/>
                <w:rFonts w:hint="default"/>
              </w:rPr>
              <w:t>注：负责人指会长、副会长、秘书长</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color w:val="000000"/>
                <w:kern w:val="0"/>
                <w:sz w:val="24"/>
              </w:rPr>
              <w:t>2</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民主产生程序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□负责人全部差额选举产生（</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□负责人部分差额选举产生（</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□负责人等额选举产生（</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ign w:val="center"/>
          </w:tcPr>
          <w:p w:rsidR="00617BFB" w:rsidRDefault="00617BFB">
            <w:pPr>
              <w:jc w:val="center"/>
              <w:rPr>
                <w:rFonts w:ascii="宋体"/>
                <w:sz w:val="18"/>
              </w:rPr>
            </w:pPr>
          </w:p>
        </w:tc>
        <w:tc>
          <w:tcPr>
            <w:tcW w:w="1297" w:type="dxa"/>
            <w:vMerge w:val="restart"/>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秘书长</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color w:val="000000"/>
                <w:kern w:val="0"/>
                <w:sz w:val="24"/>
              </w:rPr>
              <w:t>1</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任职情况</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□秘书长为专职</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□秘书长为兼职</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注：秘书长专职指秘书长只在本单位任职，并且只担任秘书长职务。</w:t>
            </w:r>
            <w:r>
              <w:rPr>
                <w:rStyle w:val="font71"/>
                <w:rFonts w:hint="default"/>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color w:val="000000"/>
                <w:kern w:val="0"/>
                <w:sz w:val="24"/>
              </w:rPr>
              <w:t>2</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产生方式</w:t>
            </w:r>
            <w:r>
              <w:rPr>
                <w:rFonts w:ascii="宋体" w:hAnsi="宋体" w:cs="宋体" w:hint="eastAsia"/>
                <w:color w:val="000000"/>
                <w:kern w:val="0"/>
                <w:sz w:val="24"/>
              </w:rPr>
              <w:t xml:space="preserve">        (3</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□秘书长按章程规定产生</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□秘书长未按章程产生</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color w:val="000000"/>
                <w:kern w:val="0"/>
                <w:sz w:val="24"/>
              </w:rPr>
              <w:t>3</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年度绩效考核</w:t>
            </w:r>
            <w:r>
              <w:rPr>
                <w:rFonts w:ascii="宋体" w:hAnsi="宋体" w:cs="宋体" w:hint="eastAsia"/>
                <w:color w:val="000000"/>
                <w:kern w:val="0"/>
                <w:sz w:val="24"/>
              </w:rPr>
              <w:t xml:space="preserve">    (5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□制定并执行秘书长绩效考核制度，且考核结果优秀</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□制定并执行秘书长绩效考核制度，且考核结果良好</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□未制定秘书长绩效考核制度或绩效考核结果为一般</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会员管理（</w:t>
            </w:r>
            <w:r>
              <w:rPr>
                <w:rFonts w:ascii="宋体" w:hAnsi="宋体" w:cs="宋体" w:hint="eastAsia"/>
                <w:color w:val="000000"/>
                <w:kern w:val="0"/>
                <w:sz w:val="24"/>
              </w:rPr>
              <w:t>10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会员管理（</w:t>
            </w:r>
            <w:r>
              <w:rPr>
                <w:rFonts w:ascii="宋体" w:hAnsi="宋体" w:cs="宋体" w:hint="eastAsia"/>
                <w:color w:val="000000"/>
                <w:kern w:val="0"/>
                <w:sz w:val="24"/>
              </w:rPr>
              <w:t>10</w:t>
            </w:r>
            <w:r>
              <w:rPr>
                <w:rFonts w:ascii="宋体" w:hAnsi="宋体" w:cs="宋体" w:hint="eastAsia"/>
                <w:color w:val="000000"/>
                <w:kern w:val="0"/>
                <w:sz w:val="24"/>
              </w:rPr>
              <w:t>分）</w:t>
            </w:r>
          </w:p>
        </w:tc>
        <w:tc>
          <w:tcPr>
            <w:tcW w:w="1297" w:type="dxa"/>
            <w:vMerge w:val="restart"/>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br/>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管理方式</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管理方式</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6</w:t>
            </w:r>
            <w:r>
              <w:rPr>
                <w:rFonts w:ascii="宋体" w:hAnsi="宋体" w:cs="宋体" w:hint="eastAsia"/>
                <w:color w:val="000000"/>
                <w:kern w:val="0"/>
                <w:sz w:val="24"/>
              </w:rPr>
              <w:t>4</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管理制度</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□制定会员管理制度，内容详细、规范</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□制定会员管理制度，但内容不够详细、规范</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□未制定会员管理制度</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color w:val="000000"/>
                <w:kern w:val="0"/>
                <w:sz w:val="24"/>
              </w:rPr>
              <w:t>5</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会费管理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□建立数据库进行会员及会费管理，有各年会费收取统计表（</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□未建立数据库，但有各年会费收取统计表（明细表和汇总表）（</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□未建立数据库，并且也未有各年会费收取统计</w:t>
            </w:r>
            <w:r>
              <w:rPr>
                <w:rFonts w:ascii="宋体" w:hAnsi="宋体" w:cs="宋体" w:hint="eastAsia"/>
                <w:color w:val="000000"/>
                <w:kern w:val="0"/>
                <w:sz w:val="24"/>
              </w:rPr>
              <w:lastRenderedPageBreak/>
              <w:t>表（明细表和汇总表）（</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201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color w:val="000000"/>
                <w:kern w:val="0"/>
                <w:sz w:val="24"/>
              </w:rPr>
              <w:t>6</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会员保有</w:t>
            </w: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率</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□会员保有率在</w:t>
            </w:r>
            <w:r>
              <w:rPr>
                <w:rFonts w:ascii="宋体" w:hAnsi="宋体" w:cs="宋体" w:hint="eastAsia"/>
                <w:color w:val="000000"/>
                <w:kern w:val="0"/>
                <w:sz w:val="24"/>
              </w:rPr>
              <w:t>80%</w:t>
            </w:r>
            <w:r>
              <w:rPr>
                <w:rFonts w:ascii="宋体" w:hAnsi="宋体" w:cs="宋体" w:hint="eastAsia"/>
                <w:color w:val="000000"/>
                <w:kern w:val="0"/>
                <w:sz w:val="24"/>
              </w:rPr>
              <w:t>及以上</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□会员保有率在</w:t>
            </w:r>
            <w:r>
              <w:rPr>
                <w:rFonts w:ascii="宋体" w:hAnsi="宋体" w:cs="宋体" w:hint="eastAsia"/>
                <w:color w:val="000000"/>
                <w:kern w:val="0"/>
                <w:sz w:val="24"/>
              </w:rPr>
              <w:t>70%</w:t>
            </w:r>
            <w:r>
              <w:rPr>
                <w:rFonts w:ascii="宋体" w:hAnsi="宋体" w:cs="宋体" w:hint="eastAsia"/>
                <w:color w:val="000000"/>
                <w:kern w:val="0"/>
                <w:sz w:val="24"/>
              </w:rPr>
              <w:t>及以上</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□会员保有率在</w:t>
            </w:r>
            <w:r>
              <w:rPr>
                <w:rFonts w:ascii="宋体" w:hAnsi="宋体" w:cs="宋体" w:hint="eastAsia"/>
                <w:color w:val="000000"/>
                <w:kern w:val="0"/>
                <w:sz w:val="24"/>
              </w:rPr>
              <w:t>60%</w:t>
            </w:r>
            <w:r>
              <w:rPr>
                <w:rFonts w:ascii="宋体" w:hAnsi="宋体" w:cs="宋体" w:hint="eastAsia"/>
                <w:color w:val="000000"/>
                <w:kern w:val="0"/>
                <w:sz w:val="24"/>
              </w:rPr>
              <w:t>及以上</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□会员保有率在</w:t>
            </w:r>
            <w:r>
              <w:rPr>
                <w:rFonts w:ascii="宋体" w:hAnsi="宋体" w:cs="宋体" w:hint="eastAsia"/>
                <w:color w:val="000000"/>
                <w:kern w:val="0"/>
                <w:sz w:val="24"/>
              </w:rPr>
              <w:t>60%</w:t>
            </w:r>
            <w:r>
              <w:rPr>
                <w:rFonts w:ascii="宋体" w:hAnsi="宋体" w:cs="宋体" w:hint="eastAsia"/>
                <w:color w:val="000000"/>
                <w:kern w:val="0"/>
                <w:sz w:val="24"/>
              </w:rPr>
              <w:t>以下</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Style w:val="font71"/>
                <w:rFonts w:hint="default"/>
              </w:rPr>
              <w:t>注：提供近两年会员总数。</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w:t>
            </w:r>
            <w:r>
              <w:rPr>
                <w:rFonts w:ascii="宋体" w:hAnsi="宋体" w:cs="宋体" w:hint="eastAsia"/>
                <w:color w:val="000000"/>
                <w:kern w:val="0"/>
                <w:sz w:val="24"/>
              </w:rPr>
              <w:t>200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w:t>
            </w:r>
            <w:r>
              <w:rPr>
                <w:rFonts w:ascii="宋体" w:hAnsi="宋体" w:cs="宋体" w:hint="eastAsia"/>
                <w:color w:val="000000"/>
                <w:kern w:val="0"/>
                <w:sz w:val="24"/>
              </w:rPr>
              <w:t>200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w:t>
            </w:r>
            <w:r>
              <w:rPr>
                <w:rFonts w:ascii="宋体" w:hAnsi="宋体" w:cs="宋体" w:hint="eastAsia"/>
                <w:color w:val="000000"/>
                <w:kern w:val="0"/>
                <w:sz w:val="24"/>
              </w:rPr>
              <w:t>200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w:t>
            </w:r>
            <w:r>
              <w:rPr>
                <w:rFonts w:ascii="宋体" w:hAnsi="宋体" w:cs="宋体" w:hint="eastAsia"/>
                <w:color w:val="000000"/>
                <w:kern w:val="0"/>
                <w:sz w:val="24"/>
              </w:rPr>
              <w:t>200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sz w:val="18"/>
              </w:rPr>
            </w:pP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合法运营</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40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color w:val="000000"/>
                <w:kern w:val="0"/>
                <w:sz w:val="24"/>
              </w:rPr>
              <w:t>7</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经费来源和资金使用</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□未发现违反国家政策法规、章程规定的事项发生（</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81"/>
                <w:rFonts w:hint="default"/>
              </w:rPr>
              <w:t>存在以下事项的，不得分：</w:t>
            </w:r>
            <w:r>
              <w:rPr>
                <w:rStyle w:val="font91"/>
                <w:rFonts w:hint="default"/>
              </w:rPr>
              <w:br/>
            </w:r>
            <w:r>
              <w:rPr>
                <w:rStyle w:val="font91"/>
                <w:rFonts w:hint="default"/>
              </w:rPr>
              <w:t>（</w:t>
            </w:r>
            <w:r>
              <w:rPr>
                <w:rStyle w:val="font91"/>
                <w:rFonts w:hint="default"/>
              </w:rPr>
              <w:t>1</w:t>
            </w:r>
            <w:r>
              <w:rPr>
                <w:rStyle w:val="font91"/>
                <w:rFonts w:hint="default"/>
              </w:rPr>
              <w:t>）存在侵占、私分、挪用资产、发生有失公允的关联交易、违规支付佣金或回扣、违规进行资金拆借</w:t>
            </w:r>
            <w:r>
              <w:rPr>
                <w:rStyle w:val="font91"/>
                <w:rFonts w:hint="default"/>
              </w:rPr>
              <w:br/>
            </w:r>
            <w:r>
              <w:rPr>
                <w:rStyle w:val="font91"/>
                <w:rFonts w:hint="default"/>
              </w:rPr>
              <w:t>（</w:t>
            </w:r>
            <w:r>
              <w:rPr>
                <w:rStyle w:val="font91"/>
                <w:rFonts w:hint="default"/>
              </w:rPr>
              <w:t>2</w:t>
            </w:r>
            <w:r>
              <w:rPr>
                <w:rStyle w:val="font91"/>
                <w:rFonts w:hint="default"/>
              </w:rPr>
              <w:t>）存在账外资金或小金库</w:t>
            </w:r>
            <w:r>
              <w:rPr>
                <w:rStyle w:val="font91"/>
                <w:rFonts w:hint="default"/>
              </w:rPr>
              <w:br/>
            </w:r>
            <w:r>
              <w:rPr>
                <w:rStyle w:val="font91"/>
                <w:rFonts w:hint="default"/>
              </w:rPr>
              <w:t>（</w:t>
            </w:r>
            <w:r>
              <w:rPr>
                <w:rStyle w:val="font91"/>
                <w:rFonts w:hint="default"/>
              </w:rPr>
              <w:t>3</w:t>
            </w:r>
            <w:r>
              <w:rPr>
                <w:rStyle w:val="font91"/>
                <w:rFonts w:hint="default"/>
              </w:rPr>
              <w:t>）存在违规收费行为，包括违规接受和使用捐赠、资助</w:t>
            </w:r>
            <w:r>
              <w:rPr>
                <w:rStyle w:val="font91"/>
                <w:rFonts w:hint="default"/>
              </w:rPr>
              <w:br/>
            </w:r>
            <w:r>
              <w:rPr>
                <w:rStyle w:val="font91"/>
                <w:rFonts w:hint="default"/>
              </w:rPr>
              <w:t>（</w:t>
            </w:r>
            <w:r>
              <w:rPr>
                <w:rStyle w:val="font91"/>
                <w:rFonts w:hint="default"/>
              </w:rPr>
              <w:t>4</w:t>
            </w:r>
            <w:r>
              <w:rPr>
                <w:rStyle w:val="font91"/>
                <w:rFonts w:hint="default"/>
              </w:rPr>
              <w:t>）存在使用不合规凭证或票据列支费用</w:t>
            </w:r>
            <w:r>
              <w:rPr>
                <w:rStyle w:val="font91"/>
                <w:rFonts w:hint="default"/>
              </w:rPr>
              <w:t xml:space="preserve">              </w:t>
            </w:r>
            <w:r>
              <w:rPr>
                <w:rStyle w:val="font91"/>
                <w:rFonts w:hint="default"/>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6</w:t>
            </w:r>
            <w:r>
              <w:rPr>
                <w:rFonts w:ascii="宋体" w:hAnsi="宋体" w:cs="宋体" w:hint="eastAsia"/>
                <w:color w:val="000000"/>
                <w:kern w:val="0"/>
                <w:sz w:val="24"/>
              </w:rPr>
              <w:t>8</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资金列入规定账簿</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□全部资金列入符合规定的单位账簿（</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□存在资金未列入符合规定的单位账簿（</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69</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税务登记</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□按规定办理税务登记及备案、变更手续（</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□未按规定办理税务登记及备案、变更手续（</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0</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纳税申报缴纳</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□按规定申报、缴纳增值税、企业所得税、房产税、印花税等（</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□存在未按规定申报、缴纳的情况（</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会计人员</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7</w:t>
            </w:r>
            <w:r>
              <w:rPr>
                <w:rFonts w:ascii="宋体" w:hAnsi="宋体" w:cs="宋体" w:hint="eastAsia"/>
                <w:color w:val="000000"/>
                <w:kern w:val="0"/>
                <w:sz w:val="24"/>
              </w:rPr>
              <w:t>1</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会计人员配备情况</w:t>
            </w:r>
            <w:r>
              <w:rPr>
                <w:rFonts w:ascii="宋体" w:hAnsi="宋体" w:cs="宋体" w:hint="eastAsia"/>
                <w:color w:val="000000"/>
                <w:kern w:val="0"/>
                <w:sz w:val="24"/>
              </w:rPr>
              <w:br/>
            </w:r>
            <w:r>
              <w:rPr>
                <w:rFonts w:ascii="宋体" w:hAnsi="宋体" w:cs="宋体" w:hint="eastAsia"/>
                <w:color w:val="000000"/>
                <w:kern w:val="0"/>
                <w:sz w:val="24"/>
              </w:rPr>
              <w:lastRenderedPageBreak/>
              <w:t>（</w:t>
            </w:r>
            <w:r>
              <w:rPr>
                <w:rFonts w:ascii="宋体" w:hAnsi="宋体" w:cs="宋体" w:hint="eastAsia"/>
                <w:color w:val="000000"/>
                <w:kern w:val="0"/>
                <w:sz w:val="24"/>
              </w:rPr>
              <w:t>6</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□配备</w:t>
            </w:r>
            <w:r>
              <w:rPr>
                <w:rFonts w:ascii="宋体" w:hAnsi="宋体" w:cs="宋体" w:hint="eastAsia"/>
                <w:color w:val="000000"/>
                <w:kern w:val="0"/>
                <w:sz w:val="24"/>
              </w:rPr>
              <w:t>2</w:t>
            </w:r>
            <w:r>
              <w:rPr>
                <w:rFonts w:ascii="宋体" w:hAnsi="宋体" w:cs="宋体" w:hint="eastAsia"/>
                <w:color w:val="000000"/>
                <w:kern w:val="0"/>
                <w:sz w:val="24"/>
              </w:rPr>
              <w:t>名及以上具有会计证或会计职称的专职工作人员负责财务工作（</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lastRenderedPageBreak/>
              <w:t>□由主管（挂靠）、代理记账公司代理记账、或外单位人员兼任会计（</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□没有会计人员负责财务工作（</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2</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会计人员岗位职责</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□会计岗位设置合理且各岗位会计人员的职责明确（</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□会计岗位设置不合理或岗位职责不明确（</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val="restart"/>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法定活动资金</w:t>
            </w:r>
          </w:p>
          <w:p w:rsidR="00617BFB" w:rsidRDefault="00632A11">
            <w:pPr>
              <w:widowControl/>
              <w:jc w:val="center"/>
              <w:textAlignment w:val="center"/>
              <w:rPr>
                <w:rFonts w:ascii="宋体"/>
                <w:sz w:val="18"/>
              </w:rPr>
            </w:pP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3</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银行账户</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□开立独立银行账户且账户状态正常（</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□开立独立银行账户但账户状态受限（</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□未开立独立银行账户（</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4</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年末净资</w:t>
            </w: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产</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□上年末净资产不低于登记的注册资金，且未发现抽逃注册资金行为（</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□上年末净资产低于登记的注册资金</w:t>
            </w:r>
            <w:r>
              <w:rPr>
                <w:rFonts w:ascii="宋体" w:hAnsi="宋体" w:cs="宋体" w:hint="eastAsia"/>
                <w:color w:val="000000"/>
                <w:kern w:val="0"/>
                <w:sz w:val="24"/>
              </w:rPr>
              <w:t>,</w:t>
            </w:r>
            <w:r>
              <w:rPr>
                <w:rFonts w:ascii="宋体" w:hAnsi="宋体" w:cs="宋体" w:hint="eastAsia"/>
                <w:color w:val="000000"/>
                <w:kern w:val="0"/>
                <w:sz w:val="24"/>
              </w:rPr>
              <w:t>但未发现抽逃注册资金行为（</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□上年末净资产低于登记注册资金，且发现存在抽逃注册资金行为（</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会计核算</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5</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执行《民间非营利组织会计制度》情况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□完全执行《民间非营利组织会计制度》，且会计核算无任何问题（</w:t>
            </w:r>
            <w:r>
              <w:rPr>
                <w:rFonts w:ascii="宋体" w:hAnsi="宋体" w:cs="宋体" w:hint="eastAsia"/>
                <w:color w:val="000000"/>
                <w:kern w:val="0"/>
                <w:sz w:val="24"/>
              </w:rPr>
              <w:t>25</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□未执行《民间非营利组织会计制度》（</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□执行《民间非营利组织会计制度》，但在财务收支、账算报表、科目设置及科目核算存在问题酌情扣分，扣完</w:t>
            </w:r>
            <w:r>
              <w:rPr>
                <w:rFonts w:ascii="宋体" w:hAnsi="宋体" w:cs="宋体" w:hint="eastAsia"/>
                <w:color w:val="000000"/>
                <w:kern w:val="0"/>
                <w:sz w:val="24"/>
              </w:rPr>
              <w:t>25</w:t>
            </w:r>
            <w:r>
              <w:rPr>
                <w:rFonts w:ascii="宋体" w:hAnsi="宋体" w:cs="宋体" w:hint="eastAsia"/>
                <w:color w:val="000000"/>
                <w:kern w:val="0"/>
                <w:sz w:val="24"/>
              </w:rPr>
              <w:t>为止。</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6</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会计电算化</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□会计核算实行电算化（</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□会计核算未实行电算化（</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val="restart"/>
            <w:vAlign w:val="center"/>
          </w:tcPr>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财务管理执行</w:t>
            </w: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财务管理执行</w:t>
            </w: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p w:rsidR="00617BFB" w:rsidRDefault="00617BFB">
            <w:pPr>
              <w:widowControl/>
              <w:jc w:val="center"/>
              <w:textAlignment w:val="center"/>
              <w:rPr>
                <w:rFonts w:ascii="宋体"/>
                <w:sz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7</w:t>
            </w:r>
            <w:r>
              <w:rPr>
                <w:rFonts w:ascii="宋体" w:hAnsi="宋体" w:cs="宋体" w:hint="eastAsia"/>
                <w:color w:val="000000"/>
                <w:kern w:val="0"/>
                <w:sz w:val="24"/>
              </w:rPr>
              <w:t>7</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财务管理制度</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□制定了完善的内部财务管理制度（</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□制定了简单的内部财务管理制度（</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□未制定内部财务管理制度（</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81"/>
                <w:rFonts w:hint="default"/>
              </w:rPr>
              <w:t>注：财务制度详细与否根据《民间非营利组织会计制度》的条款确定。</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7</w:t>
            </w:r>
            <w:r>
              <w:rPr>
                <w:rFonts w:ascii="宋体" w:hAnsi="宋体" w:cs="宋体" w:hint="eastAsia"/>
                <w:color w:val="000000"/>
                <w:kern w:val="0"/>
                <w:sz w:val="24"/>
              </w:rPr>
              <w:t>8</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6</w:t>
            </w:r>
            <w:r>
              <w:rPr>
                <w:rFonts w:ascii="宋体" w:hAnsi="宋体" w:cs="宋体" w:hint="eastAsia"/>
                <w:color w:val="000000"/>
                <w:kern w:val="0"/>
                <w:sz w:val="24"/>
              </w:rPr>
              <w:t>分）</w:t>
            </w:r>
          </w:p>
        </w:tc>
        <w:tc>
          <w:tcPr>
            <w:tcW w:w="5189" w:type="dxa"/>
            <w:vAlign w:val="center"/>
          </w:tcPr>
          <w:p w:rsidR="00617BFB" w:rsidRDefault="00617BFB">
            <w:pPr>
              <w:widowControl/>
              <w:jc w:val="left"/>
              <w:textAlignment w:val="center"/>
              <w:rPr>
                <w:rFonts w:ascii="宋体" w:hAnsi="宋体" w:cs="宋体"/>
                <w:color w:val="000000"/>
                <w:kern w:val="0"/>
                <w:sz w:val="24"/>
              </w:rPr>
            </w:pPr>
          </w:p>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□严格执行各项内部财务管理制度（</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□较好执行各项内部财务管理制度（</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□各项内部财务管理制度执行较差（</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79</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支出、审批权限</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□财务制度中有明确规定的支出、审批权限，并且支出、审批手续齐全（</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□没有明确规定的支出、审批权限，或支出、审批手续不齐全（</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8</w:t>
            </w:r>
            <w:r>
              <w:rPr>
                <w:rFonts w:ascii="宋体" w:hAnsi="宋体" w:cs="宋体" w:hint="eastAsia"/>
                <w:color w:val="000000"/>
                <w:kern w:val="0"/>
                <w:sz w:val="24"/>
              </w:rPr>
              <w:t>0</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负责人经手开支的监督情况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□单位负责人经手的开支，经其他领导签章，且未发现单位领导人的支出由其他人做经手人单位负责人自行审批的情况（</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□单位负责人经手的开支，发现存在未经其他领导签章，或由其他人做经手人单位负责人自行审批的情况（</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资产管理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60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资产管理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60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8</w:t>
            </w:r>
            <w:r>
              <w:rPr>
                <w:rFonts w:ascii="宋体" w:hAnsi="宋体" w:cs="宋体" w:hint="eastAsia"/>
                <w:color w:val="000000"/>
                <w:kern w:val="0"/>
                <w:sz w:val="24"/>
              </w:rPr>
              <w:t>1</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资产增加情况</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12</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□近</w:t>
            </w:r>
            <w:r>
              <w:rPr>
                <w:rFonts w:ascii="宋体" w:hAnsi="宋体" w:cs="宋体" w:hint="eastAsia"/>
                <w:color w:val="000000"/>
                <w:kern w:val="0"/>
                <w:sz w:val="24"/>
              </w:rPr>
              <w:t>两</w:t>
            </w:r>
            <w:r>
              <w:rPr>
                <w:rFonts w:ascii="宋体" w:hAnsi="宋体" w:cs="宋体" w:hint="eastAsia"/>
                <w:color w:val="000000"/>
                <w:kern w:val="0"/>
                <w:sz w:val="24"/>
              </w:rPr>
              <w:t>年，资产增幅高于</w:t>
            </w:r>
            <w:r>
              <w:rPr>
                <w:rFonts w:ascii="宋体" w:hAnsi="宋体" w:cs="宋体" w:hint="eastAsia"/>
                <w:color w:val="000000"/>
                <w:kern w:val="0"/>
                <w:sz w:val="24"/>
              </w:rPr>
              <w:t>20%</w:t>
            </w:r>
            <w:r>
              <w:rPr>
                <w:rFonts w:ascii="宋体" w:hAnsi="宋体" w:cs="宋体" w:hint="eastAsia"/>
                <w:color w:val="000000"/>
                <w:kern w:val="0"/>
                <w:sz w:val="24"/>
              </w:rPr>
              <w:t>（</w:t>
            </w:r>
            <w:r>
              <w:rPr>
                <w:rFonts w:ascii="宋体" w:hAnsi="宋体" w:cs="宋体" w:hint="eastAsia"/>
                <w:color w:val="000000"/>
                <w:kern w:val="0"/>
                <w:sz w:val="24"/>
              </w:rPr>
              <w:t>12</w:t>
            </w:r>
            <w:r>
              <w:rPr>
                <w:rFonts w:ascii="宋体" w:hAnsi="宋体" w:cs="宋体" w:hint="eastAsia"/>
                <w:color w:val="000000"/>
                <w:kern w:val="0"/>
                <w:sz w:val="24"/>
              </w:rPr>
              <w:t>分</w:t>
            </w:r>
            <w:r>
              <w:rPr>
                <w:rStyle w:val="font91"/>
                <w:rFonts w:hint="default"/>
              </w:rPr>
              <w:t>）</w:t>
            </w:r>
            <w:r>
              <w:rPr>
                <w:rStyle w:val="font91"/>
                <w:rFonts w:hint="default"/>
              </w:rPr>
              <w:br/>
              <w:t>□</w:t>
            </w:r>
            <w:r>
              <w:rPr>
                <w:rStyle w:val="font91"/>
                <w:rFonts w:hint="default"/>
              </w:rPr>
              <w:t>近</w:t>
            </w:r>
            <w:r>
              <w:rPr>
                <w:rFonts w:ascii="宋体" w:hAnsi="宋体" w:cs="宋体" w:hint="eastAsia"/>
                <w:color w:val="000000"/>
                <w:kern w:val="0"/>
                <w:sz w:val="24"/>
              </w:rPr>
              <w:t>两</w:t>
            </w:r>
            <w:r>
              <w:rPr>
                <w:rStyle w:val="font91"/>
                <w:rFonts w:hint="default"/>
              </w:rPr>
              <w:t>年，资产增幅高于</w:t>
            </w:r>
            <w:r>
              <w:rPr>
                <w:rStyle w:val="font91"/>
                <w:rFonts w:hint="default"/>
              </w:rPr>
              <w:t>10%</w:t>
            </w:r>
            <w:r>
              <w:rPr>
                <w:rStyle w:val="font91"/>
                <w:rFonts w:hint="default"/>
              </w:rPr>
              <w:t>（</w:t>
            </w:r>
            <w:r>
              <w:rPr>
                <w:rStyle w:val="font91"/>
                <w:rFonts w:hint="default"/>
              </w:rPr>
              <w:t>10</w:t>
            </w:r>
            <w:r>
              <w:rPr>
                <w:rStyle w:val="font91"/>
                <w:rFonts w:hint="default"/>
              </w:rPr>
              <w:t>分）</w:t>
            </w:r>
            <w:r>
              <w:rPr>
                <w:rStyle w:val="font91"/>
                <w:rFonts w:hint="default"/>
              </w:rPr>
              <w:br/>
              <w:t>□</w:t>
            </w:r>
            <w:r>
              <w:rPr>
                <w:rStyle w:val="font91"/>
                <w:rFonts w:hint="default"/>
              </w:rPr>
              <w:t>近</w:t>
            </w:r>
            <w:r>
              <w:rPr>
                <w:rFonts w:ascii="宋体" w:hAnsi="宋体" w:cs="宋体" w:hint="eastAsia"/>
                <w:color w:val="000000"/>
                <w:kern w:val="0"/>
                <w:sz w:val="24"/>
              </w:rPr>
              <w:t>两</w:t>
            </w:r>
            <w:r>
              <w:rPr>
                <w:rStyle w:val="font91"/>
                <w:rFonts w:hint="default"/>
              </w:rPr>
              <w:t>年，资产增幅高于</w:t>
            </w:r>
            <w:r>
              <w:rPr>
                <w:rStyle w:val="font91"/>
                <w:rFonts w:hint="default"/>
              </w:rPr>
              <w:t>5%</w:t>
            </w:r>
            <w:r>
              <w:rPr>
                <w:rStyle w:val="font91"/>
                <w:rFonts w:hint="default"/>
              </w:rPr>
              <w:t>（</w:t>
            </w:r>
            <w:r>
              <w:rPr>
                <w:rStyle w:val="font91"/>
                <w:rFonts w:hint="default"/>
              </w:rPr>
              <w:t>5</w:t>
            </w:r>
            <w:r>
              <w:rPr>
                <w:rStyle w:val="font91"/>
                <w:rFonts w:hint="default"/>
              </w:rPr>
              <w:t>分）</w:t>
            </w:r>
            <w:r>
              <w:rPr>
                <w:rStyle w:val="font91"/>
                <w:rFonts w:hint="default"/>
              </w:rPr>
              <w:br/>
              <w:t>□</w:t>
            </w:r>
            <w:r>
              <w:rPr>
                <w:rStyle w:val="font91"/>
                <w:rFonts w:hint="default"/>
              </w:rPr>
              <w:t>近</w:t>
            </w:r>
            <w:r>
              <w:rPr>
                <w:rFonts w:ascii="宋体" w:hAnsi="宋体" w:cs="宋体" w:hint="eastAsia"/>
                <w:color w:val="000000"/>
                <w:kern w:val="0"/>
                <w:sz w:val="24"/>
              </w:rPr>
              <w:t>两</w:t>
            </w:r>
            <w:r>
              <w:rPr>
                <w:rStyle w:val="font91"/>
                <w:rFonts w:hint="default"/>
              </w:rPr>
              <w:t>年，资产增幅低于</w:t>
            </w:r>
            <w:r>
              <w:rPr>
                <w:rStyle w:val="font91"/>
                <w:rFonts w:hint="default"/>
              </w:rPr>
              <w:t>5%</w:t>
            </w:r>
            <w:r>
              <w:rPr>
                <w:rStyle w:val="font91"/>
                <w:rFonts w:hint="default"/>
              </w:rPr>
              <w:t>（</w:t>
            </w:r>
            <w:r>
              <w:rPr>
                <w:rStyle w:val="font91"/>
                <w:rFonts w:hint="default"/>
              </w:rPr>
              <w:t>0</w:t>
            </w:r>
            <w:r>
              <w:rPr>
                <w:rStyle w:val="font91"/>
                <w:rFonts w:hint="default"/>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8</w:t>
            </w:r>
            <w:r>
              <w:rPr>
                <w:rFonts w:ascii="宋体" w:hAnsi="宋体" w:cs="宋体" w:hint="eastAsia"/>
                <w:color w:val="000000"/>
                <w:kern w:val="0"/>
                <w:sz w:val="24"/>
              </w:rPr>
              <w:t>2</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投资核算管理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12</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查看相关会议决议、纪要等相关材料</w:t>
            </w:r>
          </w:p>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□投资管理事前论证，事后跟踪监督，严格程序、防范风险、保障收益或无投资项目（</w:t>
            </w:r>
            <w:r>
              <w:rPr>
                <w:rFonts w:ascii="宋体" w:hAnsi="宋体" w:cs="宋体" w:hint="eastAsia"/>
                <w:color w:val="000000"/>
                <w:kern w:val="0"/>
                <w:sz w:val="24"/>
              </w:rPr>
              <w:t>12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□投资管理未论证监督、未按程序、为保障收益或有投资不能提供相关材料（</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8</w:t>
            </w:r>
            <w:r>
              <w:rPr>
                <w:rFonts w:ascii="宋体" w:hAnsi="宋体" w:cs="宋体" w:hint="eastAsia"/>
                <w:color w:val="000000"/>
                <w:kern w:val="0"/>
                <w:sz w:val="24"/>
              </w:rPr>
              <w:t>3</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实物资产管理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12</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□实物资产购进、领用、保管、处置审批手续完善，定期盘点且对出现的盘亏、盘盈、毁损、减值情况及时进行处理（</w:t>
            </w:r>
            <w:r>
              <w:rPr>
                <w:rFonts w:ascii="宋体" w:hAnsi="宋体" w:cs="宋体" w:hint="eastAsia"/>
                <w:color w:val="000000"/>
                <w:kern w:val="0"/>
                <w:sz w:val="24"/>
              </w:rPr>
              <w:t>12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□实物资产购进、领用、保管、处置审批手续不完善，或未定期盘点及未对出现的盘亏、盘盈、毁损、减值情况及时进行处理（</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lastRenderedPageBreak/>
              <w:t>□实物资产购进、领用、保管、处置审批手续不完善，且未定期盘点及未对出现的盘亏、盘盈、毁损、减值情况及时进行处理（</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8</w:t>
            </w:r>
            <w:r>
              <w:rPr>
                <w:rFonts w:ascii="宋体" w:hAnsi="宋体" w:cs="宋体" w:hint="eastAsia"/>
                <w:color w:val="000000"/>
                <w:kern w:val="0"/>
                <w:sz w:val="24"/>
              </w:rPr>
              <w:t>4</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固定资产管理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12</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□固定资产折旧年限确定合理且折旧计提准确（</w:t>
            </w:r>
            <w:r>
              <w:rPr>
                <w:rFonts w:ascii="宋体" w:hAnsi="宋体" w:cs="宋体" w:hint="eastAsia"/>
                <w:color w:val="000000"/>
                <w:kern w:val="0"/>
                <w:sz w:val="24"/>
              </w:rPr>
              <w:t>12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□固定资产折旧年限确定不合理或折旧计提不准确（</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8</w:t>
            </w:r>
            <w:r>
              <w:rPr>
                <w:rFonts w:ascii="宋体" w:hAnsi="宋体" w:cs="宋体" w:hint="eastAsia"/>
                <w:color w:val="000000"/>
                <w:kern w:val="0"/>
                <w:sz w:val="24"/>
              </w:rPr>
              <w:t>5</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捐赠资产管理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12</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□对接受捐赠或捐出资产，按规定进行会计核算，手续齐全（</w:t>
            </w:r>
            <w:r>
              <w:rPr>
                <w:rFonts w:ascii="宋体" w:hAnsi="宋体" w:cs="宋体" w:hint="eastAsia"/>
                <w:color w:val="000000"/>
                <w:kern w:val="0"/>
                <w:sz w:val="24"/>
              </w:rPr>
              <w:t>12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□对接受捐赠及捐出资产未按规定进行会计核算或形成账外资产（</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val="restart"/>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票据管理</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8</w:t>
            </w:r>
            <w:r>
              <w:rPr>
                <w:rFonts w:ascii="宋体" w:hAnsi="宋体" w:cs="宋体" w:hint="eastAsia"/>
                <w:color w:val="000000"/>
                <w:kern w:val="0"/>
                <w:sz w:val="24"/>
              </w:rPr>
              <w:t>6</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票据使用</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□有票据的购入、领用、开具、交回等保管和使用登记记录（</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□无票据的购入、领用、开具、交回等保管和使用登记记录（</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8</w:t>
            </w:r>
            <w:r>
              <w:rPr>
                <w:rFonts w:ascii="宋体" w:hAnsi="宋体" w:cs="宋体" w:hint="eastAsia"/>
                <w:color w:val="000000"/>
                <w:kern w:val="0"/>
                <w:sz w:val="24"/>
              </w:rPr>
              <w:t>7</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票据管理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□未发现使用不合规票据作为报销凭证（</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□发现使用不合规票据作为报销凭证（</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财务报告和监督</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sz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8</w:t>
            </w:r>
            <w:r>
              <w:rPr>
                <w:rFonts w:ascii="宋体" w:hAnsi="宋体" w:cs="宋体" w:hint="eastAsia"/>
                <w:color w:val="000000"/>
                <w:kern w:val="0"/>
                <w:sz w:val="24"/>
              </w:rPr>
              <w:t>8</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财务报告</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□按章程规定每年向会员大会、理事会报告组织财务状况（</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□未按章程规定每年向报告会员大会、理事会报告组织财务状况（</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Style w:val="font81"/>
                <w:rFonts w:hint="default"/>
              </w:rPr>
              <w:t>注：财务状况应包括资金来源和使用、业务活动资金、资产情况。</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89</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审计报告</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b/>
                <w:color w:val="000000"/>
                <w:kern w:val="0"/>
                <w:sz w:val="24"/>
              </w:rPr>
              <w:t>年度审计</w:t>
            </w:r>
            <w:r>
              <w:rPr>
                <w:rStyle w:val="font91"/>
                <w:rFonts w:hint="default"/>
              </w:rPr>
              <w:br/>
            </w:r>
            <w:r>
              <w:rPr>
                <w:rFonts w:ascii="宋体" w:hAnsi="宋体" w:cs="宋体" w:hint="eastAsia"/>
                <w:color w:val="000000" w:themeColor="text1"/>
                <w:kern w:val="0"/>
                <w:sz w:val="24"/>
              </w:rPr>
              <w:t>□能提供近两年</w:t>
            </w:r>
            <w:r>
              <w:rPr>
                <w:rFonts w:ascii="宋体" w:hAnsi="宋体" w:cs="宋体" w:hint="eastAsia"/>
                <w:color w:val="000000" w:themeColor="text1"/>
                <w:kern w:val="0"/>
                <w:sz w:val="24"/>
              </w:rPr>
              <w:t>2</w:t>
            </w:r>
            <w:r>
              <w:rPr>
                <w:rFonts w:ascii="宋体" w:hAnsi="宋体" w:cs="宋体" w:hint="eastAsia"/>
                <w:color w:val="000000" w:themeColor="text1"/>
                <w:kern w:val="0"/>
                <w:sz w:val="24"/>
              </w:rPr>
              <w:t>个年度审计报告（</w:t>
            </w:r>
            <w:r>
              <w:rPr>
                <w:rFonts w:ascii="宋体" w:hAnsi="宋体" w:cs="宋体" w:hint="eastAsia"/>
                <w:color w:val="000000" w:themeColor="text1"/>
                <w:kern w:val="0"/>
                <w:sz w:val="24"/>
              </w:rPr>
              <w:t>5</w:t>
            </w:r>
            <w:r>
              <w:rPr>
                <w:rFonts w:ascii="宋体" w:hAnsi="宋体" w:cs="宋体" w:hint="eastAsia"/>
                <w:color w:val="000000" w:themeColor="text1"/>
                <w:kern w:val="0"/>
                <w:sz w:val="24"/>
              </w:rPr>
              <w:t>分）</w:t>
            </w:r>
            <w:r>
              <w:rPr>
                <w:rFonts w:ascii="宋体" w:hAnsi="宋体" w:cs="宋体" w:hint="eastAsia"/>
                <w:color w:val="000000" w:themeColor="text1"/>
                <w:kern w:val="0"/>
                <w:sz w:val="24"/>
              </w:rPr>
              <w:br/>
            </w:r>
            <w:r>
              <w:rPr>
                <w:rFonts w:ascii="宋体" w:hAnsi="宋体" w:cs="宋体" w:hint="eastAsia"/>
                <w:color w:val="000000" w:themeColor="text1"/>
                <w:kern w:val="0"/>
                <w:sz w:val="24"/>
              </w:rPr>
              <w:t>□能提供近两年</w:t>
            </w:r>
            <w:r>
              <w:rPr>
                <w:rFonts w:ascii="宋体" w:hAnsi="宋体" w:cs="宋体" w:hint="eastAsia"/>
                <w:color w:val="000000" w:themeColor="text1"/>
                <w:kern w:val="0"/>
                <w:sz w:val="24"/>
              </w:rPr>
              <w:t>1</w:t>
            </w:r>
            <w:r>
              <w:rPr>
                <w:rFonts w:ascii="宋体" w:hAnsi="宋体" w:cs="宋体" w:hint="eastAsia"/>
                <w:color w:val="000000" w:themeColor="text1"/>
                <w:kern w:val="0"/>
                <w:sz w:val="24"/>
              </w:rPr>
              <w:t>个年度年度审计报告（</w:t>
            </w:r>
            <w:r>
              <w:rPr>
                <w:rFonts w:ascii="宋体" w:hAnsi="宋体" w:cs="宋体" w:hint="eastAsia"/>
                <w:color w:val="000000" w:themeColor="text1"/>
                <w:kern w:val="0"/>
                <w:sz w:val="24"/>
              </w:rPr>
              <w:t>3</w:t>
            </w:r>
            <w:r>
              <w:rPr>
                <w:rFonts w:ascii="宋体" w:hAnsi="宋体" w:cs="宋体" w:hint="eastAsia"/>
                <w:color w:val="000000" w:themeColor="text1"/>
                <w:kern w:val="0"/>
                <w:sz w:val="24"/>
              </w:rPr>
              <w:t>分）</w:t>
            </w:r>
            <w:r>
              <w:rPr>
                <w:rFonts w:ascii="宋体" w:hAnsi="宋体" w:cs="宋体" w:hint="eastAsia"/>
                <w:color w:val="000000" w:themeColor="text1"/>
                <w:kern w:val="0"/>
                <w:sz w:val="24"/>
              </w:rPr>
              <w:br/>
            </w:r>
            <w:r>
              <w:rPr>
                <w:rFonts w:ascii="宋体" w:hAnsi="宋体" w:cs="宋体" w:hint="eastAsia"/>
                <w:color w:val="000000" w:themeColor="text1"/>
                <w:kern w:val="0"/>
                <w:sz w:val="24"/>
              </w:rPr>
              <w:t>□不能提供上两个年度会计报表及审计报告（</w:t>
            </w:r>
            <w:r>
              <w:rPr>
                <w:rFonts w:ascii="宋体" w:hAnsi="宋体" w:cs="宋体" w:hint="eastAsia"/>
                <w:color w:val="000000" w:themeColor="text1"/>
                <w:kern w:val="0"/>
                <w:sz w:val="24"/>
              </w:rPr>
              <w:t>0</w:t>
            </w:r>
            <w:r>
              <w:rPr>
                <w:rFonts w:ascii="宋体" w:hAnsi="宋体" w:cs="宋体" w:hint="eastAsia"/>
                <w:color w:val="000000" w:themeColor="text1"/>
                <w:kern w:val="0"/>
                <w:sz w:val="24"/>
              </w:rPr>
              <w:t>分）</w:t>
            </w:r>
            <w:r>
              <w:rPr>
                <w:rStyle w:val="font91"/>
                <w:rFonts w:hint="default"/>
              </w:rPr>
              <w:br/>
            </w:r>
            <w:r>
              <w:rPr>
                <w:rStyle w:val="font81"/>
                <w:rFonts w:hint="default"/>
              </w:rPr>
              <w:t>离任审计</w:t>
            </w:r>
            <w:r>
              <w:rPr>
                <w:rStyle w:val="font91"/>
                <w:rFonts w:hint="default"/>
              </w:rPr>
              <w:t xml:space="preserve">                                                                              </w:t>
            </w:r>
            <w:r>
              <w:rPr>
                <w:rStyle w:val="font91"/>
                <w:rFonts w:hint="default"/>
              </w:rPr>
              <w:lastRenderedPageBreak/>
              <w:t>□</w:t>
            </w:r>
            <w:r>
              <w:rPr>
                <w:rStyle w:val="font91"/>
                <w:rFonts w:hint="default"/>
              </w:rPr>
              <w:t>无离任或能提供离任审计报告（</w:t>
            </w:r>
            <w:r>
              <w:rPr>
                <w:rStyle w:val="font91"/>
                <w:rFonts w:hint="default"/>
              </w:rPr>
              <w:t>5</w:t>
            </w:r>
            <w:r>
              <w:rPr>
                <w:rStyle w:val="font91"/>
                <w:rFonts w:hint="default"/>
              </w:rPr>
              <w:t>分）</w:t>
            </w:r>
            <w:r>
              <w:rPr>
                <w:rStyle w:val="font91"/>
                <w:rFonts w:hint="default"/>
              </w:rPr>
              <w:br/>
              <w:t>□</w:t>
            </w:r>
            <w:r>
              <w:rPr>
                <w:rStyle w:val="font91"/>
                <w:rFonts w:hint="default"/>
              </w:rPr>
              <w:t>出现离任但不能提供离任审计报告（</w:t>
            </w:r>
            <w:r>
              <w:rPr>
                <w:rStyle w:val="font91"/>
                <w:rFonts w:hint="default"/>
              </w:rPr>
              <w:t>0</w:t>
            </w:r>
            <w:r>
              <w:rPr>
                <w:rStyle w:val="font91"/>
                <w:rFonts w:hint="default"/>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551"/>
          <w:jc w:val="center"/>
        </w:trPr>
        <w:tc>
          <w:tcPr>
            <w:tcW w:w="1241" w:type="dxa"/>
            <w:vMerge/>
          </w:tcPr>
          <w:p w:rsidR="00617BFB" w:rsidRDefault="00617BFB">
            <w:pPr>
              <w:pStyle w:val="af1"/>
              <w:ind w:firstLineChars="0" w:firstLine="0"/>
              <w:rPr>
                <w:szCs w:val="18"/>
              </w:rPr>
            </w:pPr>
          </w:p>
        </w:tc>
        <w:tc>
          <w:tcPr>
            <w:tcW w:w="1237" w:type="dxa"/>
            <w:vMerge w:val="restart"/>
            <w:vAlign w:val="center"/>
          </w:tcPr>
          <w:p w:rsidR="00617BFB" w:rsidRDefault="00617BFB">
            <w:pPr>
              <w:widowControl/>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案印章管理</w:t>
            </w:r>
          </w:p>
          <w:p w:rsidR="00617BFB" w:rsidRDefault="00632A11">
            <w:pPr>
              <w:widowControl/>
              <w:jc w:val="center"/>
              <w:textAlignment w:val="center"/>
              <w:rPr>
                <w:rFonts w:ascii="宋体"/>
                <w:sz w:val="18"/>
              </w:rPr>
            </w:pP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1297" w:type="dxa"/>
            <w:vMerge w:val="restart"/>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档案管理</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t xml:space="preserve">    </w:t>
            </w:r>
          </w:p>
          <w:p w:rsidR="00617BFB" w:rsidRDefault="00617BFB">
            <w:pPr>
              <w:widowControl/>
              <w:jc w:val="center"/>
              <w:textAlignment w:val="center"/>
              <w:rPr>
                <w:rFonts w:ascii="宋体"/>
                <w:sz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9</w:t>
            </w:r>
            <w:r>
              <w:rPr>
                <w:rFonts w:ascii="宋体" w:hAnsi="宋体" w:cs="宋体" w:hint="eastAsia"/>
                <w:color w:val="000000"/>
                <w:kern w:val="0"/>
                <w:sz w:val="24"/>
              </w:rPr>
              <w:t>0</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档案管理</w:t>
            </w: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制度</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□档案管理制度详细、规范</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□未制定档案管理制度</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9</w:t>
            </w:r>
            <w:r>
              <w:rPr>
                <w:rFonts w:ascii="宋体" w:hAnsi="宋体" w:cs="宋体" w:hint="eastAsia"/>
                <w:color w:val="000000"/>
                <w:kern w:val="0"/>
                <w:sz w:val="24"/>
              </w:rPr>
              <w:t>1</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档案保管情况</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□档案资料齐全、整理有序，档案交接手续完备或档案未发生交接情况</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□档案资料不全，或档案资料整理不规范、混乱，或未履行档案交接手续</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ign w:val="center"/>
          </w:tcPr>
          <w:p w:rsidR="00617BFB" w:rsidRDefault="00617BFB">
            <w:pPr>
              <w:jc w:val="center"/>
              <w:rPr>
                <w:rFonts w:ascii="宋体"/>
                <w:sz w:val="18"/>
              </w:rPr>
            </w:pPr>
          </w:p>
        </w:tc>
        <w:tc>
          <w:tcPr>
            <w:tcW w:w="1297" w:type="dxa"/>
            <w:vMerge/>
            <w:vAlign w:val="center"/>
          </w:tcPr>
          <w:p w:rsidR="00617BFB" w:rsidRDefault="00617BFB">
            <w:pPr>
              <w:widowControl/>
              <w:jc w:val="center"/>
              <w:textAlignment w:val="center"/>
              <w:rPr>
                <w:rFonts w:ascii="宋体"/>
                <w:sz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9</w:t>
            </w:r>
            <w:r>
              <w:rPr>
                <w:rFonts w:ascii="宋体" w:hAnsi="宋体" w:cs="宋体" w:hint="eastAsia"/>
                <w:color w:val="000000"/>
                <w:kern w:val="0"/>
                <w:sz w:val="24"/>
              </w:rPr>
              <w:t>2</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会计档案管理</w:t>
            </w:r>
            <w:r>
              <w:rPr>
                <w:rFonts w:ascii="宋体" w:hAnsi="宋体" w:cs="宋体" w:hint="eastAsia"/>
                <w:color w:val="000000"/>
                <w:kern w:val="0"/>
                <w:sz w:val="24"/>
              </w:rPr>
              <w:t xml:space="preserve">     (4</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□会计凭证、账本、报表及其他会计资料装订整齐，顺序编号，签章齐全</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□会计凭证、账本、报表及其他会计资料未装订整齐</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val="restart"/>
          </w:tcPr>
          <w:p w:rsidR="00617BFB" w:rsidRDefault="00617BFB" w:rsidP="0072132C">
            <w:pPr>
              <w:pStyle w:val="af1"/>
              <w:ind w:firstLine="480"/>
              <w:rPr>
                <w:rFonts w:hAnsi="宋体" w:cs="宋体"/>
                <w:color w:val="000000"/>
                <w:kern w:val="0"/>
                <w:sz w:val="24"/>
              </w:rPr>
            </w:pPr>
          </w:p>
          <w:p w:rsidR="00617BFB" w:rsidRDefault="00617BFB" w:rsidP="0072132C">
            <w:pPr>
              <w:pStyle w:val="af1"/>
              <w:ind w:firstLine="480"/>
              <w:rPr>
                <w:rFonts w:hAnsi="宋体" w:cs="宋体"/>
                <w:color w:val="000000"/>
                <w:kern w:val="0"/>
                <w:sz w:val="24"/>
              </w:rPr>
            </w:pPr>
          </w:p>
          <w:p w:rsidR="00617BFB" w:rsidRDefault="00617BFB">
            <w:pPr>
              <w:pStyle w:val="af1"/>
              <w:ind w:firstLineChars="0" w:firstLine="0"/>
              <w:jc w:val="center"/>
              <w:rPr>
                <w:rFonts w:hAnsi="宋体" w:cs="宋体"/>
                <w:color w:val="000000"/>
                <w:kern w:val="0"/>
                <w:sz w:val="24"/>
              </w:rPr>
            </w:pPr>
          </w:p>
          <w:p w:rsidR="00617BFB" w:rsidRDefault="00632A11">
            <w:pPr>
              <w:pStyle w:val="af1"/>
              <w:ind w:firstLineChars="0" w:firstLine="0"/>
              <w:jc w:val="center"/>
              <w:rPr>
                <w:szCs w:val="18"/>
              </w:rPr>
            </w:pPr>
            <w:r>
              <w:rPr>
                <w:rFonts w:hAnsi="宋体" w:cs="宋体" w:hint="eastAsia"/>
                <w:color w:val="000000"/>
                <w:kern w:val="0"/>
                <w:sz w:val="24"/>
              </w:rPr>
              <w:t>印章管理</w:t>
            </w:r>
            <w:r>
              <w:rPr>
                <w:rFonts w:hAnsi="宋体" w:cs="宋体" w:hint="eastAsia"/>
                <w:color w:val="000000"/>
                <w:kern w:val="0"/>
                <w:sz w:val="24"/>
              </w:rPr>
              <w:t xml:space="preserve">      </w:t>
            </w:r>
            <w:r>
              <w:rPr>
                <w:rFonts w:hAnsi="宋体" w:cs="宋体" w:hint="eastAsia"/>
                <w:color w:val="000000"/>
                <w:kern w:val="0"/>
                <w:sz w:val="24"/>
              </w:rPr>
              <w:t>(10</w:t>
            </w:r>
            <w:r>
              <w:rPr>
                <w:rFonts w:hAnsi="宋体" w:cs="宋体" w:hint="eastAsia"/>
                <w:color w:val="000000"/>
                <w:kern w:val="0"/>
                <w:sz w:val="24"/>
              </w:rPr>
              <w:t>分</w:t>
            </w:r>
            <w:r>
              <w:rPr>
                <w:rFonts w:hAnsi="宋体" w:cs="宋体" w:hint="eastAsia"/>
                <w:color w:val="000000"/>
                <w:kern w:val="0"/>
                <w:sz w:val="24"/>
              </w:rPr>
              <w:t>)</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9</w:t>
            </w:r>
            <w:r>
              <w:rPr>
                <w:rFonts w:ascii="宋体" w:hAnsi="宋体" w:cs="宋体" w:hint="eastAsia"/>
                <w:color w:val="000000"/>
                <w:kern w:val="0"/>
                <w:sz w:val="24"/>
              </w:rPr>
              <w:t>3</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印章管理制度</w:t>
            </w:r>
            <w:r>
              <w:rPr>
                <w:rFonts w:ascii="宋体" w:hAnsi="宋体" w:cs="宋体" w:hint="eastAsia"/>
                <w:color w:val="000000"/>
                <w:kern w:val="0"/>
                <w:sz w:val="24"/>
              </w:rPr>
              <w:t xml:space="preserve">     (2</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□有详细的印章保管和使用制度</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□未制定印章保管和使用制度</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81"/>
                <w:rFonts w:hint="default"/>
              </w:rPr>
              <w:t>注</w:t>
            </w:r>
            <w:r>
              <w:rPr>
                <w:rStyle w:val="font81"/>
                <w:rFonts w:hint="default"/>
              </w:rPr>
              <w:t>:</w:t>
            </w:r>
            <w:r>
              <w:rPr>
                <w:rStyle w:val="font81"/>
                <w:rFonts w:hint="default"/>
              </w:rPr>
              <w:t>印章包含公章及财务章。</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9</w:t>
            </w:r>
            <w:r>
              <w:rPr>
                <w:rFonts w:ascii="宋体" w:hAnsi="宋体" w:cs="宋体" w:hint="eastAsia"/>
                <w:color w:val="000000"/>
                <w:kern w:val="0"/>
                <w:sz w:val="24"/>
              </w:rPr>
              <w:t>4</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印章保管</w:t>
            </w:r>
            <w:r>
              <w:rPr>
                <w:rFonts w:ascii="宋体" w:hAnsi="宋体" w:cs="宋体" w:hint="eastAsia"/>
                <w:color w:val="000000"/>
                <w:kern w:val="0"/>
                <w:sz w:val="24"/>
              </w:rPr>
              <w:t xml:space="preserve">        (4</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□印章有专人管理，交接手续完备或印章未发生交接情况</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□印章无专人管理或印章有私存、遗失现象，或不能提供交接清单等证明材料</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9</w:t>
            </w:r>
            <w:r>
              <w:rPr>
                <w:rFonts w:ascii="宋体" w:hAnsi="宋体" w:cs="宋体" w:hint="eastAsia"/>
                <w:color w:val="000000"/>
                <w:kern w:val="0"/>
                <w:sz w:val="24"/>
              </w:rPr>
              <w:t>5</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印章使用</w:t>
            </w:r>
            <w:r>
              <w:rPr>
                <w:rFonts w:ascii="宋体" w:hAnsi="宋体" w:cs="宋体" w:hint="eastAsia"/>
                <w:color w:val="000000"/>
                <w:kern w:val="0"/>
                <w:sz w:val="24"/>
              </w:rPr>
              <w:t xml:space="preserve">        (4</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□印章使用登记详细</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□印章使用登记不详细</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p w:rsidR="00617BFB" w:rsidRDefault="00617BFB">
            <w:pPr>
              <w:widowControl/>
              <w:jc w:val="left"/>
              <w:textAlignment w:val="center"/>
              <w:rPr>
                <w:rFonts w:ascii="宋体" w:hAnsi="宋体" w:cs="宋体"/>
                <w:color w:val="000000"/>
                <w:kern w:val="0"/>
                <w:sz w:val="24"/>
              </w:rPr>
            </w:pP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val="restart"/>
            <w:vAlign w:val="center"/>
          </w:tcPr>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工作绩效（</w:t>
            </w:r>
            <w:r>
              <w:rPr>
                <w:rFonts w:ascii="宋体" w:hAnsi="宋体" w:cs="宋体" w:hint="eastAsia"/>
                <w:color w:val="000000"/>
                <w:kern w:val="0"/>
                <w:sz w:val="24"/>
              </w:rPr>
              <w:t>340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工作绩效（</w:t>
            </w:r>
            <w:r>
              <w:rPr>
                <w:rFonts w:ascii="宋体" w:hAnsi="宋体" w:cs="宋体" w:hint="eastAsia"/>
                <w:color w:val="000000"/>
                <w:kern w:val="0"/>
                <w:sz w:val="24"/>
              </w:rPr>
              <w:t>340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工作绩效（</w:t>
            </w:r>
            <w:r>
              <w:rPr>
                <w:rFonts w:ascii="宋体" w:hAnsi="宋体" w:cs="宋体" w:hint="eastAsia"/>
                <w:color w:val="000000"/>
                <w:kern w:val="0"/>
                <w:sz w:val="24"/>
              </w:rPr>
              <w:t>340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工作绩效（</w:t>
            </w:r>
            <w:r>
              <w:rPr>
                <w:rFonts w:ascii="宋体" w:hAnsi="宋体" w:cs="宋体" w:hint="eastAsia"/>
                <w:color w:val="000000"/>
                <w:kern w:val="0"/>
                <w:sz w:val="24"/>
              </w:rPr>
              <w:t>340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工作绩效（</w:t>
            </w:r>
            <w:r>
              <w:rPr>
                <w:rFonts w:ascii="宋体" w:hAnsi="宋体" w:cs="宋体" w:hint="eastAsia"/>
                <w:color w:val="000000"/>
                <w:kern w:val="0"/>
                <w:sz w:val="24"/>
              </w:rPr>
              <w:t>340</w:t>
            </w:r>
            <w:r>
              <w:rPr>
                <w:rFonts w:ascii="宋体" w:hAnsi="宋体" w:cs="宋体" w:hint="eastAsia"/>
                <w:color w:val="000000"/>
                <w:kern w:val="0"/>
                <w:sz w:val="24"/>
              </w:rPr>
              <w:t>分）</w:t>
            </w:r>
          </w:p>
          <w:p w:rsidR="00617BFB" w:rsidRDefault="00617BFB">
            <w:pPr>
              <w:widowControl/>
              <w:textAlignment w:val="center"/>
              <w:rPr>
                <w:rFonts w:ascii="宋体"/>
                <w:sz w:val="18"/>
              </w:rPr>
            </w:pPr>
          </w:p>
        </w:tc>
        <w:tc>
          <w:tcPr>
            <w:tcW w:w="1237" w:type="dxa"/>
            <w:vMerge w:val="restart"/>
            <w:vAlign w:val="center"/>
          </w:tcPr>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提供服务（</w:t>
            </w:r>
            <w:r>
              <w:rPr>
                <w:rFonts w:ascii="宋体" w:hAnsi="宋体" w:cs="宋体" w:hint="eastAsia"/>
                <w:color w:val="000000"/>
                <w:kern w:val="0"/>
                <w:sz w:val="24"/>
              </w:rPr>
              <w:t>200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提供服务（</w:t>
            </w:r>
            <w:r>
              <w:rPr>
                <w:rFonts w:ascii="宋体" w:hAnsi="宋体" w:cs="宋体" w:hint="eastAsia"/>
                <w:color w:val="000000"/>
                <w:kern w:val="0"/>
                <w:sz w:val="24"/>
              </w:rPr>
              <w:t>200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提供服务（</w:t>
            </w:r>
            <w:r>
              <w:rPr>
                <w:rFonts w:ascii="宋体" w:hAnsi="宋体" w:cs="宋体" w:hint="eastAsia"/>
                <w:color w:val="000000"/>
                <w:kern w:val="0"/>
                <w:sz w:val="24"/>
              </w:rPr>
              <w:t>200</w:t>
            </w:r>
            <w:r>
              <w:rPr>
                <w:rFonts w:ascii="宋体" w:hAnsi="宋体" w:cs="宋体" w:hint="eastAsia"/>
                <w:color w:val="000000"/>
                <w:kern w:val="0"/>
                <w:sz w:val="24"/>
              </w:rPr>
              <w:t>分）</w:t>
            </w:r>
          </w:p>
          <w:p w:rsidR="00617BFB" w:rsidRDefault="00617BFB">
            <w:pPr>
              <w:widowControl/>
              <w:textAlignment w:val="center"/>
              <w:rPr>
                <w:rFonts w:ascii="宋体" w:hAnsi="宋体" w:cs="宋体"/>
                <w:color w:val="000000"/>
                <w:kern w:val="0"/>
                <w:sz w:val="24"/>
              </w:rPr>
            </w:pPr>
          </w:p>
        </w:tc>
        <w:tc>
          <w:tcPr>
            <w:tcW w:w="1297" w:type="dxa"/>
            <w:vMerge w:val="restart"/>
            <w:vAlign w:val="center"/>
          </w:tcPr>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服务会员</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服务会员</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sz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9</w:t>
            </w:r>
            <w:r>
              <w:rPr>
                <w:rFonts w:ascii="宋体" w:hAnsi="宋体" w:cs="宋体" w:hint="eastAsia"/>
                <w:color w:val="000000"/>
                <w:kern w:val="0"/>
                <w:sz w:val="24"/>
              </w:rPr>
              <w:t>6</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开展专业性活动</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□每场专业性活动</w:t>
            </w:r>
            <w:r>
              <w:rPr>
                <w:rFonts w:ascii="宋体" w:hAnsi="宋体" w:cs="宋体" w:hint="eastAsia"/>
                <w:color w:val="000000"/>
                <w:kern w:val="0"/>
                <w:sz w:val="24"/>
              </w:rPr>
              <w:t>5</w:t>
            </w:r>
            <w:r>
              <w:rPr>
                <w:rFonts w:ascii="宋体" w:hAnsi="宋体" w:cs="宋体" w:hint="eastAsia"/>
                <w:color w:val="000000"/>
                <w:kern w:val="0"/>
                <w:sz w:val="24"/>
              </w:rPr>
              <w:t>分，满分</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注：行业活动包括交易会、展览会、研讨会等。</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9</w:t>
            </w:r>
            <w:r>
              <w:rPr>
                <w:rFonts w:ascii="宋体" w:hAnsi="宋体" w:cs="宋体" w:hint="eastAsia"/>
                <w:color w:val="000000"/>
                <w:kern w:val="0"/>
                <w:sz w:val="24"/>
              </w:rPr>
              <w:t>7</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组织培训</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□开展相关业务培训或继续教育</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4</w:t>
            </w:r>
            <w:r>
              <w:rPr>
                <w:rFonts w:ascii="宋体" w:hAnsi="宋体" w:cs="宋体" w:hint="eastAsia"/>
                <w:color w:val="000000"/>
                <w:kern w:val="0"/>
                <w:sz w:val="24"/>
              </w:rPr>
              <w:t>分，满分</w:t>
            </w:r>
            <w:r>
              <w:rPr>
                <w:rFonts w:ascii="宋体" w:hAnsi="宋体" w:cs="宋体" w:hint="eastAsia"/>
                <w:color w:val="000000"/>
                <w:kern w:val="0"/>
                <w:sz w:val="24"/>
              </w:rPr>
              <w:t>20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9</w:t>
            </w:r>
            <w:r>
              <w:rPr>
                <w:rFonts w:ascii="宋体" w:hAnsi="宋体" w:cs="宋体" w:hint="eastAsia"/>
                <w:color w:val="000000"/>
                <w:kern w:val="0"/>
                <w:sz w:val="24"/>
              </w:rPr>
              <w:t>8</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提供咨询</w:t>
            </w:r>
            <w:r>
              <w:rPr>
                <w:rFonts w:ascii="宋体" w:hAnsi="宋体" w:cs="宋体" w:hint="eastAsia"/>
                <w:color w:val="000000"/>
                <w:kern w:val="0"/>
                <w:sz w:val="24"/>
              </w:rPr>
              <w:t xml:space="preserve">     </w:t>
            </w:r>
            <w:r>
              <w:rPr>
                <w:rFonts w:ascii="宋体" w:hAnsi="宋体" w:cs="宋体" w:hint="eastAsia"/>
                <w:color w:val="000000"/>
                <w:kern w:val="0"/>
                <w:sz w:val="24"/>
              </w:rPr>
              <w:lastRenderedPageBreak/>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□提供技术、经济、管理、法律咨询等事项</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lastRenderedPageBreak/>
              <w:t>2</w:t>
            </w:r>
            <w:r>
              <w:rPr>
                <w:rFonts w:ascii="宋体" w:hAnsi="宋体" w:cs="宋体" w:hint="eastAsia"/>
                <w:color w:val="000000"/>
                <w:kern w:val="0"/>
                <w:sz w:val="24"/>
              </w:rPr>
              <w:t>分，共计</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注：咨询项目必须提供合同或正式文件。</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99</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会员表彰活动</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□依照文件规定并按规定程序经业务主管单位和登记管理机关批准，在会员内开展评比达标表彰活动（</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□未在会员内开展评比达标表彰活动（</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10</w:t>
            </w:r>
            <w:r>
              <w:rPr>
                <w:rFonts w:ascii="宋体" w:hAnsi="宋体" w:cs="宋体" w:hint="eastAsia"/>
                <w:color w:val="000000"/>
                <w:kern w:val="0"/>
                <w:sz w:val="24"/>
              </w:rPr>
              <w:t>0</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提供交流平台</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□积极为会员搭建交流平台，提供信息交流、共享服务有刊物、网站，并取得显著效益（</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□为会员搭建交流平台或提供信息交流、共享服务，并取得一定效益（</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□未曾为行业、会员搭建信息交流平台</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注：显著效益需提供相关行业、会员因交流平台而取得的收益证明。</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10</w:t>
            </w:r>
            <w:r>
              <w:rPr>
                <w:rFonts w:ascii="宋体" w:hAnsi="宋体" w:cs="宋体" w:hint="eastAsia"/>
                <w:color w:val="000000"/>
                <w:kern w:val="0"/>
                <w:sz w:val="24"/>
              </w:rPr>
              <w:t>1</w:t>
            </w:r>
          </w:p>
        </w:tc>
        <w:tc>
          <w:tcPr>
            <w:tcW w:w="1338"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代表会员参加集体谈判</w:t>
            </w:r>
          </w:p>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□代表会员参与集体谈判</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2</w:t>
            </w:r>
            <w:r>
              <w:rPr>
                <w:rFonts w:ascii="宋体" w:hAnsi="宋体" w:cs="宋体" w:hint="eastAsia"/>
                <w:color w:val="000000"/>
                <w:kern w:val="0"/>
                <w:sz w:val="24"/>
              </w:rPr>
              <w:t>分，满分</w:t>
            </w:r>
            <w:r>
              <w:rPr>
                <w:rFonts w:ascii="宋体" w:hAnsi="宋体" w:cs="宋体" w:hint="eastAsia"/>
                <w:color w:val="000000"/>
                <w:kern w:val="0"/>
                <w:sz w:val="24"/>
              </w:rPr>
              <w:t>10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10</w:t>
            </w:r>
            <w:r>
              <w:rPr>
                <w:rFonts w:ascii="宋体" w:hAnsi="宋体" w:cs="宋体" w:hint="eastAsia"/>
                <w:color w:val="000000"/>
                <w:kern w:val="0"/>
                <w:sz w:val="24"/>
              </w:rPr>
              <w:t>2</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品牌建设</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□组织相关业务活动制度化，并效益显著（</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□组织相关业务活动制度化，效益良好（</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□组织相关业务活动未常态化、制度化（</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注：制度化指组织业务活动持续三年以上，且活动人数在</w:t>
            </w:r>
            <w:r>
              <w:rPr>
                <w:rStyle w:val="font71"/>
                <w:rFonts w:hint="default"/>
              </w:rPr>
              <w:t>100</w:t>
            </w:r>
            <w:r>
              <w:rPr>
                <w:rStyle w:val="font71"/>
                <w:rFonts w:hint="default"/>
              </w:rPr>
              <w:t>人以上。</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val="restart"/>
          </w:tcPr>
          <w:p w:rsidR="00617BFB" w:rsidRDefault="00617BFB">
            <w:pPr>
              <w:pStyle w:val="af1"/>
              <w:ind w:firstLineChars="0" w:firstLine="0"/>
              <w:rPr>
                <w:rFonts w:hAnsi="宋体" w:cs="宋体"/>
                <w:color w:val="000000"/>
                <w:kern w:val="0"/>
                <w:sz w:val="24"/>
              </w:rPr>
            </w:pPr>
          </w:p>
          <w:p w:rsidR="00617BFB" w:rsidRDefault="00617BFB">
            <w:pPr>
              <w:pStyle w:val="af1"/>
              <w:ind w:firstLineChars="0" w:firstLine="0"/>
              <w:rPr>
                <w:rFonts w:hAnsi="宋体" w:cs="宋体"/>
                <w:color w:val="000000"/>
                <w:kern w:val="0"/>
                <w:sz w:val="24"/>
              </w:rPr>
            </w:pPr>
          </w:p>
          <w:p w:rsidR="00617BFB" w:rsidRDefault="00617BFB">
            <w:pPr>
              <w:pStyle w:val="af1"/>
              <w:ind w:firstLineChars="0" w:firstLine="0"/>
              <w:rPr>
                <w:rFonts w:hAnsi="宋体" w:cs="宋体"/>
                <w:color w:val="000000"/>
                <w:kern w:val="0"/>
                <w:sz w:val="24"/>
              </w:rPr>
            </w:pPr>
          </w:p>
          <w:p w:rsidR="00617BFB" w:rsidRDefault="00632A11">
            <w:pPr>
              <w:pStyle w:val="af1"/>
              <w:ind w:firstLineChars="0" w:firstLine="0"/>
              <w:jc w:val="center"/>
              <w:rPr>
                <w:szCs w:val="18"/>
              </w:rPr>
            </w:pPr>
            <w:r>
              <w:rPr>
                <w:rFonts w:hAnsi="宋体" w:cs="宋体" w:hint="eastAsia"/>
                <w:color w:val="000000"/>
                <w:kern w:val="0"/>
                <w:sz w:val="24"/>
              </w:rPr>
              <w:t>服务</w:t>
            </w:r>
            <w:r>
              <w:rPr>
                <w:rFonts w:hAnsi="宋体" w:cs="宋体" w:hint="eastAsia"/>
                <w:color w:val="000000"/>
                <w:kern w:val="0"/>
                <w:sz w:val="24"/>
              </w:rPr>
              <w:t>政府</w:t>
            </w:r>
            <w:r>
              <w:rPr>
                <w:rFonts w:hAnsi="宋体" w:cs="宋体" w:hint="eastAsia"/>
                <w:color w:val="000000"/>
                <w:kern w:val="0"/>
                <w:sz w:val="24"/>
              </w:rPr>
              <w:t xml:space="preserve">          </w:t>
            </w:r>
            <w:r>
              <w:rPr>
                <w:rFonts w:hAnsi="宋体" w:cs="宋体" w:hint="eastAsia"/>
                <w:color w:val="000000"/>
                <w:kern w:val="0"/>
                <w:sz w:val="24"/>
              </w:rPr>
              <w:t>（</w:t>
            </w:r>
            <w:r>
              <w:rPr>
                <w:rFonts w:hAnsi="宋体" w:cs="宋体" w:hint="eastAsia"/>
                <w:color w:val="000000"/>
                <w:kern w:val="0"/>
                <w:sz w:val="24"/>
              </w:rPr>
              <w:t>50</w:t>
            </w:r>
            <w:r>
              <w:rPr>
                <w:rFonts w:hAnsi="宋体" w:cs="宋体" w:hint="eastAsia"/>
                <w:color w:val="000000"/>
                <w:kern w:val="0"/>
                <w:sz w:val="24"/>
              </w:rPr>
              <w:t>）</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10</w:t>
            </w:r>
            <w:r>
              <w:rPr>
                <w:rFonts w:ascii="宋体" w:hAnsi="宋体" w:cs="宋体" w:hint="eastAsia"/>
                <w:color w:val="000000"/>
                <w:kern w:val="0"/>
                <w:sz w:val="24"/>
              </w:rPr>
              <w:t>3</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参与政策制定</w:t>
            </w:r>
            <w:r>
              <w:rPr>
                <w:rFonts w:ascii="宋体" w:hAnsi="宋体" w:cs="宋体" w:hint="eastAsia"/>
                <w:color w:val="000000"/>
                <w:kern w:val="0"/>
                <w:sz w:val="24"/>
              </w:rPr>
              <w:t xml:space="preserve"> </w:t>
            </w: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□参与过制定法规政策或者参加政府听证会、座谈会等</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2</w:t>
            </w:r>
            <w:r>
              <w:rPr>
                <w:rFonts w:ascii="宋体" w:hAnsi="宋体" w:cs="宋体" w:hint="eastAsia"/>
                <w:color w:val="000000"/>
                <w:kern w:val="0"/>
                <w:sz w:val="24"/>
              </w:rPr>
              <w:t>分，满分</w:t>
            </w:r>
            <w:r>
              <w:rPr>
                <w:rFonts w:ascii="宋体" w:hAnsi="宋体" w:cs="宋体" w:hint="eastAsia"/>
                <w:color w:val="000000"/>
                <w:kern w:val="0"/>
                <w:sz w:val="24"/>
              </w:rPr>
              <w:t>10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10</w:t>
            </w:r>
            <w:r>
              <w:rPr>
                <w:rFonts w:ascii="宋体" w:hAnsi="宋体" w:cs="宋体" w:hint="eastAsia"/>
                <w:color w:val="000000"/>
                <w:kern w:val="0"/>
                <w:sz w:val="24"/>
              </w:rPr>
              <w:t>4</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反映会员利益</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□代表会员向政府部门反映涉及会员相关利益</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2</w:t>
            </w:r>
            <w:r>
              <w:rPr>
                <w:rFonts w:ascii="宋体" w:hAnsi="宋体" w:cs="宋体" w:hint="eastAsia"/>
                <w:color w:val="000000"/>
                <w:kern w:val="0"/>
                <w:sz w:val="24"/>
              </w:rPr>
              <w:t>分，满分</w:t>
            </w:r>
            <w:r>
              <w:rPr>
                <w:rFonts w:ascii="宋体" w:hAnsi="宋体" w:cs="宋体" w:hint="eastAsia"/>
                <w:color w:val="000000"/>
                <w:kern w:val="0"/>
                <w:sz w:val="24"/>
              </w:rPr>
              <w:t>10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10</w:t>
            </w:r>
            <w:r>
              <w:rPr>
                <w:rFonts w:ascii="宋体" w:hAnsi="宋体" w:cs="宋体" w:hint="eastAsia"/>
                <w:color w:val="000000"/>
                <w:kern w:val="0"/>
                <w:sz w:val="24"/>
              </w:rPr>
              <w:t>5</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承接政府</w:t>
            </w: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项目</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□承接政府委托、购买、转移服务项目</w:t>
            </w:r>
            <w:r>
              <w:rPr>
                <w:rFonts w:ascii="宋体" w:hAnsi="宋体" w:cs="宋体" w:hint="eastAsia"/>
                <w:color w:val="000000"/>
                <w:kern w:val="0"/>
                <w:sz w:val="24"/>
              </w:rPr>
              <w:t>1</w:t>
            </w:r>
            <w:r>
              <w:rPr>
                <w:rFonts w:ascii="宋体" w:hAnsi="宋体" w:cs="宋体" w:hint="eastAsia"/>
                <w:color w:val="000000"/>
                <w:kern w:val="0"/>
                <w:sz w:val="24"/>
              </w:rPr>
              <w:t>项</w:t>
            </w:r>
            <w:r>
              <w:rPr>
                <w:rFonts w:ascii="宋体" w:hAnsi="宋体" w:cs="宋体" w:hint="eastAsia"/>
                <w:color w:val="000000"/>
                <w:kern w:val="0"/>
                <w:sz w:val="24"/>
              </w:rPr>
              <w:t>5</w:t>
            </w:r>
            <w:r>
              <w:rPr>
                <w:rFonts w:ascii="宋体" w:hAnsi="宋体" w:cs="宋体" w:hint="eastAsia"/>
                <w:color w:val="000000"/>
                <w:kern w:val="0"/>
                <w:sz w:val="24"/>
              </w:rPr>
              <w:t>分，满分</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81"/>
                <w:rFonts w:hint="default"/>
              </w:rPr>
              <w:t>注：近两年承接政府项目总数。</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10</w:t>
            </w:r>
            <w:r>
              <w:rPr>
                <w:rFonts w:ascii="宋体" w:hAnsi="宋体" w:cs="宋体" w:hint="eastAsia"/>
                <w:color w:val="000000"/>
                <w:kern w:val="0"/>
                <w:sz w:val="24"/>
              </w:rPr>
              <w:t>6</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承接项目金额</w:t>
            </w:r>
            <w:r>
              <w:rPr>
                <w:rFonts w:ascii="宋体" w:hAnsi="宋体" w:cs="宋体" w:hint="eastAsia"/>
                <w:color w:val="000000"/>
                <w:kern w:val="0"/>
                <w:sz w:val="24"/>
              </w:rPr>
              <w:t xml:space="preserve"> </w:t>
            </w: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□承接政府项目金额</w:t>
            </w:r>
            <w:r>
              <w:rPr>
                <w:rFonts w:ascii="宋体" w:hAnsi="宋体" w:cs="宋体" w:hint="eastAsia"/>
                <w:color w:val="000000"/>
                <w:kern w:val="0"/>
                <w:sz w:val="24"/>
              </w:rPr>
              <w:t>10</w:t>
            </w:r>
            <w:r>
              <w:rPr>
                <w:rFonts w:ascii="宋体" w:hAnsi="宋体" w:cs="宋体" w:hint="eastAsia"/>
                <w:color w:val="000000"/>
                <w:kern w:val="0"/>
                <w:sz w:val="24"/>
              </w:rPr>
              <w:t>万得</w:t>
            </w:r>
            <w:r>
              <w:rPr>
                <w:rFonts w:ascii="宋体" w:hAnsi="宋体" w:cs="宋体" w:hint="eastAsia"/>
                <w:color w:val="000000"/>
                <w:kern w:val="0"/>
                <w:sz w:val="24"/>
              </w:rPr>
              <w:t>2</w:t>
            </w:r>
            <w:r>
              <w:rPr>
                <w:rFonts w:ascii="宋体" w:hAnsi="宋体" w:cs="宋体" w:hint="eastAsia"/>
                <w:color w:val="000000"/>
                <w:kern w:val="0"/>
                <w:sz w:val="24"/>
              </w:rPr>
              <w:t>分，每增加</w:t>
            </w:r>
            <w:r>
              <w:rPr>
                <w:rFonts w:ascii="宋体" w:hAnsi="宋体" w:cs="宋体" w:hint="eastAsia"/>
                <w:color w:val="000000"/>
                <w:kern w:val="0"/>
                <w:sz w:val="24"/>
              </w:rPr>
              <w:t>10</w:t>
            </w:r>
            <w:r>
              <w:rPr>
                <w:rFonts w:ascii="宋体" w:hAnsi="宋体" w:cs="宋体" w:hint="eastAsia"/>
                <w:color w:val="000000"/>
                <w:kern w:val="0"/>
                <w:sz w:val="24"/>
              </w:rPr>
              <w:t>万加</w:t>
            </w:r>
            <w:r>
              <w:rPr>
                <w:rFonts w:ascii="宋体" w:hAnsi="宋体" w:cs="宋体" w:hint="eastAsia"/>
                <w:color w:val="000000"/>
                <w:kern w:val="0"/>
                <w:sz w:val="24"/>
              </w:rPr>
              <w:t>2</w:t>
            </w:r>
            <w:r>
              <w:rPr>
                <w:rFonts w:ascii="宋体" w:hAnsi="宋体" w:cs="宋体" w:hint="eastAsia"/>
                <w:color w:val="000000"/>
                <w:kern w:val="0"/>
                <w:sz w:val="24"/>
              </w:rPr>
              <w:t>分，满分</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81"/>
                <w:rFonts w:hint="default"/>
              </w:rPr>
              <w:t>注：近两年承接政府项目总额。</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val="restart"/>
            <w:vAlign w:val="center"/>
          </w:tcPr>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服务社会</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50</w:t>
            </w:r>
            <w:r>
              <w:rPr>
                <w:rFonts w:ascii="宋体" w:hAnsi="宋体" w:cs="宋体" w:hint="eastAsia"/>
                <w:color w:val="000000"/>
                <w:kern w:val="0"/>
                <w:sz w:val="24"/>
              </w:rPr>
              <w:t>）</w:t>
            </w:r>
            <w:r>
              <w:rPr>
                <w:rFonts w:ascii="宋体" w:hAnsi="宋体" w:cs="宋体" w:hint="eastAsia"/>
                <w:color w:val="000000"/>
                <w:kern w:val="0"/>
                <w:sz w:val="24"/>
              </w:rPr>
              <w:t xml:space="preserve">  </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10</w:t>
            </w:r>
            <w:r>
              <w:rPr>
                <w:rFonts w:ascii="宋体" w:hAnsi="宋体" w:cs="宋体" w:hint="eastAsia"/>
                <w:color w:val="000000"/>
                <w:kern w:val="0"/>
                <w:sz w:val="24"/>
              </w:rPr>
              <w:t>7</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公益活动</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□开展下述公益活动每次</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，满分</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br/>
            </w:r>
            <w:r>
              <w:rPr>
                <w:rStyle w:val="font71"/>
                <w:rFonts w:hint="default"/>
              </w:rPr>
              <w:t>注：公益活动覆盖领域包括扶贫、文化保护、社会救助、环境保护等。</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10</w:t>
            </w:r>
            <w:r>
              <w:rPr>
                <w:rFonts w:ascii="宋体" w:hAnsi="宋体" w:cs="宋体" w:hint="eastAsia"/>
                <w:color w:val="000000"/>
                <w:kern w:val="0"/>
                <w:sz w:val="24"/>
              </w:rPr>
              <w:t>8</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重大突发公共事件</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□在重大突发公共事件中发挥作用显著（</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□在重大突发公共事件中发挥过作用（</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□在重大突发公共事件中未发挥作用（</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br/>
            </w:r>
            <w:r>
              <w:rPr>
                <w:rStyle w:val="font71"/>
                <w:rFonts w:hint="default"/>
              </w:rPr>
              <w:t>注：提供相关证明材料供专家评定。无重大突发公共事件不扣分。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09</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履行社会责任</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□倡导会员服务社会公众</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5</w:t>
            </w:r>
            <w:r>
              <w:rPr>
                <w:rFonts w:ascii="宋体" w:hAnsi="宋体" w:cs="宋体" w:hint="eastAsia"/>
                <w:color w:val="000000"/>
                <w:kern w:val="0"/>
                <w:sz w:val="24"/>
              </w:rPr>
              <w:t>分，满分</w:t>
            </w:r>
            <w:r>
              <w:rPr>
                <w:rFonts w:ascii="宋体" w:hAnsi="宋体" w:cs="宋体" w:hint="eastAsia"/>
                <w:color w:val="000000"/>
                <w:kern w:val="0"/>
                <w:sz w:val="24"/>
              </w:rPr>
              <w:t>20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项目开发与运作</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项目开发与运作</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100</w:t>
            </w:r>
            <w:r>
              <w:rPr>
                <w:rFonts w:ascii="宋体" w:hAnsi="宋体" w:cs="宋体" w:hint="eastAsia"/>
                <w:color w:val="000000"/>
                <w:kern w:val="0"/>
                <w:sz w:val="24"/>
              </w:rPr>
              <w:t>分）</w:t>
            </w:r>
          </w:p>
        </w:tc>
        <w:tc>
          <w:tcPr>
            <w:tcW w:w="1297" w:type="dxa"/>
            <w:vMerge w:val="restart"/>
            <w:vAlign w:val="center"/>
          </w:tcPr>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40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sz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11</w:t>
            </w:r>
            <w:r>
              <w:rPr>
                <w:rFonts w:ascii="宋体" w:hAnsi="宋体" w:cs="宋体" w:hint="eastAsia"/>
                <w:color w:val="000000"/>
                <w:kern w:val="0"/>
                <w:sz w:val="24"/>
              </w:rPr>
              <w:t>0</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项目管理制度</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□建立健全了详细、科学、有效的项目管理制度（</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□建立了项目管理制度，但内容较为简单（</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□未建立项目管理制度（</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11</w:t>
            </w:r>
            <w:r>
              <w:rPr>
                <w:rFonts w:ascii="宋体" w:hAnsi="宋体" w:cs="宋体" w:hint="eastAsia"/>
                <w:color w:val="000000"/>
                <w:kern w:val="0"/>
                <w:sz w:val="24"/>
              </w:rPr>
              <w:t>1</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项目方案</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□每个项目均制定规范、详细的运作方案（</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□项目制定了活动计划，但内容较为简单（</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□项目未制定活动计划（</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11</w:t>
            </w:r>
            <w:r>
              <w:rPr>
                <w:rFonts w:ascii="宋体" w:hAnsi="宋体" w:cs="宋体" w:hint="eastAsia"/>
                <w:color w:val="000000"/>
                <w:kern w:val="0"/>
                <w:sz w:val="24"/>
              </w:rPr>
              <w:t>2</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项目合同</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□公益项目均签订合同，并严格按合同履行责任（</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□公益项目均签订了合同，能较好地履行合同（</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lastRenderedPageBreak/>
              <w:t>□公益项目为签订合同或未按合同履行责任（</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注：若无合同但具有法律效力的其他证明材料也可算作合同。</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114</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总结评估</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□项目完成后有详细的总结和意见反馈（</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□项目完成后有简单的总结和意见反馈（</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□项目完成或无总结或意见反馈（</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注：若组织未承接过任何项目，此项得满分。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val="restart"/>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项目成效</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60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115</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项目适当性</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□项目符合章程规定的业务范围，得到社会的广泛认同（</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□项目符合章程规定的业务范围，得到社会认同（</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□项目不符合章程规定的业务范围（</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116</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项目可持续性</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□项目已经持续发展</w:t>
            </w:r>
            <w:r>
              <w:rPr>
                <w:rFonts w:ascii="宋体" w:hAnsi="宋体" w:cs="宋体" w:hint="eastAsia"/>
                <w:color w:val="000000"/>
                <w:kern w:val="0"/>
                <w:sz w:val="24"/>
              </w:rPr>
              <w:t>3</w:t>
            </w:r>
            <w:r>
              <w:rPr>
                <w:rFonts w:ascii="宋体" w:hAnsi="宋体" w:cs="宋体" w:hint="eastAsia"/>
                <w:color w:val="000000"/>
                <w:kern w:val="0"/>
                <w:sz w:val="24"/>
              </w:rPr>
              <w:t>年及以上（</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□项目持续发展</w:t>
            </w:r>
            <w:r>
              <w:rPr>
                <w:rFonts w:ascii="宋体" w:hAnsi="宋体" w:cs="宋体" w:hint="eastAsia"/>
                <w:color w:val="000000"/>
                <w:kern w:val="0"/>
                <w:sz w:val="24"/>
              </w:rPr>
              <w:t>2</w:t>
            </w:r>
            <w:r>
              <w:rPr>
                <w:rFonts w:ascii="宋体" w:hAnsi="宋体" w:cs="宋体" w:hint="eastAsia"/>
                <w:color w:val="000000"/>
                <w:kern w:val="0"/>
                <w:sz w:val="24"/>
              </w:rPr>
              <w:t>年及以上（</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□项目持续仅开展</w:t>
            </w:r>
            <w:r>
              <w:rPr>
                <w:rFonts w:ascii="宋体" w:hAnsi="宋体" w:cs="宋体" w:hint="eastAsia"/>
                <w:color w:val="000000"/>
                <w:kern w:val="0"/>
                <w:sz w:val="24"/>
              </w:rPr>
              <w:t>1</w:t>
            </w:r>
            <w:r>
              <w:rPr>
                <w:rFonts w:ascii="宋体" w:hAnsi="宋体" w:cs="宋体" w:hint="eastAsia"/>
                <w:color w:val="000000"/>
                <w:kern w:val="0"/>
                <w:sz w:val="24"/>
              </w:rPr>
              <w:t>年（</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117</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项目效果</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Style w:val="font71"/>
                <w:rFonts w:hint="default"/>
              </w:rPr>
            </w:pPr>
            <w:r>
              <w:rPr>
                <w:rFonts w:ascii="宋体" w:hAnsi="宋体" w:cs="宋体" w:hint="eastAsia"/>
                <w:color w:val="000000"/>
                <w:kern w:val="0"/>
                <w:sz w:val="24"/>
              </w:rPr>
              <w:t>□项目社会效益显著（</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□项目社会效益较好（</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□项目社会效益较小（</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注：社会效益显著可从项目受益人群、项目的持续时间、社会大众的认知度、对所关注的社会领域或社会问题产生的影响进行判断。</w:t>
            </w:r>
          </w:p>
          <w:p w:rsidR="00617BFB" w:rsidRDefault="00617BFB">
            <w:pPr>
              <w:widowControl/>
              <w:jc w:val="left"/>
              <w:textAlignment w:val="center"/>
              <w:rPr>
                <w:rFonts w:ascii="宋体" w:hAnsi="宋体" w:cs="宋体"/>
                <w:color w:val="000000"/>
                <w:kern w:val="0"/>
                <w:sz w:val="24"/>
              </w:rPr>
            </w:pP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118</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项目影响力</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□社会知名度高，获得省级以上权威媒体报道（</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□有一定社会影响力，获得地方媒体报道（</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□缺乏社会影响力或项目无知名度（</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自律活动（</w:t>
            </w:r>
            <w:r>
              <w:rPr>
                <w:rFonts w:ascii="宋体" w:hAnsi="宋体" w:cs="宋体" w:hint="eastAsia"/>
                <w:color w:val="000000"/>
                <w:kern w:val="0"/>
                <w:sz w:val="24"/>
              </w:rPr>
              <w:t>20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sz w:val="18"/>
              </w:rPr>
            </w:pP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规范行为</w:t>
            </w:r>
            <w:r>
              <w:rPr>
                <w:rFonts w:ascii="宋体" w:hAnsi="宋体" w:cs="宋体" w:hint="eastAsia"/>
                <w:color w:val="000000"/>
                <w:kern w:val="0"/>
                <w:sz w:val="24"/>
              </w:rPr>
              <w:t xml:space="preserve">    (20</w:t>
            </w:r>
            <w:r>
              <w:rPr>
                <w:rFonts w:ascii="宋体" w:hAnsi="宋体" w:cs="宋体" w:hint="eastAsia"/>
                <w:color w:val="000000"/>
                <w:kern w:val="0"/>
                <w:sz w:val="24"/>
              </w:rPr>
              <w:t>分</w:t>
            </w:r>
            <w:r>
              <w:rPr>
                <w:rFonts w:ascii="宋体" w:hAnsi="宋体" w:cs="宋体" w:hint="eastAsia"/>
                <w:color w:val="000000"/>
                <w:kern w:val="0"/>
                <w:sz w:val="24"/>
              </w:rPr>
              <w:t>)</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sz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119</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会员服务</w:t>
            </w:r>
            <w:r>
              <w:rPr>
                <w:rFonts w:ascii="宋体" w:hAnsi="宋体" w:cs="宋体" w:hint="eastAsia"/>
                <w:color w:val="000000"/>
                <w:kern w:val="0"/>
                <w:sz w:val="24"/>
              </w:rPr>
              <w:lastRenderedPageBreak/>
              <w:t>标准</w:t>
            </w:r>
            <w:r>
              <w:rPr>
                <w:rFonts w:ascii="宋体" w:hAnsi="宋体" w:cs="宋体" w:hint="eastAsia"/>
                <w:color w:val="000000"/>
                <w:kern w:val="0"/>
                <w:sz w:val="24"/>
              </w:rPr>
              <w:t xml:space="preserve">      (10</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lastRenderedPageBreak/>
              <w:t>□制定会员服务标准，且执行效果好（</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lastRenderedPageBreak/>
              <w:t>□制定会员服务标准，但执行效果一般（</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□未制定会员服务标准执行效果差（</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120</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自律性管理活动</w:t>
            </w:r>
            <w:r>
              <w:rPr>
                <w:rFonts w:ascii="宋体" w:hAnsi="宋体" w:cs="宋体" w:hint="eastAsia"/>
                <w:color w:val="000000"/>
                <w:kern w:val="0"/>
                <w:sz w:val="24"/>
              </w:rPr>
              <w:t xml:space="preserve">      (10</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□制订自律准则，且切实开展自律性管理活动（</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□制定自律准则，但有开展自律性管理活动（</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□未制定自律公约或或开展自律性管理活动（</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特色贡献（</w:t>
            </w:r>
            <w:r>
              <w:rPr>
                <w:rFonts w:ascii="宋体" w:hAnsi="宋体" w:cs="宋体" w:hint="eastAsia"/>
                <w:color w:val="000000"/>
                <w:kern w:val="0"/>
                <w:sz w:val="24"/>
              </w:rPr>
              <w:t>20</w:t>
            </w:r>
            <w:r>
              <w:rPr>
                <w:rFonts w:ascii="宋体" w:hAnsi="宋体" w:cs="宋体" w:hint="eastAsia"/>
                <w:color w:val="000000"/>
                <w:kern w:val="0"/>
                <w:sz w:val="24"/>
              </w:rPr>
              <w:t>分）</w:t>
            </w:r>
          </w:p>
        </w:tc>
        <w:tc>
          <w:tcPr>
            <w:tcW w:w="1297" w:type="dxa"/>
            <w:vAlign w:val="center"/>
          </w:tcPr>
          <w:p w:rsidR="00617BFB" w:rsidRDefault="00632A11">
            <w:pPr>
              <w:widowControl/>
              <w:jc w:val="center"/>
              <w:textAlignment w:val="center"/>
              <w:rPr>
                <w:rFonts w:ascii="宋体"/>
                <w:sz w:val="18"/>
              </w:rPr>
            </w:pPr>
            <w:r>
              <w:rPr>
                <w:rFonts w:ascii="宋体" w:hAnsi="宋体" w:cs="宋体" w:hint="eastAsia"/>
                <w:color w:val="000000"/>
                <w:kern w:val="0"/>
                <w:sz w:val="24"/>
              </w:rPr>
              <w:t>特色工作（</w:t>
            </w:r>
            <w:r>
              <w:rPr>
                <w:rFonts w:ascii="宋体" w:hAnsi="宋体" w:cs="宋体" w:hint="eastAsia"/>
                <w:color w:val="000000"/>
                <w:kern w:val="0"/>
                <w:sz w:val="24"/>
              </w:rPr>
              <w:t>20</w:t>
            </w:r>
            <w:r>
              <w:rPr>
                <w:rFonts w:ascii="宋体" w:hAnsi="宋体" w:cs="宋体" w:hint="eastAsia"/>
                <w:color w:val="000000"/>
                <w:kern w:val="0"/>
                <w:sz w:val="24"/>
              </w:rPr>
              <w:t>分）</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121</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特色项目</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617BFB" w:rsidRDefault="00617BFB">
            <w:pPr>
              <w:widowControl/>
              <w:jc w:val="left"/>
              <w:textAlignment w:val="center"/>
              <w:rPr>
                <w:rFonts w:ascii="宋体" w:hAnsi="宋体" w:cs="宋体"/>
                <w:color w:val="000000"/>
                <w:kern w:val="0"/>
                <w:sz w:val="24"/>
              </w:rPr>
            </w:pPr>
          </w:p>
          <w:p w:rsidR="00617BFB" w:rsidRDefault="00632A11">
            <w:pPr>
              <w:widowControl/>
              <w:jc w:val="left"/>
              <w:textAlignment w:val="center"/>
              <w:rPr>
                <w:rStyle w:val="font81"/>
                <w:rFonts w:hint="default"/>
              </w:rPr>
            </w:pPr>
            <w:r>
              <w:rPr>
                <w:rFonts w:ascii="宋体" w:hAnsi="宋体" w:cs="宋体" w:hint="eastAsia"/>
                <w:color w:val="000000"/>
                <w:kern w:val="0"/>
                <w:sz w:val="24"/>
              </w:rPr>
              <w:t>□完成指标未涵盖部分，且业绩十分突出、代表某种发展方向的工作</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□完成指标未涵盖部分，业绩较突出</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□没有完成指标未涵盖部分</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81"/>
                <w:rFonts w:hint="default"/>
              </w:rPr>
              <w:t>注：由评估专家利用自身专业优势评定。</w:t>
            </w:r>
          </w:p>
          <w:p w:rsidR="00617BFB" w:rsidRDefault="00617BFB">
            <w:pPr>
              <w:widowControl/>
              <w:jc w:val="left"/>
              <w:textAlignment w:val="center"/>
              <w:rPr>
                <w:rFonts w:ascii="宋体" w:hAnsi="宋体" w:cs="宋体"/>
                <w:color w:val="000000"/>
                <w:kern w:val="0"/>
                <w:sz w:val="24"/>
              </w:rPr>
            </w:pP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社会评价（</w:t>
            </w:r>
            <w:r>
              <w:rPr>
                <w:rFonts w:ascii="宋体" w:hAnsi="宋体" w:cs="宋体" w:hint="eastAsia"/>
                <w:color w:val="000000"/>
                <w:kern w:val="0"/>
                <w:sz w:val="24"/>
              </w:rPr>
              <w:t>80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社会评价（</w:t>
            </w:r>
            <w:r>
              <w:rPr>
                <w:rFonts w:ascii="宋体" w:hAnsi="宋体" w:cs="宋体" w:hint="eastAsia"/>
                <w:color w:val="000000"/>
                <w:kern w:val="0"/>
                <w:sz w:val="24"/>
              </w:rPr>
              <w:t>80</w:t>
            </w:r>
            <w:r>
              <w:rPr>
                <w:rFonts w:ascii="宋体" w:hAnsi="宋体" w:cs="宋体" w:hint="eastAsia"/>
                <w:color w:val="000000"/>
                <w:kern w:val="0"/>
                <w:sz w:val="24"/>
              </w:rPr>
              <w:t>分）</w:t>
            </w:r>
          </w:p>
        </w:tc>
        <w:tc>
          <w:tcPr>
            <w:tcW w:w="123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内外部评价</w:t>
            </w: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80</w:t>
            </w:r>
            <w:r>
              <w:rPr>
                <w:rFonts w:ascii="宋体" w:hAnsi="宋体" w:cs="宋体" w:hint="eastAsia"/>
                <w:color w:val="000000"/>
                <w:kern w:val="0"/>
                <w:sz w:val="24"/>
              </w:rPr>
              <w:t>）</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内外部评价</w:t>
            </w:r>
          </w:p>
          <w:p w:rsidR="00617BFB" w:rsidRDefault="00632A11">
            <w:pPr>
              <w:widowControl/>
              <w:jc w:val="center"/>
              <w:textAlignment w:val="center"/>
              <w:rPr>
                <w:rFonts w:ascii="宋体"/>
                <w:sz w:val="18"/>
              </w:rPr>
            </w:pPr>
            <w:r>
              <w:rPr>
                <w:rFonts w:ascii="宋体" w:hAnsi="宋体" w:cs="宋体" w:hint="eastAsia"/>
                <w:color w:val="000000"/>
                <w:kern w:val="0"/>
                <w:sz w:val="24"/>
              </w:rPr>
              <w:t>（</w:t>
            </w:r>
            <w:r>
              <w:rPr>
                <w:rFonts w:ascii="宋体" w:hAnsi="宋体" w:cs="宋体" w:hint="eastAsia"/>
                <w:color w:val="000000"/>
                <w:kern w:val="0"/>
                <w:sz w:val="24"/>
              </w:rPr>
              <w:t>80</w:t>
            </w:r>
            <w:r>
              <w:rPr>
                <w:rFonts w:ascii="宋体" w:hAnsi="宋体" w:cs="宋体" w:hint="eastAsia"/>
                <w:color w:val="000000"/>
                <w:kern w:val="0"/>
                <w:sz w:val="24"/>
              </w:rPr>
              <w:t>分）</w:t>
            </w: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sz w:val="18"/>
              </w:rPr>
            </w:pPr>
            <w:r>
              <w:rPr>
                <w:rFonts w:ascii="宋体" w:hAnsi="宋体" w:cs="宋体" w:hint="eastAsia"/>
                <w:color w:val="000000"/>
                <w:kern w:val="0"/>
                <w:sz w:val="24"/>
              </w:rPr>
              <w:t>内部评价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w:t>
            </w: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122</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会员评价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□会员对组织工作总体评价为非常满意（</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□会员对组织工作总体评价为满意（</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□会员对组织工作总体评价为比较满意（</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□会员对组织工作总体评价为不满意（</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123</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理事评价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□理事对组织工作总体评价为非常满意（</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□理事对组织工作总体评价为满意（</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□理事对组织工作总体评价为比较满意（</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□理事对组织工作总体评价为不满意（</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124</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专职工作人员评价（</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□专职工作人员对组织工作总体评价为非常满意（</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□专职工作人员对组织工作总体评价为满意（</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□专职工作人员对组织工作总体评价为比较满意（</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lastRenderedPageBreak/>
              <w:t>□专职工作人员对组织工作总体评价为不满意（</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vAlign w:val="center"/>
          </w:tcPr>
          <w:p w:rsidR="00617BFB" w:rsidRDefault="00617BFB">
            <w:pPr>
              <w:jc w:val="center"/>
              <w:rPr>
                <w:rFonts w:ascii="宋体"/>
                <w:sz w:val="18"/>
              </w:rPr>
            </w:pPr>
          </w:p>
        </w:tc>
        <w:tc>
          <w:tcPr>
            <w:tcW w:w="1237" w:type="dxa"/>
            <w:vMerge/>
            <w:vAlign w:val="center"/>
          </w:tcPr>
          <w:p w:rsidR="00617BFB" w:rsidRDefault="00617BFB">
            <w:pPr>
              <w:jc w:val="center"/>
              <w:rPr>
                <w:rFonts w:ascii="宋体"/>
                <w:sz w:val="18"/>
              </w:rPr>
            </w:pPr>
          </w:p>
        </w:tc>
        <w:tc>
          <w:tcPr>
            <w:tcW w:w="1297" w:type="dxa"/>
            <w:vMerge w:val="restart"/>
            <w:vAlign w:val="center"/>
          </w:tcPr>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外部评价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50</w:t>
            </w:r>
            <w:r>
              <w:rPr>
                <w:rFonts w:ascii="宋体" w:hAnsi="宋体" w:cs="宋体" w:hint="eastAsia"/>
                <w:color w:val="000000"/>
                <w:kern w:val="0"/>
                <w:sz w:val="24"/>
              </w:rPr>
              <w:t>分）</w:t>
            </w: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hAnsi="宋体" w:cs="宋体"/>
                <w:color w:val="000000"/>
                <w:kern w:val="0"/>
                <w:sz w:val="24"/>
              </w:rPr>
            </w:pPr>
          </w:p>
          <w:p w:rsidR="00617BFB" w:rsidRDefault="00617BFB">
            <w:pPr>
              <w:widowControl/>
              <w:jc w:val="center"/>
              <w:textAlignment w:val="center"/>
              <w:rPr>
                <w:rFonts w:ascii="宋体"/>
                <w:sz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125</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登记管理机关评价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□登记管理机关对组织工作总体评价为非常满意（</w:t>
            </w:r>
            <w:r>
              <w:rPr>
                <w:rFonts w:ascii="宋体" w:hAnsi="宋体" w:cs="宋体" w:hint="eastAsia"/>
                <w:color w:val="000000"/>
                <w:kern w:val="0"/>
                <w:sz w:val="24"/>
              </w:rPr>
              <w:t>15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□登记管理机关对组织工作总体评价为满意（</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□登记管理机关对组织工作总体评价为比较满意（</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□登记管理机关对组织工作总体评价为不满意（</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126</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政府有关部门评价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□获得政府有关部门表彰一次，满分</w:t>
            </w:r>
            <w:r>
              <w:rPr>
                <w:rFonts w:ascii="宋体" w:hAnsi="宋体" w:cs="宋体" w:hint="eastAsia"/>
                <w:color w:val="000000"/>
                <w:kern w:val="0"/>
                <w:sz w:val="24"/>
              </w:rPr>
              <w:t>10</w:t>
            </w:r>
            <w:r>
              <w:rPr>
                <w:rFonts w:ascii="宋体" w:hAnsi="宋体" w:cs="宋体" w:hint="eastAsia"/>
                <w:color w:val="000000"/>
                <w:kern w:val="0"/>
                <w:sz w:val="24"/>
              </w:rPr>
              <w:t>分</w:t>
            </w:r>
          </w:p>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□未获得政府有关部门表彰（</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注：表彰需出示正式文件或证书。</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127</w:t>
            </w:r>
          </w:p>
        </w:tc>
        <w:tc>
          <w:tcPr>
            <w:tcW w:w="1338" w:type="dxa"/>
            <w:vAlign w:val="center"/>
          </w:tcPr>
          <w:p w:rsidR="00617BFB" w:rsidRDefault="00617BFB">
            <w:pPr>
              <w:widowControl/>
              <w:jc w:val="center"/>
              <w:textAlignment w:val="center"/>
              <w:rPr>
                <w:rFonts w:ascii="宋体" w:hAnsi="宋体" w:cs="宋体"/>
                <w:color w:val="000000"/>
                <w:kern w:val="0"/>
                <w:sz w:val="24"/>
              </w:rPr>
            </w:pPr>
          </w:p>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业务主管单位评价（</w:t>
            </w:r>
            <w:r>
              <w:rPr>
                <w:rFonts w:ascii="宋体" w:hAnsi="宋体" w:cs="宋体" w:hint="eastAsia"/>
                <w:color w:val="000000"/>
                <w:kern w:val="0"/>
                <w:sz w:val="24"/>
              </w:rPr>
              <w:t>15</w:t>
            </w:r>
            <w:r>
              <w:rPr>
                <w:rFonts w:ascii="宋体" w:hAnsi="宋体" w:cs="宋体" w:hint="eastAsia"/>
                <w:color w:val="000000"/>
                <w:kern w:val="0"/>
                <w:sz w:val="24"/>
              </w:rPr>
              <w:t>）</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□业务主管单位对组织工作总体评价为非常满意（</w:t>
            </w:r>
            <w:r>
              <w:rPr>
                <w:rFonts w:ascii="宋体" w:hAnsi="宋体" w:cs="宋体" w:hint="eastAsia"/>
                <w:color w:val="000000"/>
                <w:kern w:val="0"/>
                <w:sz w:val="24"/>
              </w:rPr>
              <w:t>15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□业务主管单位对组织工作总体评价为满意（</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□业务主管单位对组织工作总体评价为比较满意（</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□业务主管单位对组织工作总体评价为不满意（</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注：若章程中无业务主管单位不扣分。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r w:rsidR="00617BFB">
        <w:trPr>
          <w:trHeight w:val="435"/>
          <w:jc w:val="center"/>
        </w:trPr>
        <w:tc>
          <w:tcPr>
            <w:tcW w:w="1241" w:type="dxa"/>
            <w:vMerge/>
          </w:tcPr>
          <w:p w:rsidR="00617BFB" w:rsidRDefault="00617BFB">
            <w:pPr>
              <w:pStyle w:val="af1"/>
              <w:ind w:firstLineChars="0" w:firstLine="0"/>
              <w:rPr>
                <w:szCs w:val="18"/>
              </w:rPr>
            </w:pPr>
          </w:p>
        </w:tc>
        <w:tc>
          <w:tcPr>
            <w:tcW w:w="1237" w:type="dxa"/>
            <w:vMerge/>
          </w:tcPr>
          <w:p w:rsidR="00617BFB" w:rsidRDefault="00617BFB">
            <w:pPr>
              <w:pStyle w:val="af1"/>
              <w:ind w:firstLineChars="0" w:firstLine="0"/>
              <w:rPr>
                <w:szCs w:val="18"/>
              </w:rPr>
            </w:pPr>
          </w:p>
        </w:tc>
        <w:tc>
          <w:tcPr>
            <w:tcW w:w="1297" w:type="dxa"/>
            <w:vMerge/>
          </w:tcPr>
          <w:p w:rsidR="00617BFB" w:rsidRDefault="00617BFB">
            <w:pPr>
              <w:pStyle w:val="af1"/>
              <w:rPr>
                <w:szCs w:val="18"/>
              </w:rPr>
            </w:pPr>
          </w:p>
        </w:tc>
        <w:tc>
          <w:tcPr>
            <w:tcW w:w="790"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128</w:t>
            </w:r>
          </w:p>
        </w:tc>
        <w:tc>
          <w:tcPr>
            <w:tcW w:w="1338" w:type="dxa"/>
            <w:vAlign w:val="center"/>
          </w:tcPr>
          <w:p w:rsidR="00617BFB" w:rsidRDefault="00632A11">
            <w:pPr>
              <w:widowControl/>
              <w:jc w:val="center"/>
              <w:textAlignment w:val="center"/>
              <w:rPr>
                <w:rFonts w:ascii="宋体" w:hAnsi="宋体" w:cs="宋体"/>
                <w:color w:val="000000"/>
                <w:kern w:val="0"/>
                <w:sz w:val="24"/>
              </w:rPr>
            </w:pPr>
            <w:r>
              <w:rPr>
                <w:rFonts w:ascii="宋体" w:hAnsi="宋体" w:cs="宋体" w:hint="eastAsia"/>
                <w:color w:val="000000"/>
                <w:kern w:val="0"/>
                <w:sz w:val="24"/>
              </w:rPr>
              <w:t>公众评价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617BFB" w:rsidRDefault="00632A11">
            <w:pPr>
              <w:widowControl/>
              <w:jc w:val="left"/>
              <w:textAlignment w:val="center"/>
              <w:rPr>
                <w:rFonts w:ascii="宋体" w:hAnsi="宋体" w:cs="宋体"/>
                <w:color w:val="000000"/>
                <w:kern w:val="0"/>
                <w:sz w:val="24"/>
              </w:rPr>
            </w:pPr>
            <w:r>
              <w:rPr>
                <w:rFonts w:ascii="宋体" w:hAnsi="宋体" w:cs="宋体" w:hint="eastAsia"/>
                <w:color w:val="000000"/>
                <w:kern w:val="0"/>
                <w:sz w:val="24"/>
              </w:rPr>
              <w:t>□获得省级以上部门对社会团体奖励表彰，或获得省级以上媒体正面报道（</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□未获得省级以上部门对社会团体奖励表彰，且未获得省级媒体的正面报道（</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617BFB" w:rsidRDefault="00617BFB">
            <w:pPr>
              <w:pStyle w:val="af1"/>
              <w:rPr>
                <w:szCs w:val="18"/>
              </w:rPr>
            </w:pPr>
          </w:p>
        </w:tc>
        <w:tc>
          <w:tcPr>
            <w:tcW w:w="1256" w:type="dxa"/>
          </w:tcPr>
          <w:p w:rsidR="00617BFB" w:rsidRDefault="00617BFB">
            <w:pPr>
              <w:pStyle w:val="af1"/>
              <w:rPr>
                <w:szCs w:val="18"/>
              </w:rPr>
            </w:pPr>
          </w:p>
        </w:tc>
        <w:tc>
          <w:tcPr>
            <w:tcW w:w="1298" w:type="dxa"/>
          </w:tcPr>
          <w:p w:rsidR="00617BFB" w:rsidRDefault="00617BFB">
            <w:pPr>
              <w:pStyle w:val="af1"/>
              <w:rPr>
                <w:szCs w:val="18"/>
              </w:rPr>
            </w:pPr>
          </w:p>
        </w:tc>
      </w:tr>
    </w:tbl>
    <w:p w:rsidR="00617BFB" w:rsidRDefault="00617BFB">
      <w:pPr>
        <w:pStyle w:val="af1"/>
      </w:pPr>
    </w:p>
    <w:p w:rsidR="00617BFB" w:rsidRDefault="00617BFB">
      <w:pPr>
        <w:pStyle w:val="af1"/>
        <w:sectPr w:rsidR="00617BFB">
          <w:footerReference w:type="default" r:id="rId7"/>
          <w:pgSz w:w="16838" w:h="11906" w:orient="landscape"/>
          <w:pgMar w:top="1417" w:right="567" w:bottom="1134" w:left="850" w:header="964" w:footer="850" w:gutter="0"/>
          <w:cols w:space="720"/>
          <w:formProt w:val="0"/>
          <w:docGrid w:type="lines" w:linePitch="312"/>
        </w:sectPr>
      </w:pPr>
    </w:p>
    <w:p w:rsidR="00617BFB" w:rsidRDefault="00617BFB"/>
    <w:sectPr w:rsidR="00617BFB" w:rsidSect="00617B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A11" w:rsidRDefault="00632A11" w:rsidP="00617BFB">
      <w:r>
        <w:separator/>
      </w:r>
    </w:p>
  </w:endnote>
  <w:endnote w:type="continuationSeparator" w:id="1">
    <w:p w:rsidR="00632A11" w:rsidRDefault="00632A11" w:rsidP="00617B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BFB" w:rsidRDefault="00617BFB">
    <w:pPr>
      <w:pStyle w:val="a6"/>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8240;mso-wrap-style:none;mso-position-horizontal:center;mso-position-horizontal-relative:margin" filled="f" stroked="f">
          <v:textbox style="mso-fit-shape-to-text:t" inset="0,0,0,0">
            <w:txbxContent>
              <w:p w:rsidR="00617BFB" w:rsidRDefault="00617BFB">
                <w:pPr>
                  <w:pStyle w:val="a6"/>
                </w:pPr>
                <w:r>
                  <w:fldChar w:fldCharType="begin"/>
                </w:r>
                <w:r w:rsidR="00632A11">
                  <w:instrText xml:space="preserve"> PAGE  \* MERGEFORMAT </w:instrText>
                </w:r>
                <w:r>
                  <w:fldChar w:fldCharType="separate"/>
                </w:r>
                <w:r w:rsidR="0072132C">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A11" w:rsidRDefault="00632A11" w:rsidP="00617BFB">
      <w:r>
        <w:separator/>
      </w:r>
    </w:p>
  </w:footnote>
  <w:footnote w:type="continuationSeparator" w:id="1">
    <w:p w:rsidR="00632A11" w:rsidRDefault="00632A11" w:rsidP="00617B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922AD"/>
    <w:rsid w:val="000211BD"/>
    <w:rsid w:val="00073BD9"/>
    <w:rsid w:val="00086271"/>
    <w:rsid w:val="001447AD"/>
    <w:rsid w:val="0018138C"/>
    <w:rsid w:val="001D4E28"/>
    <w:rsid w:val="00202B2A"/>
    <w:rsid w:val="00255686"/>
    <w:rsid w:val="002971DD"/>
    <w:rsid w:val="00301AD1"/>
    <w:rsid w:val="00322D29"/>
    <w:rsid w:val="004253BC"/>
    <w:rsid w:val="00472A9D"/>
    <w:rsid w:val="00474E80"/>
    <w:rsid w:val="0049748B"/>
    <w:rsid w:val="00531300"/>
    <w:rsid w:val="0053631E"/>
    <w:rsid w:val="005663FE"/>
    <w:rsid w:val="0056762F"/>
    <w:rsid w:val="00574437"/>
    <w:rsid w:val="005824FA"/>
    <w:rsid w:val="005C2391"/>
    <w:rsid w:val="005F17E7"/>
    <w:rsid w:val="00617BFB"/>
    <w:rsid w:val="00632A11"/>
    <w:rsid w:val="00647F51"/>
    <w:rsid w:val="006E0AC2"/>
    <w:rsid w:val="006E2A1B"/>
    <w:rsid w:val="0072132C"/>
    <w:rsid w:val="0078458A"/>
    <w:rsid w:val="007B6269"/>
    <w:rsid w:val="007D0E56"/>
    <w:rsid w:val="0080278B"/>
    <w:rsid w:val="008926A6"/>
    <w:rsid w:val="009426BF"/>
    <w:rsid w:val="00AB066A"/>
    <w:rsid w:val="00B15219"/>
    <w:rsid w:val="00B7245A"/>
    <w:rsid w:val="00BD3680"/>
    <w:rsid w:val="00BF038D"/>
    <w:rsid w:val="00C820DC"/>
    <w:rsid w:val="00CA26F2"/>
    <w:rsid w:val="00DA0519"/>
    <w:rsid w:val="00DB4575"/>
    <w:rsid w:val="00E22012"/>
    <w:rsid w:val="00E83FBC"/>
    <w:rsid w:val="00E922AD"/>
    <w:rsid w:val="00F81BB6"/>
    <w:rsid w:val="00F92B6B"/>
    <w:rsid w:val="00FA2F00"/>
    <w:rsid w:val="00FE1406"/>
    <w:rsid w:val="16D81A2E"/>
    <w:rsid w:val="19156693"/>
    <w:rsid w:val="1A0D46BA"/>
    <w:rsid w:val="1B0F4C27"/>
    <w:rsid w:val="1FB35D9E"/>
    <w:rsid w:val="2D443BFA"/>
    <w:rsid w:val="2F307B42"/>
    <w:rsid w:val="302101A3"/>
    <w:rsid w:val="34585402"/>
    <w:rsid w:val="497B51F6"/>
    <w:rsid w:val="4B3D28C4"/>
    <w:rsid w:val="797133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0" w:uiPriority="0" w:unhideWhenUsed="1" w:qFormat="1"/>
    <w:lsdException w:name="index 2" w:semiHidden="0" w:uiPriority="0" w:qFormat="1"/>
    <w:lsdException w:name="index 3" w:semiHidden="0" w:uiPriority="0" w:qFormat="1"/>
    <w:lsdException w:name="index 4" w:semiHidden="0" w:uiPriority="0" w:qFormat="1"/>
    <w:lsdException w:name="index 5" w:semiHidden="0" w:uiPriority="0" w:qFormat="1"/>
    <w:lsdException w:name="index 6" w:semiHidden="0" w:uiPriority="0" w:qFormat="1"/>
    <w:lsdException w:name="index 7" w:semiHidden="0" w:uiPriority="0" w:qFormat="1"/>
    <w:lsdException w:name="index 8" w:semiHidden="0" w:uiPriority="0" w:qFormat="1"/>
    <w:lsdException w:name="index 9" w:semiHidden="0"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semiHidden="0" w:uiPriority="0" w:qFormat="1"/>
    <w:lsdException w:name="annotation text" w:unhideWhenUsed="1"/>
    <w:lsdException w:name="header" w:semiHidden="0" w:uiPriority="0" w:qFormat="1"/>
    <w:lsdException w:name="footer" w:semiHidden="0" w:uiPriority="0" w:qFormat="1"/>
    <w:lsdException w:name="index heading" w:semiHidden="0" w:uiPriority="0" w:qFormat="1"/>
    <w:lsdException w:name="caption" w:semiHidden="0" w:uiPriority="0" w:qFormat="1"/>
    <w:lsdException w:name="table of figures" w:unhideWhenUsed="1"/>
    <w:lsdException w:name="envelope address" w:unhideWhenUsed="1"/>
    <w:lsdException w:name="envelope return" w:unhideWhenUsed="1"/>
    <w:lsdException w:name="footnote reference" w:uiPriority="0" w:qFormat="1"/>
    <w:lsdException w:name="annotation reference" w:unhideWhenUsed="1"/>
    <w:lsdException w:name="line number" w:unhideWhenUsed="1"/>
    <w:lsdException w:name="page number" w:semiHidden="0" w:uiPriority="0" w:qFormat="1"/>
    <w:lsdException w:name="endnote reference" w:uiPriority="0" w:qFormat="1"/>
    <w:lsdException w:name="endnote text" w:uiPriority="0" w:qFormat="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0"/>
    <w:lsdException w:name="FollowedHyperlink" w:semiHidden="0" w:uiPriority="0" w:qFormat="1"/>
    <w:lsdException w:name="Strong" w:semiHidden="0" w:uiPriority="22" w:qFormat="1"/>
    <w:lsdException w:name="Emphasis" w:semiHidden="0" w:uiPriority="20" w:qFormat="1"/>
    <w:lsdException w:name="Document Map" w:uiPriority="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617BFB"/>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617BF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rsid w:val="00617BFB"/>
    <w:pPr>
      <w:tabs>
        <w:tab w:val="right" w:leader="dot" w:pos="9241"/>
      </w:tabs>
      <w:ind w:firstLineChars="500" w:firstLine="505"/>
      <w:jc w:val="left"/>
    </w:pPr>
    <w:rPr>
      <w:rFonts w:ascii="宋体"/>
      <w:szCs w:val="21"/>
    </w:rPr>
  </w:style>
  <w:style w:type="paragraph" w:styleId="8">
    <w:name w:val="index 8"/>
    <w:basedOn w:val="a"/>
    <w:next w:val="a"/>
    <w:qFormat/>
    <w:rsid w:val="00617BFB"/>
    <w:pPr>
      <w:ind w:left="1680" w:hanging="210"/>
      <w:jc w:val="left"/>
    </w:pPr>
    <w:rPr>
      <w:rFonts w:ascii="Calibri" w:hAnsi="Calibri"/>
      <w:sz w:val="20"/>
      <w:szCs w:val="20"/>
    </w:rPr>
  </w:style>
  <w:style w:type="paragraph" w:styleId="a3">
    <w:name w:val="caption"/>
    <w:basedOn w:val="a"/>
    <w:next w:val="a"/>
    <w:qFormat/>
    <w:rsid w:val="00617BFB"/>
    <w:pPr>
      <w:spacing w:before="152" w:after="160"/>
    </w:pPr>
    <w:rPr>
      <w:rFonts w:ascii="Arial" w:eastAsia="黑体" w:hAnsi="Arial" w:cs="Arial"/>
      <w:sz w:val="20"/>
      <w:szCs w:val="20"/>
    </w:rPr>
  </w:style>
  <w:style w:type="paragraph" w:styleId="5">
    <w:name w:val="index 5"/>
    <w:basedOn w:val="a"/>
    <w:next w:val="a"/>
    <w:qFormat/>
    <w:rsid w:val="00617BFB"/>
    <w:pPr>
      <w:ind w:left="1050" w:hanging="210"/>
      <w:jc w:val="left"/>
    </w:pPr>
    <w:rPr>
      <w:rFonts w:ascii="Calibri" w:hAnsi="Calibri"/>
      <w:sz w:val="20"/>
      <w:szCs w:val="20"/>
    </w:rPr>
  </w:style>
  <w:style w:type="paragraph" w:styleId="a4">
    <w:name w:val="Document Map"/>
    <w:basedOn w:val="a"/>
    <w:link w:val="Char"/>
    <w:semiHidden/>
    <w:qFormat/>
    <w:rsid w:val="00617BFB"/>
    <w:pPr>
      <w:shd w:val="clear" w:color="auto" w:fill="000080"/>
    </w:pPr>
  </w:style>
  <w:style w:type="paragraph" w:styleId="6">
    <w:name w:val="index 6"/>
    <w:basedOn w:val="a"/>
    <w:next w:val="a"/>
    <w:qFormat/>
    <w:rsid w:val="00617BFB"/>
    <w:pPr>
      <w:ind w:left="1260" w:hanging="210"/>
      <w:jc w:val="left"/>
    </w:pPr>
    <w:rPr>
      <w:rFonts w:ascii="Calibri" w:hAnsi="Calibri"/>
      <w:sz w:val="20"/>
      <w:szCs w:val="20"/>
    </w:rPr>
  </w:style>
  <w:style w:type="paragraph" w:styleId="4">
    <w:name w:val="index 4"/>
    <w:basedOn w:val="a"/>
    <w:next w:val="a"/>
    <w:qFormat/>
    <w:rsid w:val="00617BFB"/>
    <w:pPr>
      <w:ind w:left="840" w:hanging="210"/>
      <w:jc w:val="left"/>
    </w:pPr>
    <w:rPr>
      <w:rFonts w:ascii="Calibri" w:hAnsi="Calibri"/>
      <w:sz w:val="20"/>
      <w:szCs w:val="20"/>
    </w:rPr>
  </w:style>
  <w:style w:type="paragraph" w:styleId="50">
    <w:name w:val="toc 5"/>
    <w:basedOn w:val="a"/>
    <w:next w:val="a"/>
    <w:semiHidden/>
    <w:qFormat/>
    <w:rsid w:val="00617BFB"/>
    <w:pPr>
      <w:tabs>
        <w:tab w:val="right" w:leader="dot" w:pos="9241"/>
      </w:tabs>
      <w:ind w:firstLineChars="300" w:firstLine="300"/>
      <w:jc w:val="left"/>
    </w:pPr>
    <w:rPr>
      <w:rFonts w:ascii="宋体"/>
      <w:szCs w:val="21"/>
    </w:rPr>
  </w:style>
  <w:style w:type="paragraph" w:styleId="3">
    <w:name w:val="toc 3"/>
    <w:basedOn w:val="a"/>
    <w:next w:val="a"/>
    <w:semiHidden/>
    <w:qFormat/>
    <w:rsid w:val="00617BFB"/>
    <w:pPr>
      <w:tabs>
        <w:tab w:val="right" w:leader="dot" w:pos="9241"/>
      </w:tabs>
      <w:ind w:firstLineChars="100" w:firstLine="102"/>
      <w:jc w:val="left"/>
    </w:pPr>
    <w:rPr>
      <w:rFonts w:ascii="宋体"/>
      <w:szCs w:val="21"/>
    </w:rPr>
  </w:style>
  <w:style w:type="paragraph" w:styleId="80">
    <w:name w:val="toc 8"/>
    <w:basedOn w:val="a"/>
    <w:next w:val="a"/>
    <w:semiHidden/>
    <w:qFormat/>
    <w:rsid w:val="00617BFB"/>
    <w:pPr>
      <w:tabs>
        <w:tab w:val="right" w:leader="dot" w:pos="9241"/>
      </w:tabs>
      <w:ind w:firstLineChars="600" w:firstLine="607"/>
      <w:jc w:val="left"/>
    </w:pPr>
    <w:rPr>
      <w:rFonts w:ascii="宋体"/>
      <w:szCs w:val="21"/>
    </w:rPr>
  </w:style>
  <w:style w:type="paragraph" w:styleId="30">
    <w:name w:val="index 3"/>
    <w:basedOn w:val="a"/>
    <w:next w:val="a"/>
    <w:qFormat/>
    <w:rsid w:val="00617BFB"/>
    <w:pPr>
      <w:ind w:left="630" w:hanging="210"/>
      <w:jc w:val="left"/>
    </w:pPr>
    <w:rPr>
      <w:rFonts w:ascii="Calibri" w:hAnsi="Calibri"/>
      <w:sz w:val="20"/>
      <w:szCs w:val="20"/>
    </w:rPr>
  </w:style>
  <w:style w:type="paragraph" w:styleId="a5">
    <w:name w:val="endnote text"/>
    <w:basedOn w:val="a"/>
    <w:link w:val="Char0"/>
    <w:semiHidden/>
    <w:qFormat/>
    <w:rsid w:val="00617BFB"/>
    <w:pPr>
      <w:snapToGrid w:val="0"/>
      <w:jc w:val="left"/>
    </w:pPr>
  </w:style>
  <w:style w:type="paragraph" w:styleId="a6">
    <w:name w:val="footer"/>
    <w:basedOn w:val="a"/>
    <w:link w:val="Char1"/>
    <w:qFormat/>
    <w:rsid w:val="00617BFB"/>
    <w:pPr>
      <w:snapToGrid w:val="0"/>
      <w:ind w:rightChars="100" w:right="210"/>
      <w:jc w:val="right"/>
    </w:pPr>
    <w:rPr>
      <w:sz w:val="18"/>
      <w:szCs w:val="18"/>
    </w:rPr>
  </w:style>
  <w:style w:type="paragraph" w:styleId="a7">
    <w:name w:val="header"/>
    <w:basedOn w:val="a"/>
    <w:link w:val="Char2"/>
    <w:qFormat/>
    <w:rsid w:val="00617BFB"/>
    <w:pPr>
      <w:snapToGrid w:val="0"/>
      <w:jc w:val="left"/>
    </w:pPr>
    <w:rPr>
      <w:sz w:val="18"/>
      <w:szCs w:val="18"/>
    </w:rPr>
  </w:style>
  <w:style w:type="paragraph" w:styleId="10">
    <w:name w:val="toc 1"/>
    <w:basedOn w:val="a"/>
    <w:next w:val="a"/>
    <w:semiHidden/>
    <w:qFormat/>
    <w:rsid w:val="00617BFB"/>
    <w:pPr>
      <w:tabs>
        <w:tab w:val="right" w:leader="dot" w:pos="9241"/>
      </w:tabs>
      <w:spacing w:beforeLines="25" w:afterLines="25"/>
      <w:jc w:val="left"/>
    </w:pPr>
    <w:rPr>
      <w:rFonts w:ascii="宋体"/>
      <w:szCs w:val="21"/>
    </w:rPr>
  </w:style>
  <w:style w:type="paragraph" w:styleId="40">
    <w:name w:val="toc 4"/>
    <w:basedOn w:val="a"/>
    <w:next w:val="a"/>
    <w:semiHidden/>
    <w:qFormat/>
    <w:rsid w:val="00617BFB"/>
    <w:pPr>
      <w:tabs>
        <w:tab w:val="right" w:leader="dot" w:pos="9241"/>
      </w:tabs>
      <w:ind w:firstLineChars="200" w:firstLine="198"/>
      <w:jc w:val="left"/>
    </w:pPr>
    <w:rPr>
      <w:rFonts w:ascii="宋体"/>
      <w:szCs w:val="21"/>
    </w:rPr>
  </w:style>
  <w:style w:type="paragraph" w:styleId="a8">
    <w:name w:val="index heading"/>
    <w:basedOn w:val="a"/>
    <w:next w:val="11"/>
    <w:qFormat/>
    <w:rsid w:val="00617BFB"/>
    <w:pPr>
      <w:spacing w:before="120" w:after="120"/>
      <w:jc w:val="center"/>
    </w:pPr>
    <w:rPr>
      <w:rFonts w:ascii="Calibri" w:hAnsi="Calibri"/>
      <w:b/>
      <w:bCs/>
      <w:iCs/>
      <w:szCs w:val="20"/>
    </w:rPr>
  </w:style>
  <w:style w:type="paragraph" w:styleId="11">
    <w:name w:val="index 1"/>
    <w:basedOn w:val="a"/>
    <w:next w:val="a"/>
    <w:unhideWhenUsed/>
    <w:qFormat/>
    <w:rsid w:val="00617BFB"/>
  </w:style>
  <w:style w:type="paragraph" w:styleId="a9">
    <w:name w:val="footnote text"/>
    <w:basedOn w:val="a"/>
    <w:link w:val="Char3"/>
    <w:qFormat/>
    <w:rsid w:val="00617BFB"/>
    <w:pPr>
      <w:tabs>
        <w:tab w:val="left" w:pos="0"/>
      </w:tabs>
      <w:snapToGrid w:val="0"/>
      <w:ind w:left="720" w:hanging="357"/>
      <w:jc w:val="left"/>
    </w:pPr>
    <w:rPr>
      <w:rFonts w:ascii="宋体"/>
      <w:sz w:val="18"/>
      <w:szCs w:val="18"/>
    </w:rPr>
  </w:style>
  <w:style w:type="paragraph" w:styleId="60">
    <w:name w:val="toc 6"/>
    <w:basedOn w:val="a"/>
    <w:next w:val="a"/>
    <w:semiHidden/>
    <w:qFormat/>
    <w:rsid w:val="00617BFB"/>
    <w:pPr>
      <w:tabs>
        <w:tab w:val="right" w:leader="dot" w:pos="9241"/>
      </w:tabs>
      <w:ind w:firstLineChars="400" w:firstLine="403"/>
      <w:jc w:val="left"/>
    </w:pPr>
    <w:rPr>
      <w:rFonts w:ascii="宋体"/>
      <w:szCs w:val="21"/>
    </w:rPr>
  </w:style>
  <w:style w:type="paragraph" w:styleId="70">
    <w:name w:val="index 7"/>
    <w:basedOn w:val="a"/>
    <w:next w:val="a"/>
    <w:qFormat/>
    <w:rsid w:val="00617BFB"/>
    <w:pPr>
      <w:ind w:left="1470" w:hanging="210"/>
      <w:jc w:val="left"/>
    </w:pPr>
    <w:rPr>
      <w:rFonts w:ascii="Calibri" w:hAnsi="Calibri"/>
      <w:sz w:val="20"/>
      <w:szCs w:val="20"/>
    </w:rPr>
  </w:style>
  <w:style w:type="paragraph" w:styleId="9">
    <w:name w:val="index 9"/>
    <w:basedOn w:val="a"/>
    <w:next w:val="a"/>
    <w:qFormat/>
    <w:rsid w:val="00617BFB"/>
    <w:pPr>
      <w:ind w:left="1890" w:hanging="210"/>
      <w:jc w:val="left"/>
    </w:pPr>
    <w:rPr>
      <w:rFonts w:ascii="Calibri" w:hAnsi="Calibri"/>
      <w:sz w:val="20"/>
      <w:szCs w:val="20"/>
    </w:rPr>
  </w:style>
  <w:style w:type="paragraph" w:styleId="2">
    <w:name w:val="toc 2"/>
    <w:basedOn w:val="a"/>
    <w:next w:val="a"/>
    <w:semiHidden/>
    <w:qFormat/>
    <w:rsid w:val="00617BFB"/>
    <w:pPr>
      <w:tabs>
        <w:tab w:val="right" w:leader="dot" w:pos="9241"/>
      </w:tabs>
    </w:pPr>
    <w:rPr>
      <w:rFonts w:ascii="宋体"/>
      <w:szCs w:val="21"/>
    </w:rPr>
  </w:style>
  <w:style w:type="paragraph" w:styleId="90">
    <w:name w:val="toc 9"/>
    <w:basedOn w:val="a"/>
    <w:next w:val="a"/>
    <w:semiHidden/>
    <w:qFormat/>
    <w:rsid w:val="00617BFB"/>
    <w:pPr>
      <w:ind w:left="1470"/>
      <w:jc w:val="left"/>
    </w:pPr>
    <w:rPr>
      <w:sz w:val="20"/>
      <w:szCs w:val="20"/>
    </w:rPr>
  </w:style>
  <w:style w:type="paragraph" w:styleId="20">
    <w:name w:val="index 2"/>
    <w:basedOn w:val="a"/>
    <w:next w:val="a"/>
    <w:qFormat/>
    <w:rsid w:val="00617BFB"/>
    <w:pPr>
      <w:ind w:left="420" w:hanging="210"/>
      <w:jc w:val="left"/>
    </w:pPr>
    <w:rPr>
      <w:rFonts w:ascii="Calibri" w:hAnsi="Calibri"/>
      <w:sz w:val="20"/>
      <w:szCs w:val="20"/>
    </w:rPr>
  </w:style>
  <w:style w:type="character" w:styleId="aa">
    <w:name w:val="endnote reference"/>
    <w:basedOn w:val="a0"/>
    <w:semiHidden/>
    <w:qFormat/>
    <w:rsid w:val="00617BFB"/>
    <w:rPr>
      <w:vertAlign w:val="superscript"/>
    </w:rPr>
  </w:style>
  <w:style w:type="character" w:styleId="ab">
    <w:name w:val="page number"/>
    <w:basedOn w:val="a0"/>
    <w:qFormat/>
    <w:rsid w:val="00617BFB"/>
    <w:rPr>
      <w:rFonts w:ascii="Times New Roman" w:eastAsia="宋体" w:hAnsi="Times New Roman"/>
      <w:sz w:val="18"/>
    </w:rPr>
  </w:style>
  <w:style w:type="character" w:styleId="ac">
    <w:name w:val="FollowedHyperlink"/>
    <w:basedOn w:val="a0"/>
    <w:qFormat/>
    <w:rsid w:val="00617BFB"/>
    <w:rPr>
      <w:color w:val="800080"/>
      <w:u w:val="single"/>
    </w:rPr>
  </w:style>
  <w:style w:type="character" w:styleId="ad">
    <w:name w:val="Hyperlink"/>
    <w:basedOn w:val="a0"/>
    <w:rsid w:val="00617BFB"/>
    <w:rPr>
      <w:color w:val="0000FF"/>
      <w:spacing w:val="0"/>
      <w:w w:val="100"/>
      <w:szCs w:val="21"/>
      <w:u w:val="single"/>
      <w:lang w:val="en-US" w:eastAsia="zh-CN"/>
    </w:rPr>
  </w:style>
  <w:style w:type="character" w:styleId="ae">
    <w:name w:val="footnote reference"/>
    <w:basedOn w:val="a0"/>
    <w:semiHidden/>
    <w:qFormat/>
    <w:rsid w:val="00617BFB"/>
    <w:rPr>
      <w:vertAlign w:val="superscript"/>
    </w:rPr>
  </w:style>
  <w:style w:type="table" w:styleId="af">
    <w:name w:val="Table Grid"/>
    <w:basedOn w:val="a1"/>
    <w:uiPriority w:val="59"/>
    <w:qFormat/>
    <w:rsid w:val="00617BFB"/>
    <w:rPr>
      <w:rFonts w:ascii="宋体" w:eastAsia="宋体" w:hAnsi="Times New Roman" w:cs="Times New Roman"/>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qFormat/>
    <w:rsid w:val="00617BFB"/>
    <w:rPr>
      <w:rFonts w:ascii="Times New Roman" w:eastAsia="宋体" w:hAnsi="Times New Roman" w:cs="Times New Roman"/>
      <w:b/>
      <w:bCs/>
      <w:kern w:val="44"/>
      <w:sz w:val="44"/>
      <w:szCs w:val="44"/>
    </w:rPr>
  </w:style>
  <w:style w:type="character" w:customStyle="1" w:styleId="font51">
    <w:name w:val="font51"/>
    <w:basedOn w:val="a0"/>
    <w:qFormat/>
    <w:rsid w:val="00617BFB"/>
    <w:rPr>
      <w:rFonts w:ascii="宋体" w:eastAsia="宋体" w:hAnsi="宋体" w:cs="宋体" w:hint="eastAsia"/>
      <w:color w:val="000000"/>
      <w:sz w:val="24"/>
      <w:szCs w:val="24"/>
      <w:u w:val="none"/>
    </w:rPr>
  </w:style>
  <w:style w:type="character" w:customStyle="1" w:styleId="font31">
    <w:name w:val="font31"/>
    <w:basedOn w:val="a0"/>
    <w:qFormat/>
    <w:rsid w:val="00617BFB"/>
    <w:rPr>
      <w:rFonts w:ascii="宋体" w:eastAsia="宋体" w:hAnsi="宋体" w:cs="宋体" w:hint="eastAsia"/>
      <w:b/>
      <w:color w:val="000000"/>
      <w:sz w:val="24"/>
      <w:szCs w:val="24"/>
      <w:u w:val="none"/>
    </w:rPr>
  </w:style>
  <w:style w:type="character" w:customStyle="1" w:styleId="Char4">
    <w:name w:val="首示例 Char"/>
    <w:basedOn w:val="a0"/>
    <w:link w:val="af0"/>
    <w:qFormat/>
    <w:rsid w:val="00617BFB"/>
    <w:rPr>
      <w:rFonts w:ascii="宋体" w:hAnsi="宋体"/>
      <w:sz w:val="18"/>
      <w:szCs w:val="18"/>
    </w:rPr>
  </w:style>
  <w:style w:type="paragraph" w:customStyle="1" w:styleId="af0">
    <w:name w:val="首示例"/>
    <w:next w:val="af1"/>
    <w:link w:val="Char4"/>
    <w:qFormat/>
    <w:rsid w:val="00617BFB"/>
    <w:pPr>
      <w:tabs>
        <w:tab w:val="left" w:pos="360"/>
      </w:tabs>
    </w:pPr>
    <w:rPr>
      <w:rFonts w:ascii="宋体" w:hAnsi="宋体"/>
      <w:kern w:val="2"/>
      <w:sz w:val="18"/>
      <w:szCs w:val="18"/>
    </w:rPr>
  </w:style>
  <w:style w:type="paragraph" w:customStyle="1" w:styleId="af1">
    <w:name w:val="段"/>
    <w:link w:val="Char5"/>
    <w:qFormat/>
    <w:rsid w:val="00617BFB"/>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font01">
    <w:name w:val="font01"/>
    <w:basedOn w:val="a0"/>
    <w:rsid w:val="00617BFB"/>
    <w:rPr>
      <w:rFonts w:ascii="宋体" w:eastAsia="宋体" w:hAnsi="宋体" w:cs="宋体" w:hint="eastAsia"/>
      <w:color w:val="000000"/>
      <w:sz w:val="24"/>
      <w:szCs w:val="24"/>
      <w:u w:val="none"/>
    </w:rPr>
  </w:style>
  <w:style w:type="character" w:customStyle="1" w:styleId="font91">
    <w:name w:val="font91"/>
    <w:basedOn w:val="a0"/>
    <w:qFormat/>
    <w:rsid w:val="00617BFB"/>
    <w:rPr>
      <w:rFonts w:ascii="宋体" w:eastAsia="宋体" w:hAnsi="宋体" w:cs="宋体" w:hint="eastAsia"/>
      <w:color w:val="000000"/>
      <w:sz w:val="24"/>
      <w:szCs w:val="24"/>
      <w:u w:val="none"/>
    </w:rPr>
  </w:style>
  <w:style w:type="character" w:customStyle="1" w:styleId="font21">
    <w:name w:val="font21"/>
    <w:basedOn w:val="a0"/>
    <w:qFormat/>
    <w:rsid w:val="00617BFB"/>
    <w:rPr>
      <w:rFonts w:ascii="宋体" w:eastAsia="宋体" w:hAnsi="宋体" w:cs="宋体" w:hint="eastAsia"/>
      <w:b/>
      <w:color w:val="000000"/>
      <w:sz w:val="24"/>
      <w:szCs w:val="24"/>
      <w:u w:val="none"/>
    </w:rPr>
  </w:style>
  <w:style w:type="character" w:customStyle="1" w:styleId="Char6">
    <w:name w:val="附录公式 Char"/>
    <w:basedOn w:val="Char5"/>
    <w:link w:val="af2"/>
    <w:qFormat/>
    <w:rsid w:val="00617BFB"/>
  </w:style>
  <w:style w:type="character" w:customStyle="1" w:styleId="Char5">
    <w:name w:val="段 Char"/>
    <w:basedOn w:val="a0"/>
    <w:link w:val="af1"/>
    <w:qFormat/>
    <w:rsid w:val="00617BFB"/>
    <w:rPr>
      <w:rFonts w:ascii="宋体"/>
    </w:rPr>
  </w:style>
  <w:style w:type="paragraph" w:customStyle="1" w:styleId="af2">
    <w:name w:val="附录公式"/>
    <w:basedOn w:val="af1"/>
    <w:next w:val="af1"/>
    <w:link w:val="Char6"/>
    <w:qFormat/>
    <w:rsid w:val="00617BFB"/>
  </w:style>
  <w:style w:type="character" w:customStyle="1" w:styleId="font41">
    <w:name w:val="font41"/>
    <w:basedOn w:val="a0"/>
    <w:qFormat/>
    <w:rsid w:val="00617BFB"/>
    <w:rPr>
      <w:rFonts w:ascii="宋体" w:eastAsia="宋体" w:hAnsi="宋体" w:cs="宋体" w:hint="eastAsia"/>
      <w:b/>
      <w:color w:val="000000"/>
      <w:sz w:val="24"/>
      <w:szCs w:val="24"/>
      <w:u w:val="none"/>
    </w:rPr>
  </w:style>
  <w:style w:type="character" w:customStyle="1" w:styleId="af3">
    <w:name w:val="发布"/>
    <w:basedOn w:val="a0"/>
    <w:qFormat/>
    <w:rsid w:val="00617BFB"/>
    <w:rPr>
      <w:rFonts w:ascii="黑体" w:eastAsia="黑体"/>
      <w:spacing w:val="85"/>
      <w:w w:val="100"/>
      <w:position w:val="3"/>
      <w:sz w:val="28"/>
      <w:szCs w:val="28"/>
    </w:rPr>
  </w:style>
  <w:style w:type="character" w:customStyle="1" w:styleId="font81">
    <w:name w:val="font81"/>
    <w:basedOn w:val="a0"/>
    <w:qFormat/>
    <w:rsid w:val="00617BFB"/>
    <w:rPr>
      <w:rFonts w:ascii="宋体" w:eastAsia="宋体" w:hAnsi="宋体" w:cs="宋体" w:hint="eastAsia"/>
      <w:b/>
      <w:color w:val="000000"/>
      <w:sz w:val="24"/>
      <w:szCs w:val="24"/>
      <w:u w:val="none"/>
    </w:rPr>
  </w:style>
  <w:style w:type="character" w:customStyle="1" w:styleId="font61">
    <w:name w:val="font61"/>
    <w:basedOn w:val="a0"/>
    <w:rsid w:val="00617BFB"/>
    <w:rPr>
      <w:rFonts w:ascii="宋体" w:eastAsia="宋体" w:hAnsi="宋体" w:cs="宋体" w:hint="eastAsia"/>
      <w:b/>
      <w:color w:val="000000"/>
      <w:sz w:val="24"/>
      <w:szCs w:val="24"/>
      <w:u w:val="none"/>
    </w:rPr>
  </w:style>
  <w:style w:type="character" w:customStyle="1" w:styleId="font71">
    <w:name w:val="font71"/>
    <w:basedOn w:val="a0"/>
    <w:qFormat/>
    <w:rsid w:val="00617BFB"/>
    <w:rPr>
      <w:rFonts w:ascii="宋体" w:eastAsia="宋体" w:hAnsi="宋体" w:cs="宋体" w:hint="eastAsia"/>
      <w:b/>
      <w:color w:val="000000"/>
      <w:sz w:val="24"/>
      <w:szCs w:val="24"/>
      <w:u w:val="none"/>
    </w:rPr>
  </w:style>
  <w:style w:type="character" w:customStyle="1" w:styleId="font101">
    <w:name w:val="font101"/>
    <w:basedOn w:val="a0"/>
    <w:qFormat/>
    <w:rsid w:val="00617BFB"/>
    <w:rPr>
      <w:rFonts w:ascii="宋体" w:eastAsia="宋体" w:hAnsi="宋体" w:cs="宋体" w:hint="eastAsia"/>
      <w:color w:val="000000"/>
      <w:sz w:val="24"/>
      <w:szCs w:val="24"/>
      <w:u w:val="none"/>
    </w:rPr>
  </w:style>
  <w:style w:type="character" w:customStyle="1" w:styleId="font11">
    <w:name w:val="font11"/>
    <w:basedOn w:val="a0"/>
    <w:qFormat/>
    <w:rsid w:val="00617BFB"/>
    <w:rPr>
      <w:rFonts w:ascii="宋体" w:eastAsia="宋体" w:hAnsi="宋体" w:cs="宋体" w:hint="eastAsia"/>
      <w:b/>
      <w:color w:val="000000"/>
      <w:sz w:val="24"/>
      <w:szCs w:val="24"/>
      <w:u w:val="none"/>
    </w:rPr>
  </w:style>
  <w:style w:type="character" w:customStyle="1" w:styleId="Char2">
    <w:name w:val="页眉 Char"/>
    <w:basedOn w:val="a0"/>
    <w:link w:val="a7"/>
    <w:qFormat/>
    <w:rsid w:val="00617BFB"/>
    <w:rPr>
      <w:rFonts w:ascii="Times New Roman" w:eastAsia="宋体" w:hAnsi="Times New Roman" w:cs="Times New Roman"/>
      <w:sz w:val="18"/>
      <w:szCs w:val="18"/>
    </w:rPr>
  </w:style>
  <w:style w:type="character" w:customStyle="1" w:styleId="Char">
    <w:name w:val="文档结构图 Char"/>
    <w:basedOn w:val="a0"/>
    <w:link w:val="a4"/>
    <w:semiHidden/>
    <w:rsid w:val="00617BFB"/>
    <w:rPr>
      <w:rFonts w:ascii="Times New Roman" w:eastAsia="宋体" w:hAnsi="Times New Roman" w:cs="Times New Roman"/>
      <w:szCs w:val="24"/>
      <w:shd w:val="clear" w:color="auto" w:fill="000080"/>
    </w:rPr>
  </w:style>
  <w:style w:type="character" w:customStyle="1" w:styleId="Char3">
    <w:name w:val="脚注文本 Char"/>
    <w:basedOn w:val="a0"/>
    <w:link w:val="a9"/>
    <w:qFormat/>
    <w:rsid w:val="00617BFB"/>
    <w:rPr>
      <w:rFonts w:ascii="宋体" w:eastAsia="宋体" w:hAnsi="Times New Roman" w:cs="Times New Roman"/>
      <w:sz w:val="18"/>
      <w:szCs w:val="18"/>
    </w:rPr>
  </w:style>
  <w:style w:type="character" w:customStyle="1" w:styleId="Char1">
    <w:name w:val="页脚 Char"/>
    <w:basedOn w:val="a0"/>
    <w:link w:val="a6"/>
    <w:rsid w:val="00617BFB"/>
    <w:rPr>
      <w:rFonts w:ascii="Times New Roman" w:eastAsia="宋体" w:hAnsi="Times New Roman" w:cs="Times New Roman"/>
      <w:sz w:val="18"/>
      <w:szCs w:val="18"/>
    </w:rPr>
  </w:style>
  <w:style w:type="character" w:customStyle="1" w:styleId="Char0">
    <w:name w:val="尾注文本 Char"/>
    <w:basedOn w:val="a0"/>
    <w:link w:val="a5"/>
    <w:semiHidden/>
    <w:qFormat/>
    <w:rsid w:val="00617BFB"/>
    <w:rPr>
      <w:rFonts w:ascii="Times New Roman" w:eastAsia="宋体" w:hAnsi="Times New Roman" w:cs="Times New Roman"/>
      <w:szCs w:val="24"/>
    </w:rPr>
  </w:style>
  <w:style w:type="paragraph" w:customStyle="1" w:styleId="af4">
    <w:name w:val="附录三级无"/>
    <w:basedOn w:val="af5"/>
    <w:qFormat/>
    <w:rsid w:val="00617BFB"/>
    <w:pPr>
      <w:spacing w:beforeLines="0" w:afterLines="0"/>
    </w:pPr>
    <w:rPr>
      <w:rFonts w:ascii="宋体" w:eastAsia="宋体"/>
      <w:szCs w:val="21"/>
    </w:rPr>
  </w:style>
  <w:style w:type="paragraph" w:customStyle="1" w:styleId="af5">
    <w:name w:val="附录三级条标题"/>
    <w:basedOn w:val="af6"/>
    <w:next w:val="af1"/>
    <w:qFormat/>
    <w:rsid w:val="00617BFB"/>
    <w:pPr>
      <w:outlineLvl w:val="4"/>
    </w:pPr>
  </w:style>
  <w:style w:type="paragraph" w:customStyle="1" w:styleId="af6">
    <w:name w:val="附录二级条标题"/>
    <w:basedOn w:val="a"/>
    <w:next w:val="af1"/>
    <w:rsid w:val="00617BFB"/>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7">
    <w:name w:val="目次、索引正文"/>
    <w:qFormat/>
    <w:rsid w:val="00617BFB"/>
    <w:pPr>
      <w:spacing w:line="320" w:lineRule="exact"/>
      <w:jc w:val="both"/>
    </w:pPr>
    <w:rPr>
      <w:rFonts w:ascii="宋体" w:eastAsia="宋体" w:hAnsi="Times New Roman" w:cs="Times New Roman"/>
      <w:sz w:val="21"/>
    </w:rPr>
  </w:style>
  <w:style w:type="paragraph" w:customStyle="1" w:styleId="af8">
    <w:name w:val="附录四级条标题"/>
    <w:basedOn w:val="af5"/>
    <w:next w:val="af1"/>
    <w:rsid w:val="00617BFB"/>
    <w:pPr>
      <w:outlineLvl w:val="5"/>
    </w:pPr>
  </w:style>
  <w:style w:type="paragraph" w:customStyle="1" w:styleId="af9">
    <w:name w:val="标准书眉_奇数页"/>
    <w:next w:val="a"/>
    <w:rsid w:val="00617BFB"/>
    <w:pPr>
      <w:tabs>
        <w:tab w:val="center" w:pos="4154"/>
        <w:tab w:val="right" w:pos="8306"/>
      </w:tabs>
      <w:spacing w:after="220"/>
      <w:jc w:val="right"/>
    </w:pPr>
    <w:rPr>
      <w:rFonts w:ascii="黑体" w:eastAsia="黑体" w:hAnsi="Times New Roman" w:cs="Times New Roman"/>
      <w:sz w:val="21"/>
      <w:szCs w:val="21"/>
    </w:rPr>
  </w:style>
  <w:style w:type="paragraph" w:customStyle="1" w:styleId="afa">
    <w:name w:val="示例后文字"/>
    <w:basedOn w:val="af1"/>
    <w:next w:val="af1"/>
    <w:qFormat/>
    <w:rsid w:val="00617BFB"/>
    <w:pPr>
      <w:ind w:firstLine="360"/>
    </w:pPr>
    <w:rPr>
      <w:sz w:val="18"/>
    </w:rPr>
  </w:style>
  <w:style w:type="paragraph" w:customStyle="1" w:styleId="afb">
    <w:name w:val="附录一级无"/>
    <w:basedOn w:val="afc"/>
    <w:rsid w:val="00617BFB"/>
    <w:pPr>
      <w:spacing w:beforeLines="0" w:afterLines="0"/>
    </w:pPr>
    <w:rPr>
      <w:rFonts w:ascii="宋体" w:eastAsia="宋体"/>
      <w:szCs w:val="21"/>
    </w:rPr>
  </w:style>
  <w:style w:type="paragraph" w:customStyle="1" w:styleId="afc">
    <w:name w:val="附录一级条标题"/>
    <w:basedOn w:val="afd"/>
    <w:next w:val="af1"/>
    <w:rsid w:val="00617BFB"/>
    <w:pPr>
      <w:autoSpaceDN w:val="0"/>
      <w:spacing w:beforeLines="50" w:afterLines="50"/>
      <w:outlineLvl w:val="2"/>
    </w:pPr>
  </w:style>
  <w:style w:type="paragraph" w:customStyle="1" w:styleId="afd">
    <w:name w:val="附录章标题"/>
    <w:next w:val="af1"/>
    <w:qFormat/>
    <w:rsid w:val="00617BFB"/>
    <w:pPr>
      <w:tabs>
        <w:tab w:val="left" w:pos="360"/>
      </w:tabs>
      <w:wordWrap w:val="0"/>
      <w:overflowPunct w:val="0"/>
      <w:autoSpaceDE w:val="0"/>
      <w:spacing w:beforeLines="100" w:afterLines="100"/>
      <w:ind w:left="210"/>
      <w:jc w:val="both"/>
      <w:textAlignment w:val="baseline"/>
      <w:outlineLvl w:val="1"/>
    </w:pPr>
    <w:rPr>
      <w:rFonts w:ascii="黑体" w:eastAsia="黑体" w:hAnsi="Times New Roman" w:cs="Times New Roman"/>
      <w:kern w:val="21"/>
      <w:sz w:val="21"/>
    </w:rPr>
  </w:style>
  <w:style w:type="paragraph" w:customStyle="1" w:styleId="afe">
    <w:name w:val="实施日期"/>
    <w:basedOn w:val="aff"/>
    <w:qFormat/>
    <w:rsid w:val="00617BFB"/>
    <w:pPr>
      <w:framePr w:wrap="around" w:vAnchor="page" w:hAnchor="text"/>
      <w:jc w:val="right"/>
    </w:pPr>
  </w:style>
  <w:style w:type="paragraph" w:customStyle="1" w:styleId="aff">
    <w:name w:val="发布日期"/>
    <w:rsid w:val="00617BFB"/>
    <w:pPr>
      <w:framePr w:w="3997" w:h="471" w:hRule="exact" w:vSpace="181" w:wrap="around" w:hAnchor="page" w:x="7089" w:y="14097" w:anchorLock="1"/>
    </w:pPr>
    <w:rPr>
      <w:rFonts w:ascii="Times New Roman" w:eastAsia="黑体" w:hAnsi="Times New Roman" w:cs="Times New Roman"/>
      <w:sz w:val="28"/>
    </w:rPr>
  </w:style>
  <w:style w:type="paragraph" w:customStyle="1" w:styleId="aff0">
    <w:name w:val="附录二级无"/>
    <w:basedOn w:val="af6"/>
    <w:qFormat/>
    <w:rsid w:val="00617BFB"/>
    <w:pPr>
      <w:tabs>
        <w:tab w:val="clear" w:pos="360"/>
      </w:tabs>
      <w:spacing w:beforeLines="0" w:afterLines="0"/>
    </w:pPr>
    <w:rPr>
      <w:rFonts w:ascii="宋体" w:eastAsia="宋体"/>
      <w:szCs w:val="21"/>
    </w:rPr>
  </w:style>
  <w:style w:type="paragraph" w:customStyle="1" w:styleId="aff1">
    <w:name w:val="二级无"/>
    <w:basedOn w:val="aff2"/>
    <w:qFormat/>
    <w:rsid w:val="00617BFB"/>
    <w:pPr>
      <w:spacing w:beforeLines="0" w:afterLines="0"/>
    </w:pPr>
    <w:rPr>
      <w:rFonts w:ascii="宋体" w:eastAsia="宋体"/>
    </w:rPr>
  </w:style>
  <w:style w:type="paragraph" w:customStyle="1" w:styleId="aff2">
    <w:name w:val="二级条标题"/>
    <w:basedOn w:val="aff3"/>
    <w:next w:val="af1"/>
    <w:qFormat/>
    <w:rsid w:val="00617BFB"/>
    <w:pPr>
      <w:spacing w:before="50" w:after="50"/>
      <w:outlineLvl w:val="3"/>
    </w:pPr>
  </w:style>
  <w:style w:type="paragraph" w:customStyle="1" w:styleId="aff3">
    <w:name w:val="一级条标题"/>
    <w:next w:val="af1"/>
    <w:qFormat/>
    <w:rsid w:val="00617BFB"/>
    <w:pPr>
      <w:spacing w:beforeLines="50" w:afterLines="50"/>
      <w:outlineLvl w:val="2"/>
    </w:pPr>
    <w:rPr>
      <w:rFonts w:ascii="黑体" w:eastAsia="黑体" w:hAnsi="Times New Roman" w:cs="Times New Roman"/>
      <w:sz w:val="21"/>
      <w:szCs w:val="21"/>
    </w:rPr>
  </w:style>
  <w:style w:type="paragraph" w:customStyle="1" w:styleId="aff4">
    <w:name w:val="其他标准称谓"/>
    <w:next w:val="a"/>
    <w:rsid w:val="00617BFB"/>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5">
    <w:name w:val="章标题"/>
    <w:next w:val="af1"/>
    <w:rsid w:val="00617BFB"/>
    <w:pPr>
      <w:spacing w:beforeLines="100" w:afterLines="100"/>
      <w:jc w:val="both"/>
      <w:outlineLvl w:val="1"/>
    </w:pPr>
    <w:rPr>
      <w:rFonts w:ascii="黑体" w:eastAsia="黑体" w:hAnsi="Times New Roman" w:cs="Times New Roman"/>
      <w:sz w:val="21"/>
    </w:rPr>
  </w:style>
  <w:style w:type="paragraph" w:customStyle="1" w:styleId="aff6">
    <w:name w:val="附录图标号"/>
    <w:basedOn w:val="a"/>
    <w:qFormat/>
    <w:rsid w:val="00617BFB"/>
    <w:pPr>
      <w:keepNext/>
      <w:pageBreakBefore/>
      <w:widowControl/>
      <w:spacing w:line="14" w:lineRule="exact"/>
      <w:ind w:firstLine="363"/>
      <w:jc w:val="center"/>
      <w:outlineLvl w:val="0"/>
    </w:pPr>
    <w:rPr>
      <w:color w:val="FFFFFF"/>
    </w:rPr>
  </w:style>
  <w:style w:type="paragraph" w:customStyle="1" w:styleId="aff7">
    <w:name w:val="封面正文"/>
    <w:rsid w:val="00617BFB"/>
    <w:pPr>
      <w:jc w:val="both"/>
    </w:pPr>
    <w:rPr>
      <w:rFonts w:ascii="Times New Roman" w:eastAsia="宋体" w:hAnsi="Times New Roman" w:cs="Times New Roman"/>
    </w:rPr>
  </w:style>
  <w:style w:type="paragraph" w:customStyle="1" w:styleId="aff8">
    <w:name w:val="封面标准文稿编辑信息"/>
    <w:basedOn w:val="aff9"/>
    <w:rsid w:val="00617BFB"/>
    <w:pPr>
      <w:framePr w:wrap="around"/>
      <w:spacing w:before="180" w:line="180" w:lineRule="exact"/>
    </w:pPr>
    <w:rPr>
      <w:sz w:val="21"/>
    </w:rPr>
  </w:style>
  <w:style w:type="paragraph" w:customStyle="1" w:styleId="aff9">
    <w:name w:val="封面标准文稿类别"/>
    <w:basedOn w:val="affa"/>
    <w:qFormat/>
    <w:rsid w:val="00617BFB"/>
    <w:pPr>
      <w:framePr w:wrap="around"/>
      <w:spacing w:after="160" w:line="240" w:lineRule="auto"/>
    </w:pPr>
    <w:rPr>
      <w:sz w:val="24"/>
    </w:rPr>
  </w:style>
  <w:style w:type="paragraph" w:customStyle="1" w:styleId="affa">
    <w:name w:val="封面一致性程度标识"/>
    <w:basedOn w:val="affb"/>
    <w:qFormat/>
    <w:rsid w:val="00617BFB"/>
    <w:pPr>
      <w:framePr w:wrap="around"/>
      <w:spacing w:before="440"/>
    </w:pPr>
    <w:rPr>
      <w:rFonts w:ascii="宋体" w:eastAsia="宋体"/>
    </w:rPr>
  </w:style>
  <w:style w:type="paragraph" w:customStyle="1" w:styleId="affb">
    <w:name w:val="封面标准英文名称"/>
    <w:basedOn w:val="affc"/>
    <w:qFormat/>
    <w:rsid w:val="00617BFB"/>
    <w:pPr>
      <w:framePr w:wrap="around"/>
      <w:spacing w:before="370" w:line="400" w:lineRule="exact"/>
    </w:pPr>
    <w:rPr>
      <w:rFonts w:ascii="Times New Roman"/>
      <w:sz w:val="28"/>
      <w:szCs w:val="28"/>
    </w:rPr>
  </w:style>
  <w:style w:type="paragraph" w:customStyle="1" w:styleId="affc">
    <w:name w:val="封面标准名称"/>
    <w:qFormat/>
    <w:rsid w:val="00617BFB"/>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d">
    <w:name w:val="附录字母编号列项（一级）"/>
    <w:qFormat/>
    <w:rsid w:val="00617BFB"/>
    <w:pPr>
      <w:tabs>
        <w:tab w:val="left" w:pos="839"/>
      </w:tabs>
      <w:ind w:left="839" w:hanging="419"/>
    </w:pPr>
    <w:rPr>
      <w:rFonts w:ascii="宋体" w:eastAsia="宋体" w:hAnsi="Times New Roman" w:cs="Times New Roman"/>
      <w:sz w:val="21"/>
    </w:rPr>
  </w:style>
  <w:style w:type="paragraph" w:customStyle="1" w:styleId="affe">
    <w:name w:val="标准称谓"/>
    <w:next w:val="a"/>
    <w:qFormat/>
    <w:rsid w:val="00617BF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
    <w:name w:val="封面标准代替信息"/>
    <w:qFormat/>
    <w:rsid w:val="00617BFB"/>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fff0">
    <w:name w:val="图表脚注说明"/>
    <w:basedOn w:val="a"/>
    <w:qFormat/>
    <w:rsid w:val="00617BFB"/>
    <w:pPr>
      <w:ind w:left="544" w:hanging="181"/>
    </w:pPr>
    <w:rPr>
      <w:rFonts w:ascii="宋体"/>
      <w:sz w:val="18"/>
      <w:szCs w:val="18"/>
    </w:rPr>
  </w:style>
  <w:style w:type="paragraph" w:customStyle="1" w:styleId="afff1">
    <w:name w:val="附录公式编号制表符"/>
    <w:basedOn w:val="a"/>
    <w:next w:val="af1"/>
    <w:qFormat/>
    <w:rsid w:val="00617BFB"/>
    <w:pPr>
      <w:widowControl/>
      <w:tabs>
        <w:tab w:val="center" w:pos="4201"/>
        <w:tab w:val="right" w:leader="dot" w:pos="9298"/>
      </w:tabs>
      <w:autoSpaceDE w:val="0"/>
      <w:autoSpaceDN w:val="0"/>
    </w:pPr>
    <w:rPr>
      <w:rFonts w:ascii="宋体"/>
      <w:kern w:val="0"/>
      <w:szCs w:val="20"/>
    </w:rPr>
  </w:style>
  <w:style w:type="paragraph" w:customStyle="1" w:styleId="afff2">
    <w:name w:val="附录标题"/>
    <w:basedOn w:val="af1"/>
    <w:next w:val="af1"/>
    <w:qFormat/>
    <w:rsid w:val="00617BFB"/>
    <w:pPr>
      <w:ind w:firstLineChars="0" w:firstLine="0"/>
      <w:jc w:val="center"/>
    </w:pPr>
    <w:rPr>
      <w:rFonts w:ascii="黑体" w:eastAsia="黑体"/>
    </w:rPr>
  </w:style>
  <w:style w:type="paragraph" w:customStyle="1" w:styleId="afff3">
    <w:name w:val="图的脚注"/>
    <w:next w:val="af1"/>
    <w:qFormat/>
    <w:rsid w:val="00617BFB"/>
    <w:pPr>
      <w:widowControl w:val="0"/>
      <w:ind w:leftChars="200" w:left="840" w:hangingChars="200" w:hanging="420"/>
      <w:jc w:val="both"/>
    </w:pPr>
    <w:rPr>
      <w:rFonts w:ascii="宋体" w:eastAsia="宋体" w:hAnsi="Times New Roman" w:cs="Times New Roman"/>
      <w:sz w:val="18"/>
    </w:rPr>
  </w:style>
  <w:style w:type="paragraph" w:customStyle="1" w:styleId="afff4">
    <w:name w:val="列项——（一级）"/>
    <w:qFormat/>
    <w:rsid w:val="00617BFB"/>
    <w:pPr>
      <w:widowControl w:val="0"/>
      <w:ind w:left="833" w:hanging="408"/>
      <w:jc w:val="both"/>
    </w:pPr>
    <w:rPr>
      <w:rFonts w:ascii="宋体" w:eastAsia="宋体" w:hAnsi="Times New Roman" w:cs="Times New Roman"/>
      <w:sz w:val="21"/>
    </w:rPr>
  </w:style>
  <w:style w:type="paragraph" w:customStyle="1" w:styleId="afff5">
    <w:name w:val="三级无"/>
    <w:basedOn w:val="afff6"/>
    <w:qFormat/>
    <w:rsid w:val="00617BFB"/>
    <w:pPr>
      <w:spacing w:beforeLines="0" w:afterLines="0"/>
    </w:pPr>
    <w:rPr>
      <w:rFonts w:ascii="宋体" w:eastAsia="宋体"/>
    </w:rPr>
  </w:style>
  <w:style w:type="paragraph" w:customStyle="1" w:styleId="afff6">
    <w:name w:val="三级条标题"/>
    <w:basedOn w:val="aff2"/>
    <w:next w:val="af1"/>
    <w:qFormat/>
    <w:rsid w:val="00617BFB"/>
    <w:pPr>
      <w:outlineLvl w:val="4"/>
    </w:pPr>
  </w:style>
  <w:style w:type="paragraph" w:customStyle="1" w:styleId="afff7">
    <w:name w:val="其他发布部门"/>
    <w:basedOn w:val="afff8"/>
    <w:rsid w:val="00617BFB"/>
    <w:pPr>
      <w:framePr w:wrap="around" w:y="15310"/>
      <w:spacing w:line="0" w:lineRule="atLeast"/>
    </w:pPr>
    <w:rPr>
      <w:rFonts w:ascii="黑体" w:eastAsia="黑体"/>
      <w:b w:val="0"/>
    </w:rPr>
  </w:style>
  <w:style w:type="paragraph" w:customStyle="1" w:styleId="afff8">
    <w:name w:val="发布部门"/>
    <w:next w:val="af1"/>
    <w:rsid w:val="00617BFB"/>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9">
    <w:name w:val="附录图标题"/>
    <w:basedOn w:val="a"/>
    <w:next w:val="af1"/>
    <w:qFormat/>
    <w:rsid w:val="00617BFB"/>
    <w:pPr>
      <w:tabs>
        <w:tab w:val="left" w:pos="363"/>
      </w:tabs>
      <w:spacing w:beforeLines="50" w:afterLines="50"/>
      <w:jc w:val="center"/>
    </w:pPr>
    <w:rPr>
      <w:rFonts w:ascii="黑体" w:eastAsia="黑体"/>
      <w:szCs w:val="21"/>
    </w:rPr>
  </w:style>
  <w:style w:type="paragraph" w:customStyle="1" w:styleId="afffa">
    <w:name w:val="其他实施日期"/>
    <w:basedOn w:val="afe"/>
    <w:qFormat/>
    <w:rsid w:val="00617BFB"/>
    <w:pPr>
      <w:framePr w:wrap="around"/>
    </w:pPr>
  </w:style>
  <w:style w:type="paragraph" w:customStyle="1" w:styleId="afffb">
    <w:name w:val="注×：（正文）"/>
    <w:qFormat/>
    <w:rsid w:val="00617BFB"/>
    <w:pPr>
      <w:ind w:left="811" w:hanging="448"/>
      <w:jc w:val="both"/>
    </w:pPr>
    <w:rPr>
      <w:rFonts w:ascii="宋体" w:eastAsia="宋体" w:hAnsi="Times New Roman" w:cs="Times New Roman"/>
      <w:sz w:val="18"/>
      <w:szCs w:val="18"/>
    </w:rPr>
  </w:style>
  <w:style w:type="paragraph" w:customStyle="1" w:styleId="afffc">
    <w:name w:val="参考文献"/>
    <w:basedOn w:val="a"/>
    <w:next w:val="af1"/>
    <w:rsid w:val="00617BF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d">
    <w:name w:val="数字编号列项（二级）"/>
    <w:qFormat/>
    <w:rsid w:val="00617BFB"/>
    <w:pPr>
      <w:tabs>
        <w:tab w:val="left" w:pos="1260"/>
      </w:tabs>
      <w:ind w:left="1259" w:hanging="419"/>
      <w:jc w:val="both"/>
    </w:pPr>
    <w:rPr>
      <w:rFonts w:ascii="宋体" w:eastAsia="宋体" w:hAnsi="Times New Roman" w:cs="Times New Roman"/>
      <w:sz w:val="21"/>
    </w:rPr>
  </w:style>
  <w:style w:type="paragraph" w:customStyle="1" w:styleId="afffe">
    <w:name w:val="注："/>
    <w:next w:val="af1"/>
    <w:rsid w:val="00617BFB"/>
    <w:pPr>
      <w:widowControl w:val="0"/>
      <w:autoSpaceDE w:val="0"/>
      <w:autoSpaceDN w:val="0"/>
      <w:ind w:left="726" w:hanging="363"/>
      <w:jc w:val="both"/>
    </w:pPr>
    <w:rPr>
      <w:rFonts w:ascii="宋体" w:eastAsia="宋体" w:hAnsi="Times New Roman" w:cs="Times New Roman"/>
      <w:sz w:val="18"/>
      <w:szCs w:val="18"/>
    </w:rPr>
  </w:style>
  <w:style w:type="paragraph" w:customStyle="1" w:styleId="affff">
    <w:name w:val="条文脚注"/>
    <w:basedOn w:val="a9"/>
    <w:rsid w:val="00617BFB"/>
    <w:pPr>
      <w:ind w:left="0" w:firstLine="0"/>
      <w:jc w:val="both"/>
    </w:pPr>
  </w:style>
  <w:style w:type="paragraph" w:customStyle="1" w:styleId="affff0">
    <w:name w:val="编号列项（三级）"/>
    <w:qFormat/>
    <w:rsid w:val="00617BFB"/>
    <w:pPr>
      <w:tabs>
        <w:tab w:val="left" w:pos="0"/>
      </w:tabs>
      <w:ind w:left="1679" w:hanging="420"/>
    </w:pPr>
    <w:rPr>
      <w:rFonts w:ascii="宋体" w:eastAsia="宋体" w:hAnsi="Times New Roman" w:cs="Times New Roman"/>
      <w:sz w:val="21"/>
    </w:rPr>
  </w:style>
  <w:style w:type="paragraph" w:customStyle="1" w:styleId="affff1">
    <w:name w:val="注×："/>
    <w:rsid w:val="00617BFB"/>
    <w:pPr>
      <w:widowControl w:val="0"/>
      <w:autoSpaceDE w:val="0"/>
      <w:autoSpaceDN w:val="0"/>
      <w:ind w:left="811" w:hanging="448"/>
      <w:jc w:val="both"/>
    </w:pPr>
    <w:rPr>
      <w:rFonts w:ascii="宋体" w:eastAsia="宋体" w:hAnsi="Times New Roman" w:cs="Times New Roman"/>
      <w:sz w:val="18"/>
      <w:szCs w:val="18"/>
    </w:rPr>
  </w:style>
  <w:style w:type="paragraph" w:customStyle="1" w:styleId="affff2">
    <w:name w:val="附录五级无"/>
    <w:basedOn w:val="affff3"/>
    <w:rsid w:val="00617BFB"/>
    <w:pPr>
      <w:spacing w:beforeLines="0" w:afterLines="0"/>
    </w:pPr>
    <w:rPr>
      <w:rFonts w:ascii="宋体" w:eastAsia="宋体"/>
      <w:szCs w:val="21"/>
    </w:rPr>
  </w:style>
  <w:style w:type="paragraph" w:customStyle="1" w:styleId="affff3">
    <w:name w:val="附录五级条标题"/>
    <w:basedOn w:val="af8"/>
    <w:next w:val="af1"/>
    <w:qFormat/>
    <w:rsid w:val="00617BFB"/>
    <w:pPr>
      <w:outlineLvl w:val="6"/>
    </w:pPr>
  </w:style>
  <w:style w:type="paragraph" w:customStyle="1" w:styleId="affff4">
    <w:name w:val="附录数字编号列项（二级）"/>
    <w:qFormat/>
    <w:rsid w:val="00617BFB"/>
    <w:pPr>
      <w:tabs>
        <w:tab w:val="left" w:pos="840"/>
      </w:tabs>
      <w:ind w:left="839" w:hanging="419"/>
    </w:pPr>
    <w:rPr>
      <w:rFonts w:ascii="宋体" w:eastAsia="宋体" w:hAnsi="Times New Roman" w:cs="Times New Roman"/>
      <w:sz w:val="21"/>
    </w:rPr>
  </w:style>
  <w:style w:type="paragraph" w:customStyle="1" w:styleId="affff5">
    <w:name w:val="终结线"/>
    <w:basedOn w:val="a"/>
    <w:rsid w:val="00617BFB"/>
    <w:pPr>
      <w:framePr w:hSpace="181" w:vSpace="181" w:wrap="around" w:vAnchor="text" w:hAnchor="margin" w:xAlign="center" w:y="285"/>
    </w:pPr>
  </w:style>
  <w:style w:type="paragraph" w:customStyle="1" w:styleId="affff6">
    <w:name w:val="图标脚注说明"/>
    <w:basedOn w:val="af1"/>
    <w:rsid w:val="00617BFB"/>
    <w:pPr>
      <w:ind w:left="840" w:firstLineChars="0" w:hanging="420"/>
    </w:pPr>
    <w:rPr>
      <w:sz w:val="18"/>
      <w:szCs w:val="18"/>
    </w:rPr>
  </w:style>
  <w:style w:type="paragraph" w:customStyle="1" w:styleId="affff7">
    <w:name w:val="文献分类号"/>
    <w:rsid w:val="00617BFB"/>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8">
    <w:name w:val="注：（正文）"/>
    <w:basedOn w:val="afffe"/>
    <w:next w:val="af1"/>
    <w:rsid w:val="00617BFB"/>
  </w:style>
  <w:style w:type="paragraph" w:customStyle="1" w:styleId="affff9">
    <w:name w:val="标准书脚_奇数页"/>
    <w:rsid w:val="00617BFB"/>
    <w:pPr>
      <w:spacing w:before="120"/>
      <w:ind w:right="198"/>
      <w:jc w:val="right"/>
    </w:pPr>
    <w:rPr>
      <w:rFonts w:ascii="宋体" w:eastAsia="宋体" w:hAnsi="Times New Roman" w:cs="Times New Roman"/>
      <w:sz w:val="18"/>
      <w:szCs w:val="18"/>
    </w:rPr>
  </w:style>
  <w:style w:type="paragraph" w:customStyle="1" w:styleId="affffa">
    <w:name w:val="附录表标号"/>
    <w:basedOn w:val="a"/>
    <w:next w:val="af1"/>
    <w:qFormat/>
    <w:rsid w:val="00617BFB"/>
    <w:pPr>
      <w:spacing w:line="14" w:lineRule="exact"/>
      <w:ind w:left="811" w:hanging="448"/>
      <w:jc w:val="center"/>
      <w:outlineLvl w:val="0"/>
    </w:pPr>
    <w:rPr>
      <w:color w:val="FFFFFF"/>
    </w:rPr>
  </w:style>
  <w:style w:type="paragraph" w:customStyle="1" w:styleId="21">
    <w:name w:val="封面标准文稿类别2"/>
    <w:basedOn w:val="aff9"/>
    <w:rsid w:val="00617BFB"/>
    <w:pPr>
      <w:framePr w:wrap="around" w:y="4469"/>
    </w:pPr>
  </w:style>
  <w:style w:type="paragraph" w:customStyle="1" w:styleId="affffb">
    <w:name w:val="示例×："/>
    <w:basedOn w:val="aff5"/>
    <w:qFormat/>
    <w:rsid w:val="00617BFB"/>
    <w:pPr>
      <w:spacing w:beforeLines="0" w:afterLines="0"/>
      <w:ind w:firstLine="363"/>
      <w:outlineLvl w:val="9"/>
    </w:pPr>
    <w:rPr>
      <w:rFonts w:ascii="宋体" w:eastAsia="宋体"/>
      <w:sz w:val="18"/>
      <w:szCs w:val="18"/>
    </w:rPr>
  </w:style>
  <w:style w:type="paragraph" w:customStyle="1" w:styleId="affffc">
    <w:name w:val="标准标志"/>
    <w:next w:val="a"/>
    <w:qFormat/>
    <w:rsid w:val="00617BFB"/>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d">
    <w:name w:val="其他发布日期"/>
    <w:basedOn w:val="aff"/>
    <w:qFormat/>
    <w:rsid w:val="00617BFB"/>
    <w:pPr>
      <w:framePr w:wrap="around" w:vAnchor="page" w:hAnchor="text" w:x="1419"/>
    </w:pPr>
  </w:style>
  <w:style w:type="paragraph" w:customStyle="1" w:styleId="affffe">
    <w:name w:val="四级条标题"/>
    <w:basedOn w:val="afff6"/>
    <w:next w:val="af1"/>
    <w:rsid w:val="00617BFB"/>
    <w:pPr>
      <w:outlineLvl w:val="5"/>
    </w:pPr>
  </w:style>
  <w:style w:type="paragraph" w:customStyle="1" w:styleId="afffff">
    <w:name w:val="其他标准标志"/>
    <w:basedOn w:val="affffc"/>
    <w:qFormat/>
    <w:rsid w:val="00617BFB"/>
    <w:pPr>
      <w:framePr w:w="6101" w:wrap="around" w:vAnchor="page" w:hAnchor="page" w:x="4673" w:y="942"/>
    </w:pPr>
    <w:rPr>
      <w:w w:val="130"/>
    </w:rPr>
  </w:style>
  <w:style w:type="paragraph" w:customStyle="1" w:styleId="afffff0">
    <w:name w:val="标准书眉_偶数页"/>
    <w:basedOn w:val="af9"/>
    <w:next w:val="a"/>
    <w:qFormat/>
    <w:rsid w:val="00617BFB"/>
    <w:pPr>
      <w:jc w:val="left"/>
    </w:pPr>
  </w:style>
  <w:style w:type="paragraph" w:customStyle="1" w:styleId="afffff1">
    <w:name w:val="参考文献、索引标题"/>
    <w:basedOn w:val="a"/>
    <w:next w:val="af1"/>
    <w:qFormat/>
    <w:rsid w:val="00617BF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2">
    <w:name w:val="列项●（二级）"/>
    <w:rsid w:val="00617BFB"/>
    <w:pPr>
      <w:tabs>
        <w:tab w:val="left" w:pos="840"/>
      </w:tabs>
      <w:ind w:left="1264" w:hanging="413"/>
      <w:jc w:val="both"/>
    </w:pPr>
    <w:rPr>
      <w:rFonts w:ascii="宋体" w:eastAsia="宋体" w:hAnsi="Times New Roman" w:cs="Times New Roman"/>
      <w:sz w:val="21"/>
    </w:rPr>
  </w:style>
  <w:style w:type="paragraph" w:customStyle="1" w:styleId="afffff3">
    <w:name w:val="附录表标题"/>
    <w:basedOn w:val="a"/>
    <w:next w:val="af1"/>
    <w:qFormat/>
    <w:rsid w:val="00617BFB"/>
    <w:pPr>
      <w:tabs>
        <w:tab w:val="left" w:pos="180"/>
      </w:tabs>
      <w:spacing w:beforeLines="50" w:afterLines="50"/>
      <w:jc w:val="center"/>
    </w:pPr>
    <w:rPr>
      <w:rFonts w:ascii="黑体" w:eastAsia="黑体"/>
      <w:szCs w:val="21"/>
    </w:rPr>
  </w:style>
  <w:style w:type="paragraph" w:customStyle="1" w:styleId="afffff4">
    <w:name w:val="标准书眉一"/>
    <w:rsid w:val="00617BFB"/>
    <w:pPr>
      <w:jc w:val="both"/>
    </w:pPr>
    <w:rPr>
      <w:rFonts w:ascii="Times New Roman" w:eastAsia="宋体" w:hAnsi="Times New Roman" w:cs="Times New Roman"/>
    </w:rPr>
  </w:style>
  <w:style w:type="paragraph" w:customStyle="1" w:styleId="afffff5">
    <w:name w:val="示例"/>
    <w:next w:val="afffff6"/>
    <w:qFormat/>
    <w:rsid w:val="00617BFB"/>
    <w:pPr>
      <w:widowControl w:val="0"/>
      <w:ind w:firstLine="363"/>
      <w:jc w:val="both"/>
    </w:pPr>
    <w:rPr>
      <w:rFonts w:ascii="宋体" w:eastAsia="宋体" w:hAnsi="Times New Roman" w:cs="Times New Roman"/>
      <w:sz w:val="18"/>
      <w:szCs w:val="18"/>
    </w:rPr>
  </w:style>
  <w:style w:type="paragraph" w:customStyle="1" w:styleId="afffff6">
    <w:name w:val="示例内容"/>
    <w:rsid w:val="00617BFB"/>
    <w:pPr>
      <w:ind w:firstLineChars="200" w:firstLine="200"/>
    </w:pPr>
    <w:rPr>
      <w:rFonts w:ascii="宋体" w:eastAsia="宋体" w:hAnsi="Times New Roman" w:cs="Times New Roman"/>
      <w:sz w:val="18"/>
      <w:szCs w:val="18"/>
    </w:rPr>
  </w:style>
  <w:style w:type="paragraph" w:customStyle="1" w:styleId="afffff7">
    <w:name w:val="五级无"/>
    <w:basedOn w:val="afffff8"/>
    <w:rsid w:val="00617BFB"/>
    <w:pPr>
      <w:spacing w:beforeLines="0" w:afterLines="0"/>
    </w:pPr>
    <w:rPr>
      <w:rFonts w:ascii="宋体" w:eastAsia="宋体"/>
    </w:rPr>
  </w:style>
  <w:style w:type="paragraph" w:customStyle="1" w:styleId="afffff8">
    <w:name w:val="五级条标题"/>
    <w:basedOn w:val="affffe"/>
    <w:next w:val="af1"/>
    <w:rsid w:val="00617BFB"/>
    <w:pPr>
      <w:outlineLvl w:val="6"/>
    </w:pPr>
  </w:style>
  <w:style w:type="paragraph" w:customStyle="1" w:styleId="22">
    <w:name w:val="封面标准英文名称2"/>
    <w:basedOn w:val="affb"/>
    <w:rsid w:val="00617BFB"/>
    <w:pPr>
      <w:framePr w:wrap="around" w:y="4469"/>
    </w:pPr>
  </w:style>
  <w:style w:type="paragraph" w:customStyle="1" w:styleId="afffff9">
    <w:name w:val="正文表标题"/>
    <w:next w:val="af1"/>
    <w:rsid w:val="00617BFB"/>
    <w:pPr>
      <w:tabs>
        <w:tab w:val="left" w:pos="360"/>
      </w:tabs>
      <w:spacing w:beforeLines="50" w:afterLines="50"/>
      <w:jc w:val="center"/>
    </w:pPr>
    <w:rPr>
      <w:rFonts w:ascii="黑体" w:eastAsia="黑体" w:hAnsi="Times New Roman" w:cs="Times New Roman"/>
      <w:sz w:val="21"/>
    </w:rPr>
  </w:style>
  <w:style w:type="paragraph" w:customStyle="1" w:styleId="afffffa">
    <w:name w:val="正文图标题"/>
    <w:next w:val="af1"/>
    <w:rsid w:val="00617BFB"/>
    <w:pPr>
      <w:tabs>
        <w:tab w:val="left" w:pos="360"/>
      </w:tabs>
      <w:spacing w:beforeLines="50" w:afterLines="50"/>
      <w:jc w:val="center"/>
    </w:pPr>
    <w:rPr>
      <w:rFonts w:ascii="黑体" w:eastAsia="黑体" w:hAnsi="Times New Roman" w:cs="Times New Roman"/>
      <w:sz w:val="21"/>
    </w:rPr>
  </w:style>
  <w:style w:type="paragraph" w:customStyle="1" w:styleId="23">
    <w:name w:val="封面一致性程度标识2"/>
    <w:basedOn w:val="affa"/>
    <w:qFormat/>
    <w:rsid w:val="00617BFB"/>
    <w:pPr>
      <w:framePr w:wrap="around" w:y="4469"/>
    </w:pPr>
  </w:style>
  <w:style w:type="paragraph" w:customStyle="1" w:styleId="24">
    <w:name w:val="封面标准文稿编辑信息2"/>
    <w:basedOn w:val="aff8"/>
    <w:rsid w:val="00617BFB"/>
    <w:pPr>
      <w:framePr w:wrap="around" w:y="4469"/>
    </w:pPr>
  </w:style>
  <w:style w:type="paragraph" w:customStyle="1" w:styleId="afffffb">
    <w:name w:val="四级无"/>
    <w:basedOn w:val="affffe"/>
    <w:qFormat/>
    <w:rsid w:val="00617BFB"/>
    <w:pPr>
      <w:spacing w:beforeLines="0" w:afterLines="0"/>
    </w:pPr>
    <w:rPr>
      <w:rFonts w:ascii="宋体" w:eastAsia="宋体"/>
    </w:rPr>
  </w:style>
  <w:style w:type="paragraph" w:customStyle="1" w:styleId="afffffc">
    <w:name w:val="列项◆（三级）"/>
    <w:basedOn w:val="a"/>
    <w:rsid w:val="00617BFB"/>
    <w:pPr>
      <w:tabs>
        <w:tab w:val="left" w:pos="1678"/>
      </w:tabs>
      <w:ind w:left="1678" w:hanging="414"/>
    </w:pPr>
    <w:rPr>
      <w:rFonts w:ascii="宋体"/>
      <w:szCs w:val="21"/>
    </w:rPr>
  </w:style>
  <w:style w:type="paragraph" w:customStyle="1" w:styleId="afffffd">
    <w:name w:val="正文公式编号制表符"/>
    <w:basedOn w:val="af1"/>
    <w:next w:val="af1"/>
    <w:qFormat/>
    <w:rsid w:val="00617BFB"/>
    <w:pPr>
      <w:ind w:firstLineChars="0" w:firstLine="0"/>
    </w:pPr>
  </w:style>
  <w:style w:type="paragraph" w:customStyle="1" w:styleId="afffffe">
    <w:name w:val="目次、标准名称标题"/>
    <w:basedOn w:val="a"/>
    <w:next w:val="af1"/>
    <w:qFormat/>
    <w:rsid w:val="00617BFB"/>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f">
    <w:name w:val="列项说明"/>
    <w:basedOn w:val="a"/>
    <w:qFormat/>
    <w:rsid w:val="00617BFB"/>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附录标识"/>
    <w:basedOn w:val="a"/>
    <w:next w:val="af1"/>
    <w:qFormat/>
    <w:rsid w:val="00617BFB"/>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1">
    <w:name w:val="字母编号列项（一级）"/>
    <w:rsid w:val="00617BFB"/>
    <w:pPr>
      <w:tabs>
        <w:tab w:val="left" w:pos="840"/>
      </w:tabs>
      <w:ind w:left="839" w:hanging="419"/>
      <w:jc w:val="both"/>
    </w:pPr>
    <w:rPr>
      <w:rFonts w:ascii="宋体" w:eastAsia="宋体" w:hAnsi="Times New Roman" w:cs="Times New Roman"/>
      <w:sz w:val="21"/>
    </w:rPr>
  </w:style>
  <w:style w:type="paragraph" w:customStyle="1" w:styleId="affffff2">
    <w:name w:val="前言、引言标题"/>
    <w:next w:val="af1"/>
    <w:qFormat/>
    <w:rsid w:val="00617BFB"/>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12">
    <w:name w:val="封面标准号1"/>
    <w:rsid w:val="00617BFB"/>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25">
    <w:name w:val="封面标准号2"/>
    <w:qFormat/>
    <w:rsid w:val="00617BFB"/>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fffff3">
    <w:name w:val="附录四级无"/>
    <w:basedOn w:val="af8"/>
    <w:rsid w:val="00617BFB"/>
    <w:pPr>
      <w:tabs>
        <w:tab w:val="clear" w:pos="360"/>
      </w:tabs>
      <w:spacing w:beforeLines="0" w:afterLines="0"/>
    </w:pPr>
    <w:rPr>
      <w:rFonts w:ascii="宋体" w:eastAsia="宋体"/>
      <w:szCs w:val="21"/>
    </w:rPr>
  </w:style>
  <w:style w:type="paragraph" w:customStyle="1" w:styleId="26">
    <w:name w:val="封面标准名称2"/>
    <w:basedOn w:val="affc"/>
    <w:rsid w:val="00617BFB"/>
    <w:pPr>
      <w:framePr w:wrap="around" w:y="4469"/>
      <w:spacing w:beforeLines="630"/>
    </w:pPr>
  </w:style>
  <w:style w:type="paragraph" w:customStyle="1" w:styleId="affffff4">
    <w:name w:val="列项说明数字编号"/>
    <w:rsid w:val="00617BFB"/>
    <w:pPr>
      <w:ind w:leftChars="400" w:left="600" w:hangingChars="200" w:hanging="200"/>
    </w:pPr>
    <w:rPr>
      <w:rFonts w:ascii="宋体" w:eastAsia="宋体" w:hAnsi="Times New Roman" w:cs="Times New Roman"/>
      <w:sz w:val="21"/>
    </w:rPr>
  </w:style>
  <w:style w:type="paragraph" w:customStyle="1" w:styleId="affffff5">
    <w:name w:val="一级无"/>
    <w:basedOn w:val="aff3"/>
    <w:qFormat/>
    <w:rsid w:val="00617BFB"/>
    <w:pPr>
      <w:spacing w:beforeLines="0" w:afterLines="0"/>
    </w:pPr>
    <w:rPr>
      <w:rFonts w:ascii="宋体" w:eastAsia="宋体"/>
    </w:rPr>
  </w:style>
  <w:style w:type="paragraph" w:customStyle="1" w:styleId="affffff6">
    <w:name w:val="标准书脚_偶数页"/>
    <w:rsid w:val="00617BFB"/>
    <w:pPr>
      <w:spacing w:before="120"/>
      <w:ind w:left="221"/>
    </w:pPr>
    <w:rPr>
      <w:rFonts w:ascii="宋体" w:eastAsia="宋体" w:hAnsi="Times New Roman" w:cs="Times New Roman"/>
      <w:sz w:val="18"/>
      <w:szCs w:val="18"/>
    </w:rPr>
  </w:style>
  <w:style w:type="paragraph" w:customStyle="1" w:styleId="TOC1">
    <w:name w:val="TOC 标题1"/>
    <w:basedOn w:val="1"/>
    <w:next w:val="a"/>
    <w:uiPriority w:val="39"/>
    <w:unhideWhenUsed/>
    <w:qFormat/>
    <w:rsid w:val="00617BFB"/>
    <w:pPr>
      <w:outlineLvl w:val="9"/>
    </w:pPr>
  </w:style>
  <w:style w:type="paragraph" w:customStyle="1" w:styleId="13">
    <w:name w:val="列出段落1"/>
    <w:basedOn w:val="a"/>
    <w:uiPriority w:val="34"/>
    <w:qFormat/>
    <w:rsid w:val="00617BFB"/>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3223</Words>
  <Characters>18375</Characters>
  <Application>Microsoft Office Word</Application>
  <DocSecurity>0</DocSecurity>
  <Lines>153</Lines>
  <Paragraphs>43</Paragraphs>
  <ScaleCrop>false</ScaleCrop>
  <Company>Microsoft</Company>
  <LinksUpToDate>false</LinksUpToDate>
  <CharactersWithSpaces>21555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孙璇</dc:creator>
  <cp:lastModifiedBy>Windows 用户</cp:lastModifiedBy>
  <cp:revision>14</cp:revision>
  <cp:lastPrinted>2019-06-13T00:19:00Z</cp:lastPrinted>
  <dcterms:created xsi:type="dcterms:W3CDTF">2019-06-11T07:14:00Z</dcterms:created>
  <dcterms:modified xsi:type="dcterms:W3CDTF">2019-09-29T08:23:00Z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