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15BE157">
      <w:pPr>
        <w:pStyle w:val="35"/>
        <w:bidi w:val="0"/>
      </w:pPr>
    </w:p>
    <w:p w14:paraId="6AEF2676">
      <w:pPr>
        <w:spacing w:line="526" w:lineRule="exact"/>
        <w:rPr>
          <w:rFonts w:eastAsia="仿宋_GB2312"/>
          <w:sz w:val="32"/>
          <w:szCs w:val="32"/>
        </w:rPr>
      </w:pPr>
    </w:p>
    <w:p w14:paraId="4B95148F">
      <w:pPr>
        <w:pStyle w:val="22"/>
      </w:pPr>
    </w:p>
    <w:p w14:paraId="17BD1094">
      <w:pPr>
        <w:spacing w:line="526" w:lineRule="exact"/>
        <w:rPr>
          <w:rFonts w:eastAsia="仿宋_GB2312"/>
          <w:sz w:val="32"/>
          <w:szCs w:val="32"/>
        </w:rPr>
      </w:pPr>
    </w:p>
    <w:p w14:paraId="4719FBEC">
      <w:pPr>
        <w:spacing w:line="526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金环审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/>
        </w:rPr>
        <w:t>〔202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/>
        </w:rPr>
        <w:t>〕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13B7A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仿宋_GB2312"/>
          <w:sz w:val="32"/>
          <w:szCs w:val="32"/>
        </w:rPr>
      </w:pPr>
    </w:p>
    <w:p w14:paraId="23FAB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宋体" w:eastAsia="方正小标宋简体" w:cs="宋体"/>
          <w:bCs/>
          <w:kern w:val="1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</w:rPr>
        <w:t>六安市金寨县生态环境分局关于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eastAsia="zh-CN"/>
        </w:rPr>
        <w:t>金寨坤宸新材料产业园项目（一期）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val="en-US" w:eastAsia="zh-CN"/>
        </w:rPr>
        <w:t>生态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</w:rPr>
        <w:t>环境影响</w:t>
      </w:r>
    </w:p>
    <w:p w14:paraId="4B754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方正小标宋简体" w:hAnsi="宋体" w:eastAsia="方正小标宋简体" w:cs="宋体"/>
          <w:bCs/>
          <w:kern w:val="1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eastAsia="zh-CN"/>
        </w:rPr>
        <w:t>报告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val="en-US" w:eastAsia="zh-CN"/>
        </w:rPr>
        <w:t>表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</w:rPr>
        <w:t>的批复</w:t>
      </w:r>
    </w:p>
    <w:p w14:paraId="27A2B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eastAsia="仿宋_GB2312"/>
          <w:color w:val="000000"/>
          <w:kern w:val="10"/>
          <w:sz w:val="32"/>
          <w:szCs w:val="32"/>
          <w:lang w:eastAsia="zh-CN"/>
        </w:rPr>
      </w:pPr>
    </w:p>
    <w:p w14:paraId="39518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outlineLvl w:val="9"/>
        <w:rPr>
          <w:rFonts w:hint="eastAsia" w:ascii="仿宋" w:hAnsi="仿宋" w:eastAsia="仿宋" w:cs="仿宋"/>
          <w:color w:val="000000"/>
          <w:kern w:val="1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eastAsia="zh-CN"/>
        </w:rPr>
        <w:t>金寨坤宸新材料有限公司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：</w:t>
      </w:r>
    </w:p>
    <w:p w14:paraId="4C7970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/>
        </w:rPr>
        <w:t>你公司报来的《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 w:eastAsia="zh-CN"/>
        </w:rPr>
        <w:t>金寨坤宸新材料产业园项目（一期）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生态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环境影响报告表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/>
        </w:rPr>
        <w:t>》（以下简称《报告表》，项目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代码：</w:t>
      </w:r>
      <w:r>
        <w:rPr>
          <w:rFonts w:hint="default" w:ascii="Times New Roman" w:hAnsi="Times New Roman" w:eastAsia="仿宋" w:cs="Times New Roman"/>
          <w:color w:val="000000"/>
          <w:kern w:val="10"/>
          <w:sz w:val="32"/>
          <w:szCs w:val="32"/>
          <w:lang w:val="en-US" w:eastAsia="zh-CN"/>
        </w:rPr>
        <w:t>2506-341524-04-05-349723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/>
        </w:rPr>
        <w:t>）及相关申请材料收悉。《报告表》</w:t>
      </w:r>
      <w:r>
        <w:rPr>
          <w:rFonts w:hint="eastAsia" w:ascii="仿宋" w:hAnsi="仿宋" w:eastAsia="仿宋" w:cs="仿宋"/>
          <w:color w:val="auto"/>
          <w:kern w:val="10"/>
          <w:sz w:val="32"/>
          <w:szCs w:val="32"/>
          <w:lang w:val="zh-CN" w:eastAsia="zh-CN" w:bidi="ar-SA"/>
        </w:rPr>
        <w:t>已经通过技术审查，并根据审查意见进行了修改，经研究，批复如下：</w:t>
      </w:r>
    </w:p>
    <w:p w14:paraId="16536C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1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10"/>
          <w:sz w:val="32"/>
          <w:szCs w:val="32"/>
          <w:lang w:val="en-US" w:eastAsia="zh-CN" w:bidi="ar-SA"/>
        </w:rPr>
        <w:t>一、</w:t>
      </w:r>
      <w:r>
        <w:rPr>
          <w:rFonts w:hint="eastAsia" w:ascii="仿宋" w:hAnsi="仿宋" w:eastAsia="仿宋" w:cs="仿宋"/>
          <w:color w:val="auto"/>
          <w:kern w:val="10"/>
          <w:sz w:val="32"/>
          <w:szCs w:val="32"/>
          <w:lang w:val="zh-CN" w:eastAsia="zh-CN" w:bidi="ar-SA"/>
        </w:rPr>
        <w:t>该</w:t>
      </w:r>
      <w:r>
        <w:rPr>
          <w:rFonts w:hint="eastAsia" w:ascii="仿宋" w:hAnsi="仿宋" w:eastAsia="仿宋" w:cs="仿宋"/>
          <w:color w:val="auto"/>
          <w:kern w:val="10"/>
          <w:sz w:val="32"/>
          <w:szCs w:val="32"/>
          <w:lang w:val="en-US" w:eastAsia="zh-CN" w:bidi="ar-SA"/>
        </w:rPr>
        <w:t>项目位于白塔畈镇九树村</w:t>
      </w:r>
      <w:r>
        <w:rPr>
          <w:rFonts w:hint="eastAsia" w:ascii="仿宋" w:hAnsi="仿宋" w:eastAsia="仿宋" w:cs="仿宋"/>
          <w:color w:val="auto"/>
          <w:kern w:val="10"/>
          <w:sz w:val="32"/>
          <w:szCs w:val="32"/>
          <w:lang w:val="en-US" w:eastAsia="zh-CN"/>
        </w:rPr>
        <w:t>，占地面积约</w:t>
      </w:r>
      <w:r>
        <w:rPr>
          <w:rFonts w:hint="default" w:ascii="Times New Roman" w:hAnsi="Times New Roman" w:eastAsia="仿宋" w:cs="Times New Roman"/>
          <w:color w:val="auto"/>
          <w:kern w:val="10"/>
          <w:sz w:val="32"/>
          <w:szCs w:val="32"/>
          <w:lang w:val="en-US" w:eastAsia="zh-CN"/>
        </w:rPr>
        <w:t>38311</w:t>
      </w:r>
      <w:r>
        <w:rPr>
          <w:rFonts w:hint="eastAsia" w:ascii="仿宋" w:hAnsi="仿宋" w:eastAsia="仿宋" w:cs="仿宋"/>
          <w:color w:val="auto"/>
          <w:kern w:val="10"/>
          <w:sz w:val="32"/>
          <w:szCs w:val="32"/>
          <w:lang w:val="en-US" w:eastAsia="zh-CN"/>
        </w:rPr>
        <w:t>平方米</w:t>
      </w:r>
      <w:r>
        <w:rPr>
          <w:rFonts w:hint="eastAsia" w:ascii="仿宋" w:hAnsi="仿宋" w:eastAsia="仿宋" w:cs="仿宋"/>
          <w:color w:val="auto"/>
          <w:kern w:val="1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</w:rPr>
        <w:t>主体工程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/>
        </w:rPr>
        <w:t>新建1#生产厂房、2#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/>
        </w:rPr>
        <w:t>生产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/>
        </w:rPr>
        <w:t>厂房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/>
        </w:rPr>
        <w:t>（预留厂房，不在本次评价范围），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布置沥青混凝土生产线一条，配套建设综合楼、实验室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</w:rPr>
        <w:t>等辅助、储运、公用以及环保工程</w:t>
      </w:r>
      <w:r>
        <w:rPr>
          <w:rFonts w:ascii="Times New Roman" w:hAnsi="Times New Roman" w:eastAsia="仿宋_GB2312" w:cs="Times New Roman"/>
          <w:color w:val="auto"/>
          <w:kern w:val="10"/>
          <w:sz w:val="32"/>
          <w:szCs w:val="32"/>
        </w:rPr>
        <w:t>。项目总投资约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/>
        </w:rPr>
        <w:t>25000</w:t>
      </w:r>
      <w:r>
        <w:rPr>
          <w:rFonts w:ascii="Times New Roman" w:hAnsi="Times New Roman" w:eastAsia="仿宋_GB2312" w:cs="Times New Roman"/>
          <w:color w:val="auto"/>
          <w:kern w:val="10"/>
          <w:sz w:val="32"/>
          <w:szCs w:val="32"/>
        </w:rPr>
        <w:t>万元，其中环保投资不低于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/>
        </w:rPr>
        <w:t>117</w:t>
      </w:r>
      <w:r>
        <w:rPr>
          <w:rFonts w:ascii="Times New Roman" w:hAnsi="Times New Roman" w:eastAsia="仿宋_GB2312" w:cs="Times New Roman"/>
          <w:color w:val="auto"/>
          <w:kern w:val="10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/>
        </w:rPr>
        <w:t>建成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后形成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/>
        </w:rPr>
        <w:t>年产30万吨沥青混凝土的生产能力</w:t>
      </w:r>
      <w:r>
        <w:rPr>
          <w:rFonts w:hint="eastAsia" w:ascii="仿宋" w:hAnsi="仿宋" w:eastAsia="仿宋" w:cs="仿宋"/>
          <w:color w:val="auto"/>
          <w:kern w:val="10"/>
          <w:sz w:val="32"/>
          <w:szCs w:val="32"/>
        </w:rPr>
        <w:t>。</w:t>
      </w:r>
      <w:r>
        <w:rPr>
          <w:rFonts w:hint="eastAsia" w:ascii="仿宋" w:hAnsi="仿宋" w:eastAsia="仿宋" w:cs="仿宋"/>
          <w:color w:val="auto"/>
          <w:kern w:val="10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" w:hAnsi="仿宋" w:eastAsia="仿宋" w:cs="仿宋"/>
          <w:color w:val="auto"/>
          <w:kern w:val="10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AB7D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我局原则同意该项目按照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《报告表》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所列内容在拟定地点建设，建设单位应全面落实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《报告表》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提出的各项环境保护措施。</w:t>
      </w:r>
    </w:p>
    <w:p w14:paraId="50502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/>
        <w:jc w:val="both"/>
        <w:textAlignment w:val="auto"/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二、项目建设期和运营期应重点做好以下工作：</w:t>
      </w:r>
    </w:p>
    <w:p w14:paraId="424F2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.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项目排水实行雨污分流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。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施工废水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收集后经沉淀池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处理后回用，不外排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。运营期，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初期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雨水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、洗车废水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收集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后经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沉淀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处理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后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回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用于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生产，不外排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；生活污水经化粪池处理后定期清掏，不外排。</w:t>
      </w:r>
    </w:p>
    <w:p w14:paraId="607E4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.</w:t>
      </w:r>
      <w:r>
        <w:rPr>
          <w:rFonts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施工期应采取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地面硬化、</w:t>
      </w:r>
      <w:r>
        <w:rPr>
          <w:rFonts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封闭围挡、堆场遮盖、密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 w:bidi="ar-SA"/>
        </w:rPr>
        <w:t>闭</w:t>
      </w:r>
      <w:r>
        <w:rPr>
          <w:rFonts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运输、洒水抑尘、及时清理建筑垃圾以及大风、预警天气停止作业等措施减少扬尘污染。</w:t>
      </w:r>
    </w:p>
    <w:p w14:paraId="0C28A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运营期，严格落实《报告表》中提出的各项废气污染防治措施。</w:t>
      </w:r>
      <w:r>
        <w:rPr>
          <w:rFonts w:hint="eastAsia" w:ascii="仿宋" w:hAnsi="仿宋" w:eastAsia="仿宋" w:cs="仿宋"/>
          <w:color w:val="auto"/>
          <w:kern w:val="10"/>
          <w:sz w:val="32"/>
          <w:szCs w:val="32"/>
          <w:lang w:val="en-US" w:eastAsia="zh-CN" w:bidi="ar-SA"/>
        </w:rPr>
        <w:t>破碎、筛分粉尘：生产线湿法作业，设备密闭负压，粉尘经集气罩收集后由“除湿装置+旋风除尘器+脉冲除尘器”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处理达标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后</w:t>
      </w:r>
      <w:r>
        <w:rPr>
          <w:rFonts w:hint="eastAsia" w:eastAsia="仿宋_GB2312"/>
          <w:color w:val="000000"/>
          <w:kern w:val="10"/>
          <w:sz w:val="32"/>
          <w:szCs w:val="32"/>
          <w:lang w:val="zh-CN" w:eastAsia="zh-CN"/>
        </w:rPr>
        <w:t>通过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一根19</w:t>
      </w:r>
      <w:r>
        <w:rPr>
          <w:rFonts w:hint="eastAsia" w:eastAsia="仿宋_GB2312"/>
          <w:color w:val="000000"/>
          <w:kern w:val="10"/>
          <w:sz w:val="32"/>
          <w:szCs w:val="32"/>
          <w:lang w:val="zh-CN" w:eastAsia="zh-CN"/>
        </w:rPr>
        <w:t>m高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排气筒</w:t>
      </w:r>
      <w:r>
        <w:rPr>
          <w:rFonts w:hint="eastAsia" w:eastAsia="仿宋_GB2312"/>
          <w:color w:val="000000"/>
          <w:kern w:val="10"/>
          <w:sz w:val="32"/>
          <w:szCs w:val="32"/>
          <w:lang w:val="zh-CN"/>
        </w:rPr>
        <w:t>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DA001</w:t>
      </w:r>
      <w:r>
        <w:rPr>
          <w:rFonts w:hint="eastAsia" w:eastAsia="仿宋_GB2312"/>
          <w:color w:val="000000"/>
          <w:kern w:val="10"/>
          <w:sz w:val="32"/>
          <w:szCs w:val="32"/>
          <w:lang w:val="zh-CN"/>
        </w:rPr>
        <w:t>）达标排放；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上料粉尘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：经集气罩收集后由脉冲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布袋除尘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器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处理达标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后</w:t>
      </w:r>
      <w:r>
        <w:rPr>
          <w:rFonts w:hint="eastAsia" w:eastAsia="仿宋_GB2312"/>
          <w:color w:val="000000"/>
          <w:kern w:val="10"/>
          <w:sz w:val="32"/>
          <w:szCs w:val="32"/>
          <w:lang w:val="zh-CN" w:eastAsia="zh-CN"/>
        </w:rPr>
        <w:t>通过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一根19</w:t>
      </w:r>
      <w:r>
        <w:rPr>
          <w:rFonts w:hint="eastAsia" w:eastAsia="仿宋_GB2312"/>
          <w:color w:val="000000"/>
          <w:kern w:val="10"/>
          <w:sz w:val="32"/>
          <w:szCs w:val="32"/>
          <w:lang w:val="zh-CN" w:eastAsia="zh-CN"/>
        </w:rPr>
        <w:t>m高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排气筒</w:t>
      </w:r>
      <w:r>
        <w:rPr>
          <w:rFonts w:hint="eastAsia" w:eastAsia="仿宋_GB2312"/>
          <w:color w:val="000000"/>
          <w:kern w:val="10"/>
          <w:sz w:val="32"/>
          <w:szCs w:val="32"/>
          <w:lang w:val="zh-CN"/>
        </w:rPr>
        <w:t>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DA002</w:t>
      </w:r>
      <w:r>
        <w:rPr>
          <w:rFonts w:hint="eastAsia" w:eastAsia="仿宋_GB2312"/>
          <w:color w:val="000000"/>
          <w:kern w:val="10"/>
          <w:sz w:val="32"/>
          <w:szCs w:val="32"/>
          <w:lang w:val="zh-CN"/>
        </w:rPr>
        <w:t>）达标排放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；原生集料烘干、筛分粉尘、沥青铣抛料烘干废气、天然气燃烧废气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zh-CN" w:eastAsia="zh-CN" w:bidi="ar-SA"/>
        </w:rPr>
        <w:t>：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 w:bidi="ar-SA"/>
        </w:rPr>
        <w:t>燃烧器配备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zh-CN" w:eastAsia="zh-CN" w:bidi="ar-SA"/>
        </w:rPr>
        <w:t>低氮燃烧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 w:bidi="ar-SA"/>
        </w:rPr>
        <w:t>器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zh-CN" w:eastAsia="zh-CN" w:bidi="ar-SA"/>
        </w:rPr>
        <w:t>，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 w:bidi="ar-SA"/>
        </w:rPr>
        <w:t>废气经密闭管道收集后由</w:t>
      </w:r>
      <w:r>
        <w:rPr>
          <w:rFonts w:hint="eastAsia" w:eastAsia="仿宋_GB2312"/>
          <w:color w:val="auto"/>
          <w:kern w:val="10"/>
          <w:sz w:val="32"/>
          <w:szCs w:val="32"/>
          <w:lang w:val="zh-CN" w:eastAsia="zh-CN"/>
        </w:rPr>
        <w:t>旋风除尘器+高温布袋除尘器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zh-CN" w:eastAsia="zh-CN" w:bidi="ar-SA"/>
        </w:rPr>
        <w:t>处理后通过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一根1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 w:bidi="ar-SA"/>
        </w:rPr>
        <w:t>9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zh-CN" w:eastAsia="zh-CN" w:bidi="ar-SA"/>
        </w:rPr>
        <w:t>m高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排气筒（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zh-CN" w:eastAsia="zh-CN" w:bidi="ar-SA"/>
        </w:rPr>
        <w:t>DA00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 w:bidi="ar-SA"/>
        </w:rPr>
        <w:t>3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zh-CN" w:eastAsia="zh-CN" w:bidi="ar-SA"/>
        </w:rPr>
        <w:t>）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达标排放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 w:bidi="ar-SA"/>
        </w:rPr>
        <w:t>；沥青卸车废气、储罐呼吸口废气、搅拌废气、搅拌缸卸料废气：经收集后由“喷淋塔+电捕焦油器+活性炭吸附/脱附+催化燃烧”装置处理后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zh-CN" w:eastAsia="zh-CN" w:bidi="ar-SA"/>
        </w:rPr>
        <w:t>通过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一根1</w:t>
      </w:r>
      <w:r>
        <w:rPr>
          <w:rFonts w:hint="eastAsia" w:eastAsia="仿宋_GB2312" w:cs="Times New Roman"/>
          <w:color w:val="auto"/>
          <w:kern w:val="10"/>
          <w:sz w:val="32"/>
          <w:szCs w:val="32"/>
          <w:lang w:val="en-US" w:eastAsia="zh-CN" w:bidi="ar-SA"/>
        </w:rPr>
        <w:t>9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zh-CN" w:eastAsia="zh-CN" w:bidi="ar-SA"/>
        </w:rPr>
        <w:t>m高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排气筒（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zh-CN" w:eastAsia="zh-CN" w:bidi="ar-SA"/>
        </w:rPr>
        <w:t>DA00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4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zh-CN" w:eastAsia="zh-CN" w:bidi="ar-SA"/>
        </w:rPr>
        <w:t>）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达标排放；粉料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筒仓、回粉筒仓呼吸孔粉尘：经仓顶除尘器处理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达标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后于密闭车间无组织达标排放</w:t>
      </w:r>
      <w:r>
        <w:rPr>
          <w:rFonts w:hint="eastAsia" w:eastAsia="仿宋_GB2312"/>
          <w:color w:val="000000"/>
          <w:kern w:val="10"/>
          <w:sz w:val="32"/>
          <w:szCs w:val="32"/>
          <w:lang w:val="zh-CN"/>
        </w:rPr>
        <w:t>。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厂区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应根据季节合理安排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洒水喷淋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力度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zh-CN" w:eastAsia="zh-CN" w:bidi="ar-SA"/>
        </w:rPr>
        <w:t>，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同步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采取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防尘覆盖、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冲洗出入车辆、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及时运输、限制车速、加强管理等措施减少扬尘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。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加强设备检修，确保厂界无组织排放大气污染物达标。</w:t>
      </w:r>
    </w:p>
    <w:p w14:paraId="2320E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5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施工期颗粒物排放执行《施工场地颗粒物排放标准》 （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/>
        </w:rPr>
        <w:t>DB34/4811-2024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中相关排放限值要求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。运营期，废气中颗粒物、二氧化硫、氮氧化物、沥青烟及苯并[a]芘排放执行《沥青混合料拌合站建设规范》（</w:t>
      </w:r>
      <w:r>
        <w:rPr>
          <w:rFonts w:hint="default" w:ascii="Times New Roman" w:hAnsi="Times New Roman" w:eastAsia="仿宋" w:cs="Times New Roman"/>
          <w:color w:val="000000"/>
          <w:kern w:val="10"/>
          <w:sz w:val="32"/>
          <w:szCs w:val="32"/>
          <w:lang w:val="en-US" w:eastAsia="zh-CN" w:bidi="ar-SA"/>
        </w:rPr>
        <w:t>DB34/T3679-2020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中相关排放限值要求。恶臭排放执行《恶臭污染物排放标准》（</w:t>
      </w:r>
      <w:r>
        <w:rPr>
          <w:rFonts w:hint="default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GB14554-93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）中相关排放限值要求。非甲烷总烃排放执行《大气污染物综合排放标准》（</w:t>
      </w:r>
      <w:r>
        <w:rPr>
          <w:rFonts w:hint="default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GB16297-1996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）中相关排放限值要求；沥青储罐呼吸废气非甲烷总烃、厂房外非甲烷总烃无组织排放应满足《挥发性有机物无组织排放控制标准》（</w:t>
      </w:r>
      <w:r>
        <w:rPr>
          <w:rFonts w:hint="default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GB37822-2019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）中相关排放限值及控制要求。</w:t>
      </w:r>
    </w:p>
    <w:p w14:paraId="61A63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3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.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施工期应合理安排作业时间，采用低噪声施工机械，加强施工和运输车辆管理，确保施工噪声符合场界限值要求。</w:t>
      </w:r>
    </w:p>
    <w:p w14:paraId="357E3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运营期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，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通过优化生产车间设备布局、选用低噪声设备、安装减振基座和建筑隔声等措施减少噪声污染，确保厂区边界噪声满足《工业企业厂界环境噪声排放标准》（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/>
        </w:rPr>
        <w:t>GB12348-2008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）中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类标准排放。</w:t>
      </w:r>
    </w:p>
    <w:p w14:paraId="6BD56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4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做好固体废物的分类暂存、转运、无害化处置工作。不合格集料、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沉降粉尘、除尘器收集的粉尘回用于生产。</w:t>
      </w:r>
      <w:r>
        <w:rPr>
          <w:rFonts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生活垃圾交由环卫部门统一清运处置</w:t>
      </w:r>
      <w:r>
        <w:rPr>
          <w:rFonts w:hint="eastAsia" w:ascii="Times New Roman" w:hAnsi="Times New Roman" w:eastAsia="仿宋_GB2312" w:cs="Times New Roman"/>
          <w:color w:val="auto"/>
          <w:kern w:val="10"/>
          <w:sz w:val="32"/>
          <w:szCs w:val="32"/>
          <w:lang w:val="en-US" w:eastAsia="zh-CN" w:bidi="ar-SA"/>
        </w:rPr>
        <w:t>。废弃的含油抹布、劳保用品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、废润滑油、废润滑油桶、废导热油、喷淋塔废水、废活性炭、废焦油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等危险废物应按照《危险废物贮存污染控制标准》（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/>
        </w:rPr>
        <w:t>GB18597-2023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）《危险废物识别标志设施技术规范》（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/>
        </w:rPr>
        <w:t>HJ1276-2022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）和《危险废物转移联单管理办法》中规定分类分区规范暂存于危废库，危废库需专人管理，建立台账，定期委托有资质的单位合法处置，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 w:eastAsia="zh-CN" w:bidi="ar-SA"/>
        </w:rPr>
        <w:t>危废管理、处置情况及时向县生态环境分局备案。</w:t>
      </w:r>
    </w:p>
    <w:p w14:paraId="2D8F8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5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.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做好分区防渗工作，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全面落实《报告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zh-CN" w:eastAsia="zh-CN" w:bidi="ar-SA"/>
        </w:rPr>
        <w:t>表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》提出的防渗要求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zh-CN" w:eastAsia="zh-CN" w:bidi="ar-SA"/>
        </w:rPr>
        <w:t>，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防止项目污染地下水和土壤。</w:t>
      </w:r>
    </w:p>
    <w:p w14:paraId="69906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</w:rPr>
      </w:pP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 w:bidi="ar-SA"/>
        </w:rPr>
        <w:t>6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严格落实《报告表》中提出的各项环境风险防范措施，按规范设计沥青罐区围堰及事故池（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容积不小于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"/>
        </w:rPr>
        <w:t>5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0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立方米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），编制环境应急预案并定期演练；同时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充分考虑污染防治设施安全风险，确保风险可控后方可施工和投入生产、使用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避免风险事故对周边环境造成不利影响。</w:t>
      </w:r>
    </w:p>
    <w:p w14:paraId="2AED1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7.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按环保要求规范设置污染物排放口及标志牌。</w:t>
      </w:r>
    </w:p>
    <w:p w14:paraId="7AC6F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1"/>
        <w:textAlignment w:val="auto"/>
        <w:rPr>
          <w:rFonts w:hint="eastAsia" w:ascii="Times New Roman" w:hAnsi="Times New Roman" w:eastAsia="仿宋_GB2312" w:cs="Times New Roman"/>
          <w:snapToGrid w:val="0"/>
          <w:color w:val="000000"/>
          <w:kern w:val="1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000000"/>
          <w:kern w:val="10"/>
          <w:sz w:val="32"/>
          <w:szCs w:val="32"/>
          <w:lang w:val="en-US" w:eastAsia="zh-CN"/>
        </w:rPr>
        <w:t>三、项目建设要按照环保“三同时”管理要求，充分落实环保措施，项目建成正式投产前及时办理排污许可手续，项目投产后及时自行组织竣工环保验收，并公开项目有关信息，主动接受社会监督。</w:t>
      </w:r>
    </w:p>
    <w:p w14:paraId="7DF2D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1"/>
        <w:textAlignment w:val="auto"/>
        <w:rPr>
          <w:rFonts w:hint="eastAsia" w:ascii="Times New Roman" w:hAnsi="Times New Roman" w:eastAsia="仿宋_GB2312" w:cs="Times New Roman"/>
          <w:snapToGrid w:val="0"/>
          <w:color w:val="000000"/>
          <w:kern w:val="1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000000"/>
          <w:kern w:val="10"/>
          <w:sz w:val="32"/>
          <w:szCs w:val="32"/>
          <w:lang w:val="en-US" w:eastAsia="zh-CN"/>
        </w:rPr>
        <w:t>四、你公司须加强污染防治设施的运维管理，确保各项污染物稳定达标排放。</w:t>
      </w:r>
    </w:p>
    <w:p w14:paraId="5E2AA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1"/>
        <w:textAlignment w:val="auto"/>
        <w:rPr>
          <w:rFonts w:hint="eastAsia" w:ascii="Times New Roman" w:hAnsi="Times New Roman" w:eastAsia="仿宋_GB2312" w:cs="Times New Roman"/>
          <w:snapToGrid w:val="0"/>
          <w:color w:val="000000"/>
          <w:kern w:val="1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000000"/>
          <w:kern w:val="10"/>
          <w:sz w:val="32"/>
          <w:szCs w:val="32"/>
          <w:lang w:val="en-US" w:eastAsia="zh-CN"/>
        </w:rPr>
        <w:t>五、本项目性质、规模、地点、采用的生产工艺或者污染防治措施发生重大变动时，你公司应当重新报批该项目环境影响评价文件。</w:t>
      </w:r>
    </w:p>
    <w:p w14:paraId="0D080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1"/>
        <w:textAlignment w:val="auto"/>
        <w:rPr>
          <w:rFonts w:hint="eastAsia"/>
        </w:rPr>
      </w:pPr>
      <w:r>
        <w:rPr>
          <w:rFonts w:hint="eastAsia" w:eastAsia="仿宋_GB2312" w:cs="Times New Roman"/>
          <w:snapToGrid w:val="0"/>
          <w:color w:val="000000"/>
          <w:kern w:val="10"/>
          <w:sz w:val="32"/>
          <w:szCs w:val="32"/>
          <w:lang w:val="en-US" w:eastAsia="zh-CN"/>
        </w:rPr>
        <w:t>六</w:t>
      </w:r>
      <w:r>
        <w:rPr>
          <w:rFonts w:ascii="Times New Roman" w:hAnsi="Times New Roman" w:eastAsia="仿宋_GB2312" w:cs="Times New Roman"/>
          <w:snapToGrid w:val="0"/>
          <w:color w:val="000000"/>
          <w:kern w:val="1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</w:rPr>
        <w:t>请县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</w:rPr>
        <w:t>生态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</w:rPr>
        <w:t>环境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</w:rPr>
        <w:t>保护综合行政执法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</w:rPr>
        <w:t>大队对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/>
        </w:rPr>
        <w:t>金寨坤宸新材料产业园项目（一期）</w:t>
      </w:r>
      <w:r>
        <w:rPr>
          <w:rFonts w:ascii="Times New Roman" w:hAnsi="Times New Roman" w:eastAsia="仿宋_GB2312" w:cs="Times New Roman"/>
          <w:color w:val="000000"/>
          <w:kern w:val="10"/>
          <w:sz w:val="32"/>
          <w:szCs w:val="32"/>
        </w:rPr>
        <w:t xml:space="preserve">加强环境保护现场监管。      </w:t>
      </w:r>
    </w:p>
    <w:p w14:paraId="61F346C0">
      <w:pPr>
        <w:keepNext w:val="0"/>
        <w:keepLines w:val="0"/>
        <w:pageBreakBefore w:val="0"/>
        <w:widowControl w:val="0"/>
        <w:tabs>
          <w:tab w:val="left" w:pos="77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</w:rPr>
      </w:pPr>
    </w:p>
    <w:p w14:paraId="51917A47">
      <w:pPr>
        <w:pStyle w:val="2"/>
        <w:rPr>
          <w:rFonts w:hint="eastAsia"/>
        </w:rPr>
      </w:pPr>
    </w:p>
    <w:p w14:paraId="1F52FE5A">
      <w:pPr>
        <w:keepNext w:val="0"/>
        <w:keepLines w:val="0"/>
        <w:pageBreakBefore w:val="0"/>
        <w:widowControl w:val="0"/>
        <w:tabs>
          <w:tab w:val="left" w:pos="77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</w:rPr>
      </w:pPr>
    </w:p>
    <w:p w14:paraId="1BF29E7A">
      <w:pPr>
        <w:keepNext w:val="0"/>
        <w:keepLines w:val="0"/>
        <w:pageBreakBefore w:val="0"/>
        <w:widowControl w:val="0"/>
        <w:tabs>
          <w:tab w:val="left" w:pos="77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right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六安市金寨县生态环境分局</w:t>
      </w:r>
    </w:p>
    <w:p w14:paraId="6CFFF651">
      <w:pPr>
        <w:keepNext w:val="0"/>
        <w:keepLines w:val="0"/>
        <w:pageBreakBefore w:val="0"/>
        <w:widowControl w:val="0"/>
        <w:tabs>
          <w:tab w:val="left" w:pos="77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default" w:ascii="Times New Roman" w:hAnsi="Times New Roman" w:eastAsia="仿宋" w:cs="Times New Roman"/>
          <w:color w:val="000000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 xml:space="preserve">                               </w:t>
      </w:r>
      <w:r>
        <w:rPr>
          <w:rFonts w:hint="default" w:ascii="Times New Roman" w:hAnsi="Times New Roman" w:eastAsia="仿宋" w:cs="Times New Roman"/>
          <w:color w:val="000000"/>
          <w:kern w:val="10"/>
          <w:sz w:val="32"/>
          <w:szCs w:val="32"/>
          <w:lang w:val="en-US" w:eastAsia="zh-CN"/>
        </w:rPr>
        <w:t>2026年10月9日</w:t>
      </w:r>
    </w:p>
    <w:tbl>
      <w:tblPr>
        <w:tblStyle w:val="16"/>
        <w:tblpPr w:leftFromText="180" w:rightFromText="180" w:vertAnchor="text" w:horzAnchor="page" w:tblpX="1525" w:tblpY="919"/>
        <w:tblOverlap w:val="never"/>
        <w:tblW w:w="5076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9"/>
      </w:tblGrid>
      <w:tr w14:paraId="5CDB70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</w:trPr>
        <w:tc>
          <w:tcPr>
            <w:tcW w:w="9199" w:type="dxa"/>
            <w:tcBorders>
              <w:top w:val="single" w:color="auto" w:sz="12" w:space="0"/>
            </w:tcBorders>
            <w:noWrap w:val="0"/>
            <w:vAlign w:val="center"/>
          </w:tcPr>
          <w:p w14:paraId="7FC9D241">
            <w:pPr>
              <w:pStyle w:val="37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945" w:leftChars="50" w:right="105" w:rightChars="50" w:hanging="840" w:hangingChars="300"/>
              <w:rPr>
                <w:rFonts w:hint="eastAsia" w:ascii="仿宋_GB2312" w:cs="仿宋_GB2312"/>
                <w:color w:val="auto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>抄送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kern w:val="10"/>
                <w:sz w:val="28"/>
                <w:szCs w:val="28"/>
                <w:lang w:val="en-US" w:eastAsia="zh-CN" w:bidi="ar-SA"/>
              </w:rPr>
              <w:t>白塔畈镇</w:t>
            </w:r>
            <w:r>
              <w:rPr>
                <w:rFonts w:hint="eastAsia" w:ascii="仿宋_GB2312" w:hAnsi="仿宋_GB2312" w:cs="仿宋_GB2312"/>
                <w:color w:val="auto"/>
                <w:spacing w:val="-6"/>
                <w:sz w:val="28"/>
                <w:szCs w:val="28"/>
                <w:lang w:val="en-US" w:eastAsia="zh-CN"/>
              </w:rPr>
              <w:t>人民政府，县自然资源局、县住建局、县水利局。</w:t>
            </w:r>
          </w:p>
        </w:tc>
      </w:tr>
      <w:tr w14:paraId="281AD4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9199" w:type="dxa"/>
            <w:noWrap w:val="0"/>
            <w:vAlign w:val="center"/>
          </w:tcPr>
          <w:p w14:paraId="428272B9">
            <w:pPr>
              <w:pStyle w:val="37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105" w:leftChars="50" w:right="105" w:rightChars="50" w:firstLine="0"/>
              <w:rPr>
                <w:rFonts w:hint="eastAsia" w:ascii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>六安市金寨县生态环境分局办公室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</w:rPr>
              <w:t xml:space="preserve">      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color w:val="000000"/>
                <w:spacing w:val="-11"/>
                <w:kern w:val="10"/>
                <w:sz w:val="28"/>
                <w:szCs w:val="28"/>
              </w:rPr>
              <w:t>20</w:t>
            </w:r>
            <w:r>
              <w:rPr>
                <w:rFonts w:hint="eastAsia" w:eastAsia="仿宋_GB2312"/>
                <w:color w:val="000000"/>
                <w:spacing w:val="-11"/>
                <w:kern w:val="10"/>
                <w:sz w:val="28"/>
                <w:szCs w:val="28"/>
              </w:rPr>
              <w:t>2</w:t>
            </w:r>
            <w:r>
              <w:rPr>
                <w:rFonts w:hint="eastAsia"/>
                <w:color w:val="000000"/>
                <w:spacing w:val="-11"/>
                <w:kern w:val="10"/>
                <w:sz w:val="28"/>
                <w:szCs w:val="28"/>
                <w:lang w:val="en-US" w:eastAsia="zh-CN"/>
              </w:rPr>
              <w:t>6</w:t>
            </w:r>
            <w:r>
              <w:rPr>
                <w:rFonts w:eastAsia="仿宋_GB2312"/>
                <w:color w:val="000000"/>
                <w:spacing w:val="-11"/>
                <w:kern w:val="10"/>
                <w:sz w:val="28"/>
                <w:szCs w:val="28"/>
              </w:rPr>
              <w:t>年</w:t>
            </w:r>
            <w:r>
              <w:rPr>
                <w:rFonts w:hint="eastAsia"/>
                <w:color w:val="000000"/>
                <w:spacing w:val="-11"/>
                <w:kern w:val="10"/>
                <w:sz w:val="28"/>
                <w:szCs w:val="28"/>
                <w:lang w:val="en-US" w:eastAsia="zh-CN"/>
              </w:rPr>
              <w:t>10</w:t>
            </w:r>
            <w:r>
              <w:rPr>
                <w:rFonts w:eastAsia="仿宋_GB2312"/>
                <w:color w:val="000000"/>
                <w:spacing w:val="-11"/>
                <w:kern w:val="10"/>
                <w:sz w:val="28"/>
                <w:szCs w:val="28"/>
              </w:rPr>
              <w:t>月</w:t>
            </w:r>
            <w:r>
              <w:rPr>
                <w:rFonts w:hint="eastAsia"/>
                <w:color w:val="000000"/>
                <w:spacing w:val="-11"/>
                <w:kern w:val="10"/>
                <w:sz w:val="28"/>
                <w:szCs w:val="28"/>
                <w:lang w:val="en-US" w:eastAsia="zh-CN"/>
              </w:rPr>
              <w:t>9</w:t>
            </w:r>
            <w:r>
              <w:rPr>
                <w:rFonts w:eastAsia="仿宋_GB2312"/>
                <w:color w:val="000000"/>
                <w:spacing w:val="-11"/>
                <w:kern w:val="10"/>
                <w:sz w:val="28"/>
                <w:szCs w:val="28"/>
              </w:rPr>
              <w:t>日印发</w:t>
            </w:r>
          </w:p>
        </w:tc>
      </w:tr>
    </w:tbl>
    <w:p w14:paraId="42CC6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1907" w:h="16840"/>
      <w:pgMar w:top="1531" w:right="1531" w:bottom="1531" w:left="1531" w:header="851" w:footer="851" w:gutter="0"/>
      <w:pgNumType w:fmt="numberInDash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1AA20">
    <w:pPr>
      <w:pStyle w:val="10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3BB32A">
                          <w:pPr>
                            <w:pStyle w:val="10"/>
                            <w:rPr>
                              <w:rStyle w:val="19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9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9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19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9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Style w:val="19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3BB32A">
                    <w:pPr>
                      <w:pStyle w:val="10"/>
                      <w:rPr>
                        <w:rStyle w:val="19"/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Style w:val="19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9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19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9"/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Style w:val="19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D68BE">
    <w:pPr>
      <w:pStyle w:val="10"/>
      <w:framePr w:wrap="around" w:vAnchor="text" w:hAnchor="margin" w:xAlign="right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end"/>
    </w:r>
  </w:p>
  <w:p w14:paraId="4070C055">
    <w:pPr>
      <w:pStyle w:val="10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2AA64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YwNGQ1Yjk0YTRiZDA0ODk5NTM3MzM2ZTcxMjcyNTYifQ=="/>
    <w:docVar w:name="KSO_WPS_MARK_KEY" w:val="9ce33e98-b89e-442a-ab4a-6f64b115ea18"/>
  </w:docVars>
  <w:rsids>
    <w:rsidRoot w:val="00172A27"/>
    <w:rsid w:val="00021251"/>
    <w:rsid w:val="000357DC"/>
    <w:rsid w:val="00036EBC"/>
    <w:rsid w:val="00046427"/>
    <w:rsid w:val="00051D47"/>
    <w:rsid w:val="0006380B"/>
    <w:rsid w:val="00082A23"/>
    <w:rsid w:val="000B01A6"/>
    <w:rsid w:val="000D4D15"/>
    <w:rsid w:val="000F2888"/>
    <w:rsid w:val="0010613E"/>
    <w:rsid w:val="00117381"/>
    <w:rsid w:val="0012077D"/>
    <w:rsid w:val="00124B4B"/>
    <w:rsid w:val="00126A51"/>
    <w:rsid w:val="00130BF2"/>
    <w:rsid w:val="00134D6E"/>
    <w:rsid w:val="00140FC5"/>
    <w:rsid w:val="00151BFF"/>
    <w:rsid w:val="001658C7"/>
    <w:rsid w:val="00167023"/>
    <w:rsid w:val="001678F3"/>
    <w:rsid w:val="00172A27"/>
    <w:rsid w:val="00183535"/>
    <w:rsid w:val="00191FE8"/>
    <w:rsid w:val="001A6A18"/>
    <w:rsid w:val="001A73C0"/>
    <w:rsid w:val="001B7505"/>
    <w:rsid w:val="001C2611"/>
    <w:rsid w:val="001C7DD7"/>
    <w:rsid w:val="001D44A7"/>
    <w:rsid w:val="001F70B5"/>
    <w:rsid w:val="00231EDF"/>
    <w:rsid w:val="00280345"/>
    <w:rsid w:val="00280E22"/>
    <w:rsid w:val="0029088E"/>
    <w:rsid w:val="00296209"/>
    <w:rsid w:val="002A545F"/>
    <w:rsid w:val="002A6CBA"/>
    <w:rsid w:val="002D3B2D"/>
    <w:rsid w:val="0031008A"/>
    <w:rsid w:val="00317160"/>
    <w:rsid w:val="003218C9"/>
    <w:rsid w:val="00322B56"/>
    <w:rsid w:val="00334FCF"/>
    <w:rsid w:val="003606C1"/>
    <w:rsid w:val="003635B2"/>
    <w:rsid w:val="0036467A"/>
    <w:rsid w:val="003820C7"/>
    <w:rsid w:val="0038784D"/>
    <w:rsid w:val="0039090F"/>
    <w:rsid w:val="003D384F"/>
    <w:rsid w:val="003E65FD"/>
    <w:rsid w:val="003E68EC"/>
    <w:rsid w:val="004049C6"/>
    <w:rsid w:val="00451283"/>
    <w:rsid w:val="00452C27"/>
    <w:rsid w:val="00456287"/>
    <w:rsid w:val="00470F09"/>
    <w:rsid w:val="00494C6C"/>
    <w:rsid w:val="004B2335"/>
    <w:rsid w:val="004B5C4C"/>
    <w:rsid w:val="004D03BD"/>
    <w:rsid w:val="004D777B"/>
    <w:rsid w:val="004D7853"/>
    <w:rsid w:val="004E1BF8"/>
    <w:rsid w:val="004F1D6E"/>
    <w:rsid w:val="0050355E"/>
    <w:rsid w:val="00503D10"/>
    <w:rsid w:val="00504F02"/>
    <w:rsid w:val="005115BF"/>
    <w:rsid w:val="00522833"/>
    <w:rsid w:val="00524DC5"/>
    <w:rsid w:val="00530C34"/>
    <w:rsid w:val="00541856"/>
    <w:rsid w:val="00555E02"/>
    <w:rsid w:val="005771D8"/>
    <w:rsid w:val="00591CBF"/>
    <w:rsid w:val="005950D0"/>
    <w:rsid w:val="0059516A"/>
    <w:rsid w:val="005A2059"/>
    <w:rsid w:val="005A3CFF"/>
    <w:rsid w:val="005C04F4"/>
    <w:rsid w:val="005D66AC"/>
    <w:rsid w:val="00620C99"/>
    <w:rsid w:val="00630441"/>
    <w:rsid w:val="00633301"/>
    <w:rsid w:val="006458C6"/>
    <w:rsid w:val="00667AE4"/>
    <w:rsid w:val="00684AF6"/>
    <w:rsid w:val="00684B0A"/>
    <w:rsid w:val="00696905"/>
    <w:rsid w:val="006979F2"/>
    <w:rsid w:val="006C44DD"/>
    <w:rsid w:val="006C4D87"/>
    <w:rsid w:val="006C68F0"/>
    <w:rsid w:val="006C7E95"/>
    <w:rsid w:val="006F061F"/>
    <w:rsid w:val="006F6BE0"/>
    <w:rsid w:val="00701574"/>
    <w:rsid w:val="00701E5B"/>
    <w:rsid w:val="00703626"/>
    <w:rsid w:val="0070403C"/>
    <w:rsid w:val="00716E43"/>
    <w:rsid w:val="00720FE3"/>
    <w:rsid w:val="00723E98"/>
    <w:rsid w:val="00754AED"/>
    <w:rsid w:val="007679D2"/>
    <w:rsid w:val="00785533"/>
    <w:rsid w:val="007B4EB9"/>
    <w:rsid w:val="007D2933"/>
    <w:rsid w:val="007D66C9"/>
    <w:rsid w:val="007E170C"/>
    <w:rsid w:val="007E205A"/>
    <w:rsid w:val="007E784A"/>
    <w:rsid w:val="007F6D0C"/>
    <w:rsid w:val="00800A05"/>
    <w:rsid w:val="0081627F"/>
    <w:rsid w:val="00832E44"/>
    <w:rsid w:val="00832E8D"/>
    <w:rsid w:val="00834B56"/>
    <w:rsid w:val="008520FC"/>
    <w:rsid w:val="008650DC"/>
    <w:rsid w:val="00873B6D"/>
    <w:rsid w:val="0087626F"/>
    <w:rsid w:val="00877A5F"/>
    <w:rsid w:val="0088305D"/>
    <w:rsid w:val="008901DE"/>
    <w:rsid w:val="008A77B2"/>
    <w:rsid w:val="008B1636"/>
    <w:rsid w:val="008C5DB7"/>
    <w:rsid w:val="008D266F"/>
    <w:rsid w:val="008E18E5"/>
    <w:rsid w:val="008E1B4E"/>
    <w:rsid w:val="008F767A"/>
    <w:rsid w:val="00906495"/>
    <w:rsid w:val="00914863"/>
    <w:rsid w:val="009156F9"/>
    <w:rsid w:val="00923BAF"/>
    <w:rsid w:val="00927DCB"/>
    <w:rsid w:val="009427DE"/>
    <w:rsid w:val="00946CAB"/>
    <w:rsid w:val="0096522A"/>
    <w:rsid w:val="009A3E7D"/>
    <w:rsid w:val="009C11EB"/>
    <w:rsid w:val="009C2CCA"/>
    <w:rsid w:val="009D259B"/>
    <w:rsid w:val="009D3ED7"/>
    <w:rsid w:val="009F1D06"/>
    <w:rsid w:val="009F5E41"/>
    <w:rsid w:val="00A2171B"/>
    <w:rsid w:val="00A27C11"/>
    <w:rsid w:val="00A54E19"/>
    <w:rsid w:val="00A633D2"/>
    <w:rsid w:val="00A750E7"/>
    <w:rsid w:val="00AA4345"/>
    <w:rsid w:val="00AD250B"/>
    <w:rsid w:val="00AD3299"/>
    <w:rsid w:val="00AE4059"/>
    <w:rsid w:val="00AE490C"/>
    <w:rsid w:val="00AF5B3A"/>
    <w:rsid w:val="00B30BEE"/>
    <w:rsid w:val="00B42AC4"/>
    <w:rsid w:val="00B67600"/>
    <w:rsid w:val="00B75241"/>
    <w:rsid w:val="00B7593B"/>
    <w:rsid w:val="00BF1C93"/>
    <w:rsid w:val="00C03F5E"/>
    <w:rsid w:val="00C0523F"/>
    <w:rsid w:val="00C07D5C"/>
    <w:rsid w:val="00C1147B"/>
    <w:rsid w:val="00C15F5A"/>
    <w:rsid w:val="00C177EA"/>
    <w:rsid w:val="00C2254F"/>
    <w:rsid w:val="00C36086"/>
    <w:rsid w:val="00C40EA2"/>
    <w:rsid w:val="00C41B61"/>
    <w:rsid w:val="00C52E26"/>
    <w:rsid w:val="00C53FAE"/>
    <w:rsid w:val="00C6071C"/>
    <w:rsid w:val="00C62B18"/>
    <w:rsid w:val="00C66328"/>
    <w:rsid w:val="00C7777E"/>
    <w:rsid w:val="00C81A78"/>
    <w:rsid w:val="00C91CCC"/>
    <w:rsid w:val="00C938C4"/>
    <w:rsid w:val="00CA168F"/>
    <w:rsid w:val="00CA25FA"/>
    <w:rsid w:val="00CA39C1"/>
    <w:rsid w:val="00CA3EFC"/>
    <w:rsid w:val="00CB259E"/>
    <w:rsid w:val="00CB4DF4"/>
    <w:rsid w:val="00CC0C26"/>
    <w:rsid w:val="00CD3269"/>
    <w:rsid w:val="00CE0451"/>
    <w:rsid w:val="00CE66B5"/>
    <w:rsid w:val="00CF1B7C"/>
    <w:rsid w:val="00D0008F"/>
    <w:rsid w:val="00D12AC9"/>
    <w:rsid w:val="00D2248A"/>
    <w:rsid w:val="00D37BA3"/>
    <w:rsid w:val="00D45C1E"/>
    <w:rsid w:val="00D51626"/>
    <w:rsid w:val="00D74986"/>
    <w:rsid w:val="00D85EE9"/>
    <w:rsid w:val="00D96F3A"/>
    <w:rsid w:val="00DA147B"/>
    <w:rsid w:val="00DA6071"/>
    <w:rsid w:val="00DB227A"/>
    <w:rsid w:val="00DC0CD8"/>
    <w:rsid w:val="00DC1EE7"/>
    <w:rsid w:val="00DD1692"/>
    <w:rsid w:val="00DE66A8"/>
    <w:rsid w:val="00DF361D"/>
    <w:rsid w:val="00DF42CF"/>
    <w:rsid w:val="00E053F2"/>
    <w:rsid w:val="00E1111D"/>
    <w:rsid w:val="00E24990"/>
    <w:rsid w:val="00E3463E"/>
    <w:rsid w:val="00E376F8"/>
    <w:rsid w:val="00E416A5"/>
    <w:rsid w:val="00E41E3D"/>
    <w:rsid w:val="00E468FC"/>
    <w:rsid w:val="00E47E14"/>
    <w:rsid w:val="00E54730"/>
    <w:rsid w:val="00E600C6"/>
    <w:rsid w:val="00E86750"/>
    <w:rsid w:val="00E86D6C"/>
    <w:rsid w:val="00E87300"/>
    <w:rsid w:val="00E87A9E"/>
    <w:rsid w:val="00EA60FC"/>
    <w:rsid w:val="00EB3CC0"/>
    <w:rsid w:val="00EB41E6"/>
    <w:rsid w:val="00EB69B3"/>
    <w:rsid w:val="00ED39BE"/>
    <w:rsid w:val="00EE0EAB"/>
    <w:rsid w:val="00EE1912"/>
    <w:rsid w:val="00EF36B3"/>
    <w:rsid w:val="00EF4510"/>
    <w:rsid w:val="00EF7B28"/>
    <w:rsid w:val="00F200D7"/>
    <w:rsid w:val="00F23D68"/>
    <w:rsid w:val="00F26306"/>
    <w:rsid w:val="00F42211"/>
    <w:rsid w:val="00F72A48"/>
    <w:rsid w:val="00F82DD1"/>
    <w:rsid w:val="00F85D67"/>
    <w:rsid w:val="00F90CCB"/>
    <w:rsid w:val="00FB06DA"/>
    <w:rsid w:val="00FB568E"/>
    <w:rsid w:val="00FC2238"/>
    <w:rsid w:val="00FF1E38"/>
    <w:rsid w:val="00FF394D"/>
    <w:rsid w:val="00FF6FC2"/>
    <w:rsid w:val="012A08AC"/>
    <w:rsid w:val="01570AFC"/>
    <w:rsid w:val="02B22C12"/>
    <w:rsid w:val="04E21466"/>
    <w:rsid w:val="050F15B5"/>
    <w:rsid w:val="053036F3"/>
    <w:rsid w:val="05311394"/>
    <w:rsid w:val="05394052"/>
    <w:rsid w:val="05DA791D"/>
    <w:rsid w:val="06C474F5"/>
    <w:rsid w:val="0780648A"/>
    <w:rsid w:val="0818560B"/>
    <w:rsid w:val="08913F8F"/>
    <w:rsid w:val="0932499B"/>
    <w:rsid w:val="094B6B72"/>
    <w:rsid w:val="09DB0171"/>
    <w:rsid w:val="0B37090B"/>
    <w:rsid w:val="0B395ECB"/>
    <w:rsid w:val="0BF927CB"/>
    <w:rsid w:val="0CB14AC9"/>
    <w:rsid w:val="0D496E28"/>
    <w:rsid w:val="0D8749D3"/>
    <w:rsid w:val="0F4915BF"/>
    <w:rsid w:val="0F616947"/>
    <w:rsid w:val="0F6F59FF"/>
    <w:rsid w:val="10802337"/>
    <w:rsid w:val="1106543B"/>
    <w:rsid w:val="12191133"/>
    <w:rsid w:val="12305CD9"/>
    <w:rsid w:val="134A088E"/>
    <w:rsid w:val="13E92F74"/>
    <w:rsid w:val="148D1B59"/>
    <w:rsid w:val="14C3113C"/>
    <w:rsid w:val="171B44A8"/>
    <w:rsid w:val="17393D6D"/>
    <w:rsid w:val="1799431C"/>
    <w:rsid w:val="18C4570A"/>
    <w:rsid w:val="19082BF9"/>
    <w:rsid w:val="19542DA6"/>
    <w:rsid w:val="199E2BFC"/>
    <w:rsid w:val="1A8F255B"/>
    <w:rsid w:val="1ADD1B15"/>
    <w:rsid w:val="1B837AE5"/>
    <w:rsid w:val="1BDE230A"/>
    <w:rsid w:val="1E4C4596"/>
    <w:rsid w:val="1E836671"/>
    <w:rsid w:val="1ECE2D5A"/>
    <w:rsid w:val="1F254488"/>
    <w:rsid w:val="1F2A29AB"/>
    <w:rsid w:val="1F896887"/>
    <w:rsid w:val="1F9D50D9"/>
    <w:rsid w:val="1FF33A44"/>
    <w:rsid w:val="20E53413"/>
    <w:rsid w:val="226452E9"/>
    <w:rsid w:val="22FC03E0"/>
    <w:rsid w:val="24067AE2"/>
    <w:rsid w:val="246379FA"/>
    <w:rsid w:val="257614E7"/>
    <w:rsid w:val="25797DC7"/>
    <w:rsid w:val="26045E34"/>
    <w:rsid w:val="26292586"/>
    <w:rsid w:val="266816DC"/>
    <w:rsid w:val="284C05FC"/>
    <w:rsid w:val="28762F33"/>
    <w:rsid w:val="28B808CB"/>
    <w:rsid w:val="290628D0"/>
    <w:rsid w:val="29B70A94"/>
    <w:rsid w:val="2A996019"/>
    <w:rsid w:val="2C1B0419"/>
    <w:rsid w:val="2CA7585F"/>
    <w:rsid w:val="2CB23E56"/>
    <w:rsid w:val="2CBA10A8"/>
    <w:rsid w:val="2CE43832"/>
    <w:rsid w:val="2E1B7F66"/>
    <w:rsid w:val="2FD24801"/>
    <w:rsid w:val="32544FB6"/>
    <w:rsid w:val="32D30EDF"/>
    <w:rsid w:val="33302434"/>
    <w:rsid w:val="34437DD9"/>
    <w:rsid w:val="34567163"/>
    <w:rsid w:val="346E2FE8"/>
    <w:rsid w:val="356603E9"/>
    <w:rsid w:val="368524CB"/>
    <w:rsid w:val="36A257D5"/>
    <w:rsid w:val="37024698"/>
    <w:rsid w:val="388918ED"/>
    <w:rsid w:val="39203F6A"/>
    <w:rsid w:val="3983491D"/>
    <w:rsid w:val="3A852DBB"/>
    <w:rsid w:val="3AB807D8"/>
    <w:rsid w:val="3B201EEF"/>
    <w:rsid w:val="3B7525CF"/>
    <w:rsid w:val="3BD3357D"/>
    <w:rsid w:val="3C782D64"/>
    <w:rsid w:val="3CB03F27"/>
    <w:rsid w:val="3CB90D7F"/>
    <w:rsid w:val="3D262A68"/>
    <w:rsid w:val="3E004139"/>
    <w:rsid w:val="3E39480C"/>
    <w:rsid w:val="3EC16DA1"/>
    <w:rsid w:val="3FC94ED0"/>
    <w:rsid w:val="3FFC028A"/>
    <w:rsid w:val="40016E55"/>
    <w:rsid w:val="40454D22"/>
    <w:rsid w:val="40D8229B"/>
    <w:rsid w:val="4204010E"/>
    <w:rsid w:val="42E105FD"/>
    <w:rsid w:val="43026189"/>
    <w:rsid w:val="43AC1DA6"/>
    <w:rsid w:val="444C6ACE"/>
    <w:rsid w:val="44F679C4"/>
    <w:rsid w:val="454C69C7"/>
    <w:rsid w:val="457C1B3E"/>
    <w:rsid w:val="45981F90"/>
    <w:rsid w:val="46606D15"/>
    <w:rsid w:val="46954F5C"/>
    <w:rsid w:val="46E61E1A"/>
    <w:rsid w:val="478C21E1"/>
    <w:rsid w:val="481D24BB"/>
    <w:rsid w:val="48733F90"/>
    <w:rsid w:val="4A4E7F19"/>
    <w:rsid w:val="4A832020"/>
    <w:rsid w:val="4A9C4613"/>
    <w:rsid w:val="4B78421D"/>
    <w:rsid w:val="4B971913"/>
    <w:rsid w:val="4B9863A8"/>
    <w:rsid w:val="4BAD77B9"/>
    <w:rsid w:val="4C31517C"/>
    <w:rsid w:val="4C557D69"/>
    <w:rsid w:val="4CFE0B28"/>
    <w:rsid w:val="4E244613"/>
    <w:rsid w:val="4E3B4781"/>
    <w:rsid w:val="4E7656B4"/>
    <w:rsid w:val="4E8E0629"/>
    <w:rsid w:val="4E8F7643"/>
    <w:rsid w:val="4FBD04B7"/>
    <w:rsid w:val="4FC472C9"/>
    <w:rsid w:val="500D2D95"/>
    <w:rsid w:val="50370EE4"/>
    <w:rsid w:val="50384492"/>
    <w:rsid w:val="510A23B5"/>
    <w:rsid w:val="515A516C"/>
    <w:rsid w:val="51EB1BDA"/>
    <w:rsid w:val="52552F2A"/>
    <w:rsid w:val="53157342"/>
    <w:rsid w:val="534360B5"/>
    <w:rsid w:val="53AB7DBC"/>
    <w:rsid w:val="541632C2"/>
    <w:rsid w:val="54CD4CA6"/>
    <w:rsid w:val="553701CB"/>
    <w:rsid w:val="555558F6"/>
    <w:rsid w:val="55C82676"/>
    <w:rsid w:val="55D75E61"/>
    <w:rsid w:val="58FC68CD"/>
    <w:rsid w:val="59FF237B"/>
    <w:rsid w:val="5A44459C"/>
    <w:rsid w:val="5ADF7095"/>
    <w:rsid w:val="5B045119"/>
    <w:rsid w:val="5B31460E"/>
    <w:rsid w:val="5B5C7DD3"/>
    <w:rsid w:val="5B70039C"/>
    <w:rsid w:val="5B9F4CFC"/>
    <w:rsid w:val="5CBD2290"/>
    <w:rsid w:val="5D0B2CCA"/>
    <w:rsid w:val="5E3C53E8"/>
    <w:rsid w:val="5E421A86"/>
    <w:rsid w:val="5E8A3CAC"/>
    <w:rsid w:val="5F121B42"/>
    <w:rsid w:val="5F25294E"/>
    <w:rsid w:val="5F2D2AF7"/>
    <w:rsid w:val="606B12C2"/>
    <w:rsid w:val="60B94F1A"/>
    <w:rsid w:val="60FF5B73"/>
    <w:rsid w:val="61502925"/>
    <w:rsid w:val="61E94E7B"/>
    <w:rsid w:val="61FD3E22"/>
    <w:rsid w:val="62465B2B"/>
    <w:rsid w:val="629C2237"/>
    <w:rsid w:val="62F738E6"/>
    <w:rsid w:val="642252DE"/>
    <w:rsid w:val="64736587"/>
    <w:rsid w:val="64847D85"/>
    <w:rsid w:val="64CD5000"/>
    <w:rsid w:val="66751506"/>
    <w:rsid w:val="66B14967"/>
    <w:rsid w:val="66B830E3"/>
    <w:rsid w:val="67501270"/>
    <w:rsid w:val="68620242"/>
    <w:rsid w:val="68CF3DEA"/>
    <w:rsid w:val="6A507636"/>
    <w:rsid w:val="6A630604"/>
    <w:rsid w:val="6B1E13E6"/>
    <w:rsid w:val="6B6D6ED0"/>
    <w:rsid w:val="6B905925"/>
    <w:rsid w:val="6C356B85"/>
    <w:rsid w:val="6D986A17"/>
    <w:rsid w:val="6E047C14"/>
    <w:rsid w:val="6E2A5BE1"/>
    <w:rsid w:val="6E533D98"/>
    <w:rsid w:val="6F617AE8"/>
    <w:rsid w:val="709322BD"/>
    <w:rsid w:val="719C1066"/>
    <w:rsid w:val="71F54813"/>
    <w:rsid w:val="72143A88"/>
    <w:rsid w:val="72792FA3"/>
    <w:rsid w:val="72BE1B89"/>
    <w:rsid w:val="72EF05E5"/>
    <w:rsid w:val="737812F7"/>
    <w:rsid w:val="74FF636D"/>
    <w:rsid w:val="755A05F2"/>
    <w:rsid w:val="75AD0232"/>
    <w:rsid w:val="7665536D"/>
    <w:rsid w:val="787D7C4B"/>
    <w:rsid w:val="787F0979"/>
    <w:rsid w:val="795D3046"/>
    <w:rsid w:val="79AA5641"/>
    <w:rsid w:val="7ABE33A1"/>
    <w:rsid w:val="7B4B37AC"/>
    <w:rsid w:val="7B8950A5"/>
    <w:rsid w:val="7C48001F"/>
    <w:rsid w:val="7CAF68F0"/>
    <w:rsid w:val="7DBC6A29"/>
    <w:rsid w:val="7DC9574D"/>
    <w:rsid w:val="7E570554"/>
    <w:rsid w:val="7F556064"/>
    <w:rsid w:val="7F9B0781"/>
    <w:rsid w:val="7FC8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nhideWhenUsed="0" w:uiPriority="0" w:semiHidden="0" w:name="heading 3" w:locked="1"/>
    <w:lsdException w:qFormat="1" w:unhideWhenUsed="0" w:uiPriority="99" w:semiHidden="0" w:name="heading 4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qFormat="1" w:unhideWhenUsed="0" w:uiPriority="99" w:semiHidden="0" w:name="envelope return" w:locked="1"/>
    <w:lsdException w:uiPriority="99" w:name="footnote reference" w:locked="1"/>
    <w:lsdException w:qFormat="1" w:unhideWhenUsed="0" w:uiPriority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qFormat="1" w:uiPriority="99" w:semiHidden="0" w:name="Salutation" w:locked="1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iPriority="99" w:name="Note Heading" w:locked="1"/>
    <w:lsdException w:qFormat="1" w:unhideWhenUsed="0" w:uiPriority="99" w:semiHidden="0" w:name="Body Text 2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qFormat="1" w:unhideWhenUsed="0" w:uiPriority="0" w:semiHidden="0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link w:val="39"/>
    <w:semiHidden/>
    <w:unhideWhenUsed/>
    <w:qFormat/>
    <w:locked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qFormat/>
    <w:locked/>
    <w:uiPriority w:val="0"/>
    <w:pPr>
      <w:keepNext/>
      <w:keepLines/>
      <w:spacing w:line="240" w:lineRule="auto"/>
      <w:ind w:firstLine="0" w:firstLineChars="0"/>
      <w:jc w:val="center"/>
      <w:outlineLvl w:val="2"/>
    </w:pPr>
    <w:rPr>
      <w:b/>
    </w:rPr>
  </w:style>
  <w:style w:type="paragraph" w:styleId="6">
    <w:name w:val="heading 4"/>
    <w:basedOn w:val="1"/>
    <w:next w:val="1"/>
    <w:link w:val="24"/>
    <w:qFormat/>
    <w:uiPriority w:val="99"/>
    <w:pPr>
      <w:keepNext/>
      <w:keepLines/>
      <w:spacing w:before="120" w:after="120"/>
      <w:ind w:firstLine="200" w:firstLineChars="200"/>
      <w:outlineLvl w:val="3"/>
    </w:pPr>
    <w:rPr>
      <w:rFonts w:ascii="宋体" w:hAnsi="Arial"/>
      <w:b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locked/>
    <w:uiPriority w:val="0"/>
    <w:rPr>
      <w:rFonts w:ascii="宋体" w:hAnsi="Courier New"/>
      <w:sz w:val="24"/>
      <w:szCs w:val="20"/>
    </w:rPr>
  </w:style>
  <w:style w:type="paragraph" w:styleId="3">
    <w:name w:val="Salutation"/>
    <w:basedOn w:val="1"/>
    <w:next w:val="1"/>
    <w:unhideWhenUsed/>
    <w:qFormat/>
    <w:locked/>
    <w:uiPriority w:val="99"/>
    <w:rPr>
      <w:sz w:val="21"/>
    </w:rPr>
  </w:style>
  <w:style w:type="paragraph" w:styleId="7">
    <w:name w:val="Body Text"/>
    <w:basedOn w:val="1"/>
    <w:next w:val="1"/>
    <w:link w:val="26"/>
    <w:qFormat/>
    <w:uiPriority w:val="99"/>
    <w:rPr>
      <w:sz w:val="24"/>
    </w:rPr>
  </w:style>
  <w:style w:type="paragraph" w:styleId="8">
    <w:name w:val="Body Text Indent"/>
    <w:basedOn w:val="1"/>
    <w:link w:val="27"/>
    <w:qFormat/>
    <w:uiPriority w:val="99"/>
    <w:pPr>
      <w:ind w:firstLine="600"/>
    </w:pPr>
    <w:rPr>
      <w:sz w:val="30"/>
    </w:rPr>
  </w:style>
  <w:style w:type="paragraph" w:styleId="9">
    <w:name w:val="Date"/>
    <w:basedOn w:val="1"/>
    <w:next w:val="1"/>
    <w:link w:val="28"/>
    <w:qFormat/>
    <w:uiPriority w:val="99"/>
    <w:pPr>
      <w:ind w:left="100" w:leftChars="2500"/>
    </w:pPr>
  </w:style>
  <w:style w:type="paragraph" w:styleId="10">
    <w:name w:val="footer"/>
    <w:basedOn w:val="1"/>
    <w:link w:val="2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envelope return"/>
    <w:basedOn w:val="1"/>
    <w:qFormat/>
    <w:locked/>
    <w:uiPriority w:val="99"/>
    <w:pPr>
      <w:snapToGrid w:val="0"/>
    </w:pPr>
    <w:rPr>
      <w:rFonts w:ascii="Arial" w:hAnsi="Arial" w:eastAsia="宋体" w:cs="Arial"/>
      <w:sz w:val="21"/>
      <w:szCs w:val="21"/>
    </w:rPr>
  </w:style>
  <w:style w:type="paragraph" w:styleId="12">
    <w:name w:val="header"/>
    <w:basedOn w:val="1"/>
    <w:next w:val="7"/>
    <w:link w:val="3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2"/>
    <w:basedOn w:val="1"/>
    <w:next w:val="1"/>
    <w:link w:val="25"/>
    <w:qFormat/>
    <w:uiPriority w:val="99"/>
    <w:pPr>
      <w:spacing w:after="120" w:line="480" w:lineRule="auto"/>
    </w:pPr>
  </w:style>
  <w:style w:type="paragraph" w:styleId="14">
    <w:name w:val="Body Text First Indent"/>
    <w:basedOn w:val="1"/>
    <w:link w:val="31"/>
    <w:qFormat/>
    <w:uiPriority w:val="99"/>
    <w:pPr>
      <w:ind w:firstLine="420" w:firstLineChars="100"/>
    </w:pPr>
  </w:style>
  <w:style w:type="paragraph" w:styleId="15">
    <w:name w:val="Body Text First Indent 2"/>
    <w:basedOn w:val="8"/>
    <w:next w:val="1"/>
    <w:link w:val="32"/>
    <w:qFormat/>
    <w:uiPriority w:val="99"/>
    <w:pPr>
      <w:ind w:firstLine="420"/>
    </w:pPr>
  </w:style>
  <w:style w:type="table" w:styleId="17">
    <w:name w:val="Table Grid"/>
    <w:basedOn w:val="16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page number"/>
    <w:basedOn w:val="18"/>
    <w:qFormat/>
    <w:uiPriority w:val="99"/>
    <w:rPr>
      <w:rFonts w:cs="Times New Roman"/>
    </w:rPr>
  </w:style>
  <w:style w:type="character" w:styleId="20">
    <w:name w:val="Emphasis"/>
    <w:basedOn w:val="18"/>
    <w:qFormat/>
    <w:locked/>
    <w:uiPriority w:val="20"/>
    <w:rPr>
      <w:i/>
    </w:rPr>
  </w:style>
  <w:style w:type="character" w:styleId="21">
    <w:name w:val="annotation reference"/>
    <w:semiHidden/>
    <w:qFormat/>
    <w:locked/>
    <w:uiPriority w:val="0"/>
    <w:rPr>
      <w:sz w:val="21"/>
    </w:rPr>
  </w:style>
  <w:style w:type="paragraph" w:customStyle="1" w:styleId="22">
    <w:name w:val="标号正文"/>
    <w:basedOn w:val="1"/>
    <w:next w:val="1"/>
    <w:qFormat/>
    <w:uiPriority w:val="99"/>
    <w:pPr>
      <w:tabs>
        <w:tab w:val="left" w:pos="1540"/>
      </w:tabs>
      <w:overflowPunct w:val="0"/>
      <w:snapToGrid w:val="0"/>
      <w:spacing w:line="360" w:lineRule="auto"/>
      <w:ind w:firstLine="1040"/>
      <w:jc w:val="left"/>
    </w:pPr>
    <w:rPr>
      <w:rFonts w:ascii="Arial" w:hAnsi="Arial"/>
      <w:sz w:val="24"/>
      <w:szCs w:val="20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character" w:customStyle="1" w:styleId="24">
    <w:name w:val="标题 4 字符"/>
    <w:link w:val="6"/>
    <w:semiHidden/>
    <w:qFormat/>
    <w:locked/>
    <w:uiPriority w:val="9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25">
    <w:name w:val="正文文本 2 字符"/>
    <w:link w:val="13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26">
    <w:name w:val="正文文本 字符"/>
    <w:link w:val="7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27">
    <w:name w:val="正文文本缩进 字符"/>
    <w:link w:val="8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28">
    <w:name w:val="日期 字符"/>
    <w:link w:val="9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29">
    <w:name w:val="页脚 字符"/>
    <w:link w:val="10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30">
    <w:name w:val="页眉 字符"/>
    <w:link w:val="12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31">
    <w:name w:val="正文文本首行缩进 字符"/>
    <w:link w:val="14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32">
    <w:name w:val="正文文本首行缩进 2 字符"/>
    <w:link w:val="15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33">
    <w:name w:val="apple-converted-space"/>
    <w:qFormat/>
    <w:uiPriority w:val="99"/>
    <w:rPr>
      <w:rFonts w:cs="Times New Roman"/>
    </w:rPr>
  </w:style>
  <w:style w:type="paragraph" w:customStyle="1" w:styleId="34">
    <w:name w:val="Char"/>
    <w:basedOn w:val="1"/>
    <w:qFormat/>
    <w:uiPriority w:val="99"/>
  </w:style>
  <w:style w:type="paragraph" w:customStyle="1" w:styleId="35">
    <w:name w:val="Char Char Char1 Char"/>
    <w:basedOn w:val="1"/>
    <w:qFormat/>
    <w:uiPriority w:val="99"/>
  </w:style>
  <w:style w:type="paragraph" w:customStyle="1" w:styleId="36">
    <w:name w:val="1正文段落"/>
    <w:basedOn w:val="1"/>
    <w:qFormat/>
    <w:uiPriority w:val="99"/>
    <w:pPr>
      <w:spacing w:line="360" w:lineRule="auto"/>
      <w:ind w:firstLine="480" w:firstLineChars="200"/>
      <w:jc w:val="left"/>
    </w:pPr>
    <w:rPr>
      <w:kern w:val="0"/>
      <w:sz w:val="24"/>
    </w:rPr>
  </w:style>
  <w:style w:type="paragraph" w:customStyle="1" w:styleId="37">
    <w:name w:val="_Style 2"/>
    <w:basedOn w:val="1"/>
    <w:qFormat/>
    <w:uiPriority w:val="99"/>
    <w:pPr>
      <w:spacing w:line="351" w:lineRule="atLeast"/>
      <w:ind w:firstLine="623"/>
      <w:textAlignment w:val="baseline"/>
    </w:pPr>
    <w:rPr>
      <w:rFonts w:ascii="Times New Roman" w:hAnsi="Times New Roman" w:eastAsia="仿宋_GB2312" w:cs="Times New Roman"/>
      <w:color w:val="000000"/>
      <w:sz w:val="31"/>
      <w:szCs w:val="31"/>
    </w:rPr>
  </w:style>
  <w:style w:type="paragraph" w:customStyle="1" w:styleId="38">
    <w:name w:val="报告表正文"/>
    <w:basedOn w:val="1"/>
    <w:autoRedefine/>
    <w:qFormat/>
    <w:uiPriority w:val="99"/>
    <w:pPr>
      <w:spacing w:line="360" w:lineRule="auto"/>
      <w:ind w:firstLine="200"/>
    </w:pPr>
    <w:rPr>
      <w:rFonts w:ascii="Calibri" w:hAnsi="Calibri"/>
      <w:kern w:val="0"/>
      <w:sz w:val="20"/>
      <w:szCs w:val="20"/>
      <w:lang w:val="zh-CN"/>
    </w:rPr>
  </w:style>
  <w:style w:type="character" w:customStyle="1" w:styleId="39">
    <w:name w:val="标题 2 Char"/>
    <w:link w:val="4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f79937a3-2744-4c49-ae58-0407189fce13</errorID>
      <errorWord>约为</errorWord>
      <group>L1_Word</group>
      <groupName>字词问题</groupName>
      <ability>L2_Typo</ability>
      <abilityName>字词错误</abilityName>
      <candidateList>
        <item>约</item>
      </candidateList>
      <explain/>
      <paraID>16536C63</paraID>
      <start>19</start>
      <end>20</end>
      <status>modified</status>
      <modifiedWord>约</modifiedWord>
      <trackRevisions>false</trackRevisions>
    </reviewItem>
    <reviewItem>
      <errorID>81e5d92f-e06f-485a-b141-dba0b168ae4a</errorID>
      <errorWord>拌合站</errorWord>
      <group>L1_Word</group>
      <groupName>字词问题</groupName>
      <ability>L2_Typo</ability>
      <abilityName>字词错误</abilityName>
      <candidateList>
        <item>拌和站</item>
      </candidateList>
      <explain>存在发音相同字词的误用。</explain>
      <paraID>2320E0C3</paraID>
      <start>91</start>
      <end>94</end>
      <status>ignored</status>
      <modifiedWord/>
      <trackRevisions>false</trackRevisions>
    </reviewItem>
    <reviewItem>
      <errorID>6c2b3972-1b8f-478d-9b44-4017f888fee8</errorID>
      <errorWord>减小</errorWord>
      <group>L1_Word</group>
      <groupName>字词问题</groupName>
      <ability>L2_Typo</ability>
      <abilityName>字词错误</abilityName>
      <candidateList>
        <item>减少</item>
      </candidateList>
      <explain/>
      <paraID>357E3006</paraID>
      <start>39</start>
      <end>41</end>
      <status>modified</status>
      <modifiedWord>减少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98b71b-2cfc-4868-b301-3b1e27912b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1998</Words>
  <Characters>2169</Characters>
  <Lines>7</Lines>
  <Paragraphs>2</Paragraphs>
  <TotalTime>0</TotalTime>
  <ScaleCrop>false</ScaleCrop>
  <LinksUpToDate>false</LinksUpToDate>
  <CharactersWithSpaces>6699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2022-03-07T08:39:00Z</dcterms:created>
  <dc:creator>zf</dc:creator>
  <cp:lastModifiedBy>三生万物</cp:lastModifiedBy>
  <cp:lastPrinted>2025-05-29T06:46:00Z</cp:lastPrinted>
  <dcterms:modified xsi:type="dcterms:W3CDTF">2026-10-08T03:27:08Z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F915FE32EAF4401C963FE75464F4611C_13</vt:lpwstr>
  </property>
  <property fmtid="{D5CDD505-2E9C-101B-9397-08002B2CF9AE}" pid="4" name="commondata">
    <vt:lpwstr>eyJoZGlkIjoiNjcwMDA0NzFiMGFjNmYzMjdjMDNiMDNkMWVmMDFjZTEifQ==</vt:lpwstr>
  </property>
  <property fmtid="{D5CDD505-2E9C-101B-9397-08002B2CF9AE}" pid="5" name="KSOTemplateDocerSaveRecord">
    <vt:lpwstr>eyJoZGlkIjoiZWYwNGQ1Yjk0YTRiZDA0ODk5NTM3MzM2ZTcxMjcyNTYiLCJ1c2VySWQiOiI4Njg3MzU3MzIifQ==</vt:lpwstr>
  </property>
</Properties>
</file>